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customXml/itemProps8.xml" ContentType="application/vnd.openxmlformats-officedocument.customXmlProperties+xml"/>
  <Override PartName="/customXml/itemProps9.xml" ContentType="application/vnd.openxmlformats-officedocument.customXmlProperties+xml"/>
  <Override PartName="/word/theme/theme1.xml" ContentType="application/vnd.openxmlformats-officedocument.theme+xml"/>
  <Override PartName="/customXml/itemProps6.xml" ContentType="application/vnd.openxmlformats-officedocument.customXml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C8D" w:rsidRDefault="00DE4C8D">
      <w:pPr>
        <w:pStyle w:val="Default"/>
        <w:jc w:val="center"/>
        <w:rPr>
          <w:sz w:val="56"/>
          <w:szCs w:val="56"/>
        </w:rPr>
      </w:pPr>
    </w:p>
    <w:p w:rsidR="00DE4C8D" w:rsidRDefault="00DE4C8D">
      <w:pPr>
        <w:pStyle w:val="Default"/>
        <w:jc w:val="center"/>
        <w:rPr>
          <w:sz w:val="56"/>
          <w:szCs w:val="56"/>
        </w:rPr>
      </w:pPr>
    </w:p>
    <w:p w:rsidR="00DE4C8D" w:rsidRDefault="00DE4C8D">
      <w:pPr>
        <w:pStyle w:val="Default"/>
        <w:jc w:val="center"/>
        <w:rPr>
          <w:sz w:val="84"/>
          <w:szCs w:val="84"/>
        </w:rPr>
      </w:pPr>
    </w:p>
    <w:p w:rsidR="00DE4C8D" w:rsidRDefault="00DE4C8D">
      <w:pPr>
        <w:pStyle w:val="Default"/>
        <w:jc w:val="center"/>
        <w:rPr>
          <w:sz w:val="84"/>
          <w:szCs w:val="84"/>
        </w:rPr>
      </w:pPr>
    </w:p>
    <w:p w:rsidR="00DE4C8D" w:rsidRDefault="000F3EF9">
      <w:pPr>
        <w:pStyle w:val="Default"/>
        <w:jc w:val="center"/>
        <w:rPr>
          <w:sz w:val="84"/>
          <w:szCs w:val="84"/>
        </w:rPr>
      </w:pPr>
      <w:r>
        <w:rPr>
          <w:rFonts w:hint="eastAsia"/>
          <w:sz w:val="84"/>
          <w:szCs w:val="84"/>
        </w:rPr>
        <w:t>2023</w:t>
      </w:r>
      <w:r>
        <w:rPr>
          <w:rFonts w:hint="eastAsia"/>
          <w:sz w:val="84"/>
          <w:szCs w:val="84"/>
        </w:rPr>
        <w:t>年度</w:t>
      </w:r>
    </w:p>
    <w:p w:rsidR="00DE4C8D" w:rsidRDefault="000F3EF9">
      <w:pPr>
        <w:pStyle w:val="Default"/>
        <w:jc w:val="center"/>
        <w:rPr>
          <w:sz w:val="84"/>
          <w:szCs w:val="84"/>
        </w:rPr>
      </w:pPr>
      <w:r>
        <w:rPr>
          <w:rFonts w:hint="eastAsia"/>
          <w:sz w:val="84"/>
          <w:szCs w:val="84"/>
        </w:rPr>
        <w:t>溆浦县市场监督管理局</w:t>
      </w:r>
    </w:p>
    <w:p w:rsidR="00DE4C8D" w:rsidRDefault="000F3EF9">
      <w:pPr>
        <w:pStyle w:val="Default"/>
        <w:jc w:val="center"/>
        <w:rPr>
          <w:sz w:val="84"/>
          <w:szCs w:val="84"/>
        </w:rPr>
      </w:pPr>
      <w:r>
        <w:rPr>
          <w:rFonts w:hint="eastAsia"/>
          <w:sz w:val="84"/>
          <w:szCs w:val="84"/>
        </w:rPr>
        <w:t>部门决算</w:t>
      </w:r>
    </w:p>
    <w:p w:rsidR="00DE4C8D" w:rsidRDefault="00DE4C8D">
      <w:pPr>
        <w:pStyle w:val="Default"/>
        <w:jc w:val="center"/>
        <w:rPr>
          <w:rFonts w:ascii="方正小标宋_GBK" w:eastAsia="方正小标宋_GBK" w:hAnsi="方正小标宋_GBK" w:cs="方正小标宋_GBK"/>
          <w:sz w:val="56"/>
          <w:szCs w:val="56"/>
        </w:rPr>
      </w:pPr>
    </w:p>
    <w:p w:rsidR="00DE4C8D" w:rsidRDefault="00DE4C8D">
      <w:pPr>
        <w:pStyle w:val="Default"/>
        <w:jc w:val="center"/>
        <w:rPr>
          <w:sz w:val="56"/>
          <w:szCs w:val="56"/>
        </w:rPr>
      </w:pPr>
    </w:p>
    <w:p w:rsidR="00DE4C8D" w:rsidRDefault="00DE4C8D">
      <w:pPr>
        <w:pStyle w:val="Default"/>
        <w:jc w:val="center"/>
        <w:rPr>
          <w:sz w:val="56"/>
          <w:szCs w:val="56"/>
        </w:rPr>
      </w:pPr>
    </w:p>
    <w:p w:rsidR="00DE4C8D" w:rsidRDefault="00DE4C8D">
      <w:pPr>
        <w:pStyle w:val="Default"/>
        <w:jc w:val="center"/>
        <w:rPr>
          <w:sz w:val="56"/>
          <w:szCs w:val="56"/>
        </w:rPr>
      </w:pPr>
    </w:p>
    <w:p w:rsidR="00DE4C8D" w:rsidRDefault="00DE4C8D">
      <w:pPr>
        <w:pStyle w:val="Default"/>
        <w:jc w:val="center"/>
        <w:rPr>
          <w:sz w:val="32"/>
          <w:szCs w:val="32"/>
        </w:rPr>
      </w:pPr>
    </w:p>
    <w:p w:rsidR="00DE4C8D" w:rsidRDefault="00DE4C8D">
      <w:pPr>
        <w:pStyle w:val="Default"/>
        <w:jc w:val="center"/>
        <w:rPr>
          <w:sz w:val="32"/>
          <w:szCs w:val="32"/>
        </w:rPr>
      </w:pPr>
    </w:p>
    <w:p w:rsidR="00DE4C8D" w:rsidRDefault="00DE4C8D">
      <w:pPr>
        <w:pStyle w:val="Default"/>
        <w:jc w:val="center"/>
        <w:rPr>
          <w:sz w:val="32"/>
          <w:szCs w:val="32"/>
        </w:rPr>
      </w:pPr>
    </w:p>
    <w:p w:rsidR="00DE4C8D" w:rsidRDefault="00DE4C8D">
      <w:pPr>
        <w:pStyle w:val="Default"/>
        <w:jc w:val="center"/>
        <w:rPr>
          <w:sz w:val="32"/>
          <w:szCs w:val="32"/>
        </w:rPr>
      </w:pPr>
    </w:p>
    <w:p w:rsidR="00DE4C8D" w:rsidRDefault="00DE4C8D">
      <w:pPr>
        <w:pStyle w:val="Default"/>
        <w:spacing w:line="500" w:lineRule="exact"/>
        <w:jc w:val="both"/>
        <w:rPr>
          <w:b/>
          <w:sz w:val="36"/>
          <w:szCs w:val="28"/>
        </w:rPr>
      </w:pPr>
    </w:p>
    <w:p w:rsidR="00DE4C8D" w:rsidRDefault="000F3EF9">
      <w:pPr>
        <w:pStyle w:val="Default"/>
        <w:spacing w:line="500" w:lineRule="exact"/>
        <w:jc w:val="center"/>
        <w:rPr>
          <w:b/>
          <w:sz w:val="36"/>
          <w:szCs w:val="28"/>
        </w:rPr>
      </w:pPr>
      <w:r>
        <w:rPr>
          <w:rFonts w:hint="eastAsia"/>
          <w:b/>
          <w:sz w:val="36"/>
          <w:szCs w:val="28"/>
        </w:rPr>
        <w:lastRenderedPageBreak/>
        <w:t>目录</w:t>
      </w:r>
    </w:p>
    <w:p w:rsidR="00DE4C8D" w:rsidRDefault="000F3EF9">
      <w:pPr>
        <w:pStyle w:val="Default"/>
        <w:spacing w:line="500" w:lineRule="exact"/>
        <w:rPr>
          <w:rFonts w:ascii="仿宋_GB2312" w:hAnsi="仿宋_GB2312" w:cs="仿宋_GB2312"/>
          <w:sz w:val="28"/>
          <w:szCs w:val="28"/>
        </w:rPr>
      </w:pPr>
      <w:r>
        <w:rPr>
          <w:rFonts w:hint="eastAsia"/>
          <w:sz w:val="28"/>
          <w:szCs w:val="28"/>
        </w:rPr>
        <w:t>第一部分</w:t>
      </w:r>
      <w:r>
        <w:rPr>
          <w:rFonts w:hint="eastAsia"/>
          <w:sz w:val="28"/>
          <w:szCs w:val="28"/>
        </w:rPr>
        <w:t xml:space="preserve"> </w:t>
      </w:r>
      <w:r>
        <w:rPr>
          <w:rFonts w:hint="eastAsia"/>
          <w:sz w:val="28"/>
          <w:szCs w:val="28"/>
        </w:rPr>
        <w:t>溆浦县市场监督管理局概况</w:t>
      </w:r>
    </w:p>
    <w:p w:rsidR="00DE4C8D" w:rsidRDefault="000F3EF9">
      <w:pPr>
        <w:pStyle w:val="Default"/>
        <w:spacing w:line="500" w:lineRule="exact"/>
        <w:ind w:firstLineChars="250" w:firstLine="700"/>
        <w:rPr>
          <w:rFonts w:asciiTheme="minorEastAsia" w:eastAsiaTheme="minorEastAsia" w:hAnsiTheme="minorEastAsia" w:cs="仿宋_GB2312"/>
          <w:sz w:val="28"/>
          <w:szCs w:val="28"/>
        </w:rPr>
      </w:pPr>
      <w:r>
        <w:rPr>
          <w:rFonts w:asciiTheme="minorEastAsia" w:eastAsiaTheme="minorEastAsia" w:hAnsiTheme="minorEastAsia" w:cs="仿宋_GB2312"/>
          <w:sz w:val="28"/>
          <w:szCs w:val="28"/>
        </w:rPr>
        <w:t>一、部门职责</w:t>
      </w:r>
    </w:p>
    <w:p w:rsidR="00DE4C8D" w:rsidRDefault="000F3EF9">
      <w:pPr>
        <w:pStyle w:val="Default"/>
        <w:spacing w:line="500" w:lineRule="exact"/>
        <w:ind w:firstLineChars="250" w:firstLine="700"/>
        <w:rPr>
          <w:rFonts w:asciiTheme="minorEastAsia" w:eastAsiaTheme="minorEastAsia" w:hAnsiTheme="minorEastAsia" w:cs="仿宋_GB2312"/>
          <w:sz w:val="28"/>
          <w:szCs w:val="28"/>
        </w:rPr>
      </w:pPr>
      <w:r>
        <w:rPr>
          <w:rFonts w:asciiTheme="minorEastAsia" w:eastAsiaTheme="minorEastAsia" w:hAnsiTheme="minorEastAsia" w:cs="仿宋_GB2312"/>
          <w:sz w:val="28"/>
          <w:szCs w:val="28"/>
        </w:rPr>
        <w:t>二、机构设置</w:t>
      </w:r>
    </w:p>
    <w:p w:rsidR="00DE4C8D" w:rsidRDefault="000F3EF9">
      <w:pPr>
        <w:pStyle w:val="Default"/>
        <w:spacing w:line="500" w:lineRule="exact"/>
        <w:rPr>
          <w:rFonts w:hAnsi="黑体"/>
          <w:bCs/>
          <w:sz w:val="28"/>
          <w:szCs w:val="28"/>
        </w:rPr>
      </w:pPr>
      <w:r>
        <w:rPr>
          <w:rFonts w:hAnsi="黑体" w:hint="eastAsia"/>
          <w:bCs/>
          <w:sz w:val="28"/>
          <w:szCs w:val="28"/>
        </w:rPr>
        <w:t>第二部分</w:t>
      </w:r>
      <w:r>
        <w:rPr>
          <w:rFonts w:hAnsi="黑体" w:hint="eastAsia"/>
          <w:bCs/>
          <w:sz w:val="28"/>
          <w:szCs w:val="28"/>
        </w:rPr>
        <w:t xml:space="preserve"> </w:t>
      </w:r>
      <w:r>
        <w:rPr>
          <w:rFonts w:hAnsi="黑体" w:hint="eastAsia"/>
          <w:bCs/>
          <w:sz w:val="28"/>
          <w:szCs w:val="28"/>
        </w:rPr>
        <w:t>部门决算表</w:t>
      </w:r>
    </w:p>
    <w:p w:rsidR="00DE4C8D" w:rsidRDefault="000F3EF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一、收入支出决算总表</w:t>
      </w:r>
    </w:p>
    <w:p w:rsidR="00DE4C8D" w:rsidRDefault="000F3EF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二、收入决算表</w:t>
      </w:r>
    </w:p>
    <w:p w:rsidR="00DE4C8D" w:rsidRDefault="000F3EF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三、支出决算表</w:t>
      </w:r>
    </w:p>
    <w:p w:rsidR="00DE4C8D" w:rsidRDefault="000F3EF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四、财政拨款收入支出决算总表</w:t>
      </w:r>
    </w:p>
    <w:p w:rsidR="00DE4C8D" w:rsidRDefault="000F3EF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五、一般公共预算财政拨款支出决算表</w:t>
      </w:r>
    </w:p>
    <w:p w:rsidR="00DE4C8D" w:rsidRDefault="000F3EF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六、一般公共预算财政拨款基本支出决算明细表</w:t>
      </w:r>
    </w:p>
    <w:p w:rsidR="00DE4C8D" w:rsidRDefault="000F3EF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七、政府性基金预算财政拨款收入支出决算表</w:t>
      </w:r>
    </w:p>
    <w:p w:rsidR="00DE4C8D" w:rsidRDefault="000F3EF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八、国有资本经营预算财政拨款支出决算表</w:t>
      </w:r>
    </w:p>
    <w:p w:rsidR="00DE4C8D" w:rsidRDefault="000F3EF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九、财政拨款“三公”经费支出决算表</w:t>
      </w:r>
    </w:p>
    <w:p w:rsidR="00DE4C8D" w:rsidRDefault="000F3EF9">
      <w:pPr>
        <w:pStyle w:val="Default"/>
        <w:spacing w:line="500" w:lineRule="exact"/>
        <w:rPr>
          <w:rFonts w:hAnsi="黑体"/>
          <w:bCs/>
          <w:sz w:val="28"/>
          <w:szCs w:val="28"/>
        </w:rPr>
      </w:pPr>
      <w:r>
        <w:rPr>
          <w:rFonts w:hAnsi="黑体" w:hint="eastAsia"/>
          <w:bCs/>
          <w:sz w:val="28"/>
          <w:szCs w:val="28"/>
        </w:rPr>
        <w:t>第三部分</w:t>
      </w:r>
      <w:r>
        <w:rPr>
          <w:rFonts w:hAnsi="黑体" w:hint="eastAsia"/>
          <w:bCs/>
          <w:sz w:val="28"/>
          <w:szCs w:val="28"/>
        </w:rPr>
        <w:t xml:space="preserve"> </w:t>
      </w:r>
      <w:r>
        <w:rPr>
          <w:rFonts w:hAnsi="黑体" w:hint="eastAsia"/>
          <w:bCs/>
          <w:sz w:val="28"/>
          <w:szCs w:val="28"/>
        </w:rPr>
        <w:t>部门决算情况说明</w:t>
      </w:r>
    </w:p>
    <w:p w:rsidR="00DE4C8D" w:rsidRDefault="000F3EF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一、收入支出决算总体情况说明</w:t>
      </w:r>
    </w:p>
    <w:p w:rsidR="00DE4C8D" w:rsidRDefault="000F3EF9">
      <w:pPr>
        <w:spacing w:line="500" w:lineRule="exact"/>
        <w:ind w:firstLineChars="250" w:firstLine="70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二、收入决算情况说明</w:t>
      </w:r>
    </w:p>
    <w:p w:rsidR="00DE4C8D" w:rsidRDefault="000F3EF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三、支出决算情况说明</w:t>
      </w:r>
    </w:p>
    <w:p w:rsidR="00DE4C8D" w:rsidRDefault="000F3EF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四、财政拨款收入支出决算总体情况说明</w:t>
      </w:r>
    </w:p>
    <w:p w:rsidR="00DE4C8D" w:rsidRDefault="000F3EF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五、一般公共预算财政拨款支出决算情况说明</w:t>
      </w:r>
    </w:p>
    <w:p w:rsidR="00DE4C8D" w:rsidRDefault="000F3EF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六、一般公共预算财政拨款基本支出决算情况说明</w:t>
      </w:r>
    </w:p>
    <w:p w:rsidR="00DE4C8D" w:rsidRDefault="000F3EF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七、一般公共预算财政拨款三公经费支出决算情况说明</w:t>
      </w:r>
    </w:p>
    <w:p w:rsidR="00DE4C8D" w:rsidRDefault="000F3EF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八、政府性基金预算收入支出决算情况</w:t>
      </w:r>
    </w:p>
    <w:p w:rsidR="00DE4C8D" w:rsidRDefault="000F3EF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九、关于机关运行经费支出说明</w:t>
      </w:r>
    </w:p>
    <w:p w:rsidR="00DE4C8D" w:rsidRDefault="000F3EF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十、一般性支出情况说明</w:t>
      </w:r>
    </w:p>
    <w:p w:rsidR="00DE4C8D" w:rsidRDefault="000F3EF9">
      <w:pPr>
        <w:autoSpaceDE w:val="0"/>
        <w:autoSpaceDN w:val="0"/>
        <w:adjustRightInd w:val="0"/>
        <w:spacing w:line="500" w:lineRule="exact"/>
        <w:ind w:firstLineChars="250" w:firstLine="70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十一、关于政府采购支出说明</w:t>
      </w:r>
    </w:p>
    <w:p w:rsidR="00DE4C8D" w:rsidRDefault="000F3EF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十二、关于国有资产占用情况说明</w:t>
      </w:r>
    </w:p>
    <w:p w:rsidR="00DE4C8D" w:rsidRDefault="000F3EF9">
      <w:pPr>
        <w:pStyle w:val="Default"/>
        <w:spacing w:line="500" w:lineRule="exact"/>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十三、关于预算绩效情况的说明</w:t>
      </w:r>
    </w:p>
    <w:p w:rsidR="00DE4C8D" w:rsidRDefault="000F3EF9">
      <w:pPr>
        <w:pStyle w:val="Default"/>
        <w:spacing w:line="500" w:lineRule="exact"/>
        <w:rPr>
          <w:rFonts w:hAnsi="黑体"/>
          <w:bCs/>
          <w:sz w:val="28"/>
          <w:szCs w:val="28"/>
        </w:rPr>
      </w:pPr>
      <w:r>
        <w:rPr>
          <w:rFonts w:hAnsi="黑体" w:hint="eastAsia"/>
          <w:bCs/>
          <w:sz w:val="28"/>
          <w:szCs w:val="28"/>
        </w:rPr>
        <w:t>第四部分</w:t>
      </w:r>
      <w:r>
        <w:rPr>
          <w:rFonts w:hAnsi="黑体" w:hint="eastAsia"/>
          <w:bCs/>
          <w:sz w:val="28"/>
          <w:szCs w:val="28"/>
        </w:rPr>
        <w:t xml:space="preserve"> </w:t>
      </w:r>
      <w:r>
        <w:rPr>
          <w:rFonts w:hAnsi="黑体" w:hint="eastAsia"/>
          <w:bCs/>
          <w:sz w:val="28"/>
          <w:szCs w:val="28"/>
        </w:rPr>
        <w:t>名词解释</w:t>
      </w:r>
    </w:p>
    <w:p w:rsidR="00DE4C8D" w:rsidRDefault="000F3EF9">
      <w:pPr>
        <w:pStyle w:val="Default"/>
        <w:spacing w:line="500" w:lineRule="exact"/>
        <w:rPr>
          <w:rFonts w:hAnsi="黑体"/>
          <w:bCs/>
          <w:sz w:val="28"/>
          <w:szCs w:val="28"/>
        </w:rPr>
      </w:pPr>
      <w:r>
        <w:rPr>
          <w:rFonts w:hAnsi="黑体" w:hint="eastAsia"/>
          <w:bCs/>
          <w:sz w:val="28"/>
          <w:szCs w:val="28"/>
        </w:rPr>
        <w:t>第五部分</w:t>
      </w:r>
      <w:r>
        <w:rPr>
          <w:rFonts w:hAnsi="黑体" w:hint="eastAsia"/>
          <w:bCs/>
          <w:sz w:val="28"/>
          <w:szCs w:val="28"/>
        </w:rPr>
        <w:t xml:space="preserve"> </w:t>
      </w:r>
      <w:r>
        <w:rPr>
          <w:rFonts w:hAnsi="黑体" w:hint="eastAsia"/>
          <w:bCs/>
          <w:sz w:val="28"/>
          <w:szCs w:val="28"/>
        </w:rPr>
        <w:t>附件</w:t>
      </w:r>
    </w:p>
    <w:p w:rsidR="00DE4C8D" w:rsidRDefault="00DE4C8D">
      <w:pPr>
        <w:pStyle w:val="Default"/>
        <w:spacing w:line="500" w:lineRule="exact"/>
        <w:rPr>
          <w:rFonts w:hAnsi="黑体"/>
          <w:bCs/>
          <w:sz w:val="28"/>
          <w:szCs w:val="28"/>
        </w:rPr>
      </w:pPr>
    </w:p>
    <w:p w:rsidR="00DE4C8D" w:rsidRDefault="00DE4C8D">
      <w:pPr>
        <w:jc w:val="center"/>
        <w:rPr>
          <w:sz w:val="72"/>
          <w:szCs w:val="72"/>
        </w:rPr>
      </w:pPr>
    </w:p>
    <w:p w:rsidR="00DE4C8D" w:rsidRDefault="00DE4C8D">
      <w:pPr>
        <w:jc w:val="center"/>
        <w:rPr>
          <w:sz w:val="72"/>
          <w:szCs w:val="72"/>
        </w:rPr>
      </w:pPr>
    </w:p>
    <w:p w:rsidR="00DE4C8D" w:rsidRDefault="00DE4C8D">
      <w:pPr>
        <w:jc w:val="center"/>
        <w:rPr>
          <w:sz w:val="72"/>
          <w:szCs w:val="72"/>
        </w:rPr>
      </w:pPr>
    </w:p>
    <w:p w:rsidR="00DE4C8D" w:rsidRDefault="00DE4C8D">
      <w:pPr>
        <w:jc w:val="center"/>
        <w:rPr>
          <w:sz w:val="72"/>
          <w:szCs w:val="72"/>
        </w:rPr>
      </w:pPr>
    </w:p>
    <w:p w:rsidR="00DE4C8D" w:rsidRDefault="00DE4C8D">
      <w:pPr>
        <w:rPr>
          <w:rFonts w:ascii="方正小标宋_GBK" w:eastAsia="方正小标宋_GBK" w:hAnsi="方正小标宋_GBK" w:cs="方正小标宋_GBK"/>
          <w:sz w:val="72"/>
          <w:szCs w:val="72"/>
        </w:rPr>
      </w:pPr>
    </w:p>
    <w:p w:rsidR="00DE4C8D" w:rsidRDefault="000F3EF9">
      <w:pPr>
        <w:pStyle w:val="Default"/>
        <w:jc w:val="center"/>
        <w:rPr>
          <w:sz w:val="84"/>
          <w:szCs w:val="84"/>
        </w:rPr>
      </w:pPr>
      <w:r>
        <w:rPr>
          <w:rFonts w:hint="eastAsia"/>
          <w:sz w:val="84"/>
          <w:szCs w:val="84"/>
        </w:rPr>
        <w:t>第一部分</w:t>
      </w:r>
    </w:p>
    <w:p w:rsidR="00DE4C8D" w:rsidRDefault="00DE4C8D">
      <w:pPr>
        <w:pStyle w:val="Default"/>
        <w:jc w:val="center"/>
        <w:rPr>
          <w:sz w:val="84"/>
          <w:szCs w:val="84"/>
        </w:rPr>
      </w:pPr>
    </w:p>
    <w:p w:rsidR="00DE4C8D" w:rsidRDefault="000F3EF9">
      <w:pPr>
        <w:pStyle w:val="Default"/>
        <w:jc w:val="center"/>
        <w:rPr>
          <w:sz w:val="84"/>
          <w:szCs w:val="84"/>
        </w:rPr>
      </w:pPr>
      <w:r>
        <w:rPr>
          <w:rFonts w:hint="eastAsia"/>
          <w:sz w:val="84"/>
          <w:szCs w:val="84"/>
        </w:rPr>
        <w:t>溆浦县市场监督管理局</w:t>
      </w:r>
    </w:p>
    <w:p w:rsidR="00DE4C8D" w:rsidRDefault="000F3EF9">
      <w:pPr>
        <w:pStyle w:val="Default"/>
        <w:jc w:val="center"/>
        <w:rPr>
          <w:sz w:val="84"/>
          <w:szCs w:val="84"/>
        </w:rPr>
      </w:pPr>
      <w:r>
        <w:rPr>
          <w:rFonts w:hint="eastAsia"/>
          <w:sz w:val="84"/>
          <w:szCs w:val="84"/>
        </w:rPr>
        <w:t>概况</w:t>
      </w:r>
    </w:p>
    <w:p w:rsidR="00DE4C8D" w:rsidRDefault="00DE4C8D">
      <w:pPr>
        <w:jc w:val="center"/>
        <w:rPr>
          <w:rFonts w:ascii="方正小标宋_GBK" w:eastAsia="方正小标宋_GBK" w:hAnsi="方正小标宋_GBK" w:cs="方正小标宋_GBK"/>
          <w:sz w:val="72"/>
          <w:szCs w:val="72"/>
        </w:rPr>
      </w:pPr>
    </w:p>
    <w:p w:rsidR="00DE4C8D" w:rsidRDefault="00DE4C8D">
      <w:pPr>
        <w:jc w:val="center"/>
        <w:rPr>
          <w:rFonts w:ascii="方正小标宋_GBK" w:eastAsia="方正小标宋_GBK" w:hAnsi="方正小标宋_GBK" w:cs="方正小标宋_GBK"/>
          <w:sz w:val="72"/>
          <w:szCs w:val="72"/>
        </w:rPr>
      </w:pPr>
    </w:p>
    <w:p w:rsidR="00DE4C8D" w:rsidRDefault="00DE4C8D">
      <w:pPr>
        <w:rPr>
          <w:sz w:val="72"/>
          <w:szCs w:val="72"/>
        </w:rPr>
      </w:pPr>
    </w:p>
    <w:p w:rsidR="00DE4C8D" w:rsidRDefault="00DE4C8D">
      <w:pPr>
        <w:pStyle w:val="FootnoteText"/>
      </w:pPr>
    </w:p>
    <w:p w:rsidR="00DE4C8D" w:rsidRDefault="000F3EF9">
      <w:pPr>
        <w:pStyle w:val="a9"/>
        <w:numPr>
          <w:ilvl w:val="0"/>
          <w:numId w:val="1"/>
        </w:numPr>
        <w:ind w:firstLineChars="0"/>
        <w:jc w:val="left"/>
        <w:rPr>
          <w:rFonts w:ascii="黑体" w:eastAsia="黑体" w:hAnsi="黑体"/>
          <w:sz w:val="32"/>
          <w:szCs w:val="32"/>
        </w:rPr>
      </w:pPr>
      <w:r>
        <w:rPr>
          <w:rFonts w:ascii="黑体" w:eastAsia="黑体" w:hAnsi="黑体"/>
          <w:sz w:val="32"/>
          <w:szCs w:val="32"/>
        </w:rPr>
        <w:lastRenderedPageBreak/>
        <w:t>部门职责</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负责市场综合监督管理。拟订市场监督管理有关制度措施，组织实施质量强县战略、食品安全战略、标准化战略和知识产权战略，拟订并组织实施有关规划，规范和维护市场秩序，营造诚实守信、公平竞争的市场环境。</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负责市场主体统一登记注册。指导各类企业、农民专业合作社和从事经营活动的单位、个体工商户以及外国（地区）企业常驻代表机构等市场主体的登记注册和监督管理工作。建立市场主体信息公示和共享机制，依法公示和共享有关信息，加强信用监管，推动市场主体信用体系建设。</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、负责组织和指导市场监管综合执法工作。组织查处违法案件。</w:t>
      </w:r>
      <w:r>
        <w:rPr>
          <w:rFonts w:ascii="仿宋_GB2312" w:eastAsia="仿宋_GB2312" w:hAnsi="仿宋_GB2312" w:cs="仿宋_GB2312" w:hint="eastAsia"/>
          <w:sz w:val="32"/>
          <w:szCs w:val="32"/>
        </w:rPr>
        <w:t>规范市场监管行政执法行为。</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、负责反垄断工作。统筹推进竞争政策实施，组织实施公平竞争审查制度。依法对经营者集中行为进行反垄断审查，根据授权负责垄断协议、滥用市场支配地位和滥用行政权力排除、限制竞争等反垄断工作。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负责监督管理市场秩序。依法监督管理市场交易、网络商品交易及有关服务的行为。组织指导查处价格收费违法违规、不正当竞争、违法直销、传销、侵犯商标专利知识产权和制售假冒伪劣行为。指导广告业的发展，监督管理广告活动。承担依法查处无照生产经营和相关无证生产经营行为。</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、负责宏观质量管理。拟订推进质量强</w:t>
      </w:r>
      <w:r>
        <w:rPr>
          <w:rFonts w:ascii="仿宋_GB2312" w:eastAsia="仿宋_GB2312" w:hAnsi="仿宋_GB2312" w:cs="仿宋_GB2312" w:hint="eastAsia"/>
          <w:sz w:val="32"/>
          <w:szCs w:val="32"/>
        </w:rPr>
        <w:t>县战略的政策措施并组织实施，会同有关部门组织实施重大工程设备质量监理制度，组织质量事故调查，贯彻实施缺陷产品召回制度，监督管理产品防伪工作。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、负责产品质量安全监督管理。负责产品质量安全风险监控、全县监督抽查工作。落实质量分级制度、质量安全追溯制度。负责工业产品生产许可监督管理。负责纤维质量监督工作。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、负责特种设备安全监督管理。综合管理特种设备安全监察、监督工作。监督检查高耗能特种设备节能标准和锅炉环境保护标准的执行情况。按</w:t>
      </w:r>
      <w:r>
        <w:rPr>
          <w:rFonts w:ascii="仿宋_GB2312" w:eastAsia="仿宋_GB2312" w:hAnsi="仿宋_GB2312" w:cs="仿宋_GB2312" w:hint="eastAsia"/>
          <w:sz w:val="32"/>
          <w:szCs w:val="32"/>
        </w:rPr>
        <w:lastRenderedPageBreak/>
        <w:t>规定权限组织调查处理特种设备事故并进行统计分析。</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、负责食品安全监督管理综合</w:t>
      </w:r>
      <w:r>
        <w:rPr>
          <w:rFonts w:ascii="仿宋_GB2312" w:eastAsia="仿宋_GB2312" w:hAnsi="仿宋_GB2312" w:cs="仿宋_GB2312" w:hint="eastAsia"/>
          <w:sz w:val="32"/>
          <w:szCs w:val="32"/>
        </w:rPr>
        <w:t>协调。组织制定食品安全重大政策并组织实施。负责食品安全应急体系建设，组织指导重大食品安全事件应急处置和调查处理工作。落实食品安全重要信息直报制度。承担县食品安全委员会日常工作。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负责食盐专营管理和食盐安全监督管理。</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、负责统一管理计量工作。推行法定计量单位和国家计量制度，依职责管理计量器具及量值传递和比对工作。规范、监督商品量和市场计量行为。</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、负责统一管理标准化工作。依法承担地方标准立项、编号和发布工作，指导开展标准化试点示范工作。依据法定职责，对标准的制定进行指导监督，对标准的实施进行监督检查。推行采用国际标准。</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、负责统一管理检验检测工作。推进检验检测机构改革，规范检验检测市场，完善检验检测体系，指导协调检验检测行业发展。</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14</w:t>
      </w:r>
      <w:r>
        <w:rPr>
          <w:rFonts w:ascii="仿宋_GB2312" w:eastAsia="仿宋_GB2312" w:hAnsi="仿宋_GB2312" w:cs="仿宋_GB2312" w:hint="eastAsia"/>
          <w:sz w:val="32"/>
          <w:szCs w:val="32"/>
        </w:rPr>
        <w:t>、负责统一管理、监督和综合协调全县认证认可工作。依法监督管理全县认证认可和合格评定有关活动。</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、负责市场监督管理、知识产权领域科技和信息化建设、新闻宣传、对外交流与合作。按规定承担技术性贸易措施有关工作。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16</w:t>
      </w:r>
      <w:r>
        <w:rPr>
          <w:rFonts w:ascii="仿宋_GB2312" w:eastAsia="仿宋_GB2312" w:hAnsi="仿宋_GB2312" w:cs="仿宋_GB2312" w:hint="eastAsia"/>
          <w:sz w:val="32"/>
          <w:szCs w:val="32"/>
        </w:rPr>
        <w:t>、负责实施知识产权战略，配合推进知识产权强省建设。制定实施知识产权创造、保护、运用的政策和措施。负责知识产权公共服务体系建设，推动知识产权信息传播利用，统筹协调涉外知识产权有关事宜。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17</w:t>
      </w:r>
      <w:r>
        <w:rPr>
          <w:rFonts w:ascii="仿宋_GB2312" w:eastAsia="仿宋_GB2312" w:hAnsi="仿宋_GB2312" w:cs="仿宋_GB2312" w:hint="eastAsia"/>
          <w:sz w:val="32"/>
          <w:szCs w:val="32"/>
        </w:rPr>
        <w:t>、负责保护知识产权。落实严格保护商标、专利、原产地地理标志等相关工作，负责知识产权保护体系建设，组织指导商</w:t>
      </w:r>
      <w:r>
        <w:rPr>
          <w:rFonts w:ascii="仿宋_GB2312" w:eastAsia="仿宋_GB2312" w:hAnsi="仿宋_GB2312" w:cs="仿宋_GB2312" w:hint="eastAsia"/>
          <w:sz w:val="32"/>
          <w:szCs w:val="32"/>
        </w:rPr>
        <w:t>标、专利执法工作。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、负责知识产权创造运用。按权限负责商标、专利和原产地地理标志的管理，开展知识产权运营体系建设，指导重大经济活动知识产权评议，规范知识产权交易和无形资产评估，促进知识产权转移转化。</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、负责组织开展有关服务领域消费维权工作，查处制售假冒伪劣等违法行为，指导消费者咨询、申诉、举报受理、处理和网络体系建设等工作，保护经营者、消费者合法权益。</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、负责药品（含中药、民族药，下同）、医疗器械和化妆品安全监督管理。贯彻执行国家药品、医疗器械和化妆品监督管理的法律、法规和规章，拟订相关制度措施</w:t>
      </w:r>
      <w:r>
        <w:rPr>
          <w:rFonts w:ascii="仿宋_GB2312" w:eastAsia="仿宋_GB2312" w:hAnsi="仿宋_GB2312" w:cs="仿宋_GB2312" w:hint="eastAsia"/>
          <w:sz w:val="32"/>
          <w:szCs w:val="32"/>
        </w:rPr>
        <w:t>，并组织实施。研究拟订鼓励药品、医疗器械和化妆品新技术新产品的管理与服务政策。</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21</w:t>
      </w:r>
      <w:r>
        <w:rPr>
          <w:rFonts w:ascii="仿宋_GB2312" w:eastAsia="仿宋_GB2312" w:hAnsi="仿宋_GB2312" w:cs="仿宋_GB2312" w:hint="eastAsia"/>
          <w:sz w:val="32"/>
          <w:szCs w:val="32"/>
        </w:rPr>
        <w:t>、监督实施药品、医疗器械、化妆品分类管理制度，配合有关部门实施国家基本药物制度。</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22</w:t>
      </w:r>
      <w:r>
        <w:rPr>
          <w:rFonts w:ascii="仿宋_GB2312" w:eastAsia="仿宋_GB2312" w:hAnsi="仿宋_GB2312" w:cs="仿宋_GB2312" w:hint="eastAsia"/>
          <w:sz w:val="32"/>
          <w:szCs w:val="32"/>
        </w:rPr>
        <w:t>、负责药品、医疗器械和化妆品质量管理。监督实施药品、医疗器械经营质量管理规范，监督实施化妆品经营、使用卫生标准和技术规范。负责药品零售许可和医疗器械经营许可、备案。</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23</w:t>
      </w:r>
      <w:r>
        <w:rPr>
          <w:rFonts w:ascii="仿宋_GB2312" w:eastAsia="仿宋_GB2312" w:hAnsi="仿宋_GB2312" w:cs="仿宋_GB2312" w:hint="eastAsia"/>
          <w:sz w:val="32"/>
          <w:szCs w:val="32"/>
        </w:rPr>
        <w:t>、负责药品、医疗器械和化妆品上市后风险管理。组织开展药品不良反应、医疗器械不良事件和化妆品不良反应的监测、评价和处置工作。依法承担药品、医疗器械和化妆品安全应急管理工作。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24</w:t>
      </w:r>
      <w:r>
        <w:rPr>
          <w:rFonts w:ascii="仿宋_GB2312" w:eastAsia="仿宋_GB2312" w:hAnsi="仿宋_GB2312" w:cs="仿宋_GB2312" w:hint="eastAsia"/>
          <w:sz w:val="32"/>
          <w:szCs w:val="32"/>
        </w:rPr>
        <w:t>、负责组织实施药品、医疗器械和化妆品监督检查。落实检查制度，依法查处药品零售、使用环节及医疗器械和化妆品经营、使用环节违法行为。</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、负责职责范围内食品药品行业安全生产工作。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26</w:t>
      </w:r>
      <w:r>
        <w:rPr>
          <w:rFonts w:ascii="仿宋_GB2312" w:eastAsia="仿宋_GB2312" w:hAnsi="仿宋_GB2312" w:cs="仿宋_GB2312" w:hint="eastAsia"/>
          <w:sz w:val="32"/>
          <w:szCs w:val="32"/>
        </w:rPr>
        <w:t>、完成县委、县政府交办的其他任务。</w:t>
      </w:r>
    </w:p>
    <w:p w:rsidR="00DE4C8D" w:rsidRDefault="000F3EF9">
      <w:pPr>
        <w:widowControl/>
        <w:spacing w:line="600" w:lineRule="exact"/>
        <w:rPr>
          <w:rFonts w:ascii="黑体" w:eastAsia="黑体" w:hAnsi="黑体"/>
          <w:bCs/>
          <w:kern w:val="0"/>
          <w:sz w:val="32"/>
          <w:szCs w:val="32"/>
        </w:rPr>
      </w:pPr>
      <w:r>
        <w:rPr>
          <w:rFonts w:ascii="黑体" w:eastAsia="黑体" w:hAnsi="黑体" w:hint="eastAsia"/>
          <w:bCs/>
          <w:kern w:val="0"/>
          <w:sz w:val="32"/>
          <w:szCs w:val="32"/>
        </w:rPr>
        <w:t>二、机构设置及决算单位构成</w:t>
      </w:r>
    </w:p>
    <w:p w:rsidR="00DE4C8D" w:rsidRDefault="000F3EF9">
      <w:pPr>
        <w:spacing w:line="600" w:lineRule="exact"/>
        <w:ind w:firstLineChars="200" w:firstLine="640"/>
        <w:rPr>
          <w:rFonts w:ascii="仿宋_GB2312" w:eastAsia="仿宋_GB2312" w:hAnsi="仿宋_GB2312" w:cs="仿宋_GB2312"/>
          <w:sz w:val="32"/>
          <w:szCs w:val="32"/>
        </w:rPr>
      </w:pPr>
      <w:r>
        <w:rPr>
          <w:rFonts w:asciiTheme="minorEastAsia" w:hAnsiTheme="minorEastAsia" w:hint="eastAsia"/>
          <w:bCs/>
          <w:kern w:val="0"/>
          <w:sz w:val="32"/>
          <w:szCs w:val="32"/>
        </w:rPr>
        <w:lastRenderedPageBreak/>
        <w:t>（一）内设机构设置。</w:t>
      </w:r>
      <w:r>
        <w:rPr>
          <w:rFonts w:ascii="仿宋_GB2312" w:eastAsia="仿宋_GB2312" w:hint="eastAsia"/>
          <w:sz w:val="32"/>
          <w:szCs w:val="32"/>
        </w:rPr>
        <w:t>我局设</w:t>
      </w:r>
      <w:r>
        <w:rPr>
          <w:rFonts w:ascii="仿宋_GB2312" w:eastAsia="仿宋_GB2312"/>
          <w:sz w:val="32"/>
          <w:szCs w:val="32"/>
        </w:rPr>
        <w:t>1</w:t>
      </w:r>
      <w:r>
        <w:rPr>
          <w:rFonts w:ascii="仿宋_GB2312" w:eastAsia="仿宋_GB2312" w:hint="eastAsia"/>
          <w:sz w:val="32"/>
          <w:szCs w:val="32"/>
        </w:rPr>
        <w:t>9</w:t>
      </w:r>
      <w:r>
        <w:rPr>
          <w:rFonts w:ascii="仿宋_GB2312" w:eastAsia="仿宋_GB2312" w:hint="eastAsia"/>
          <w:sz w:val="32"/>
          <w:szCs w:val="32"/>
        </w:rPr>
        <w:t>个内设机构，具体有</w:t>
      </w:r>
      <w:r>
        <w:rPr>
          <w:rFonts w:ascii="仿宋_GB2312" w:eastAsia="仿宋_GB2312" w:hAnsi="仿宋_GB2312" w:cs="仿宋_GB2312" w:hint="eastAsia"/>
          <w:sz w:val="32"/>
          <w:szCs w:val="32"/>
        </w:rPr>
        <w:t>办公室，政策法规股，</w:t>
      </w:r>
      <w:r>
        <w:rPr>
          <w:rFonts w:ascii="仿宋_GB2312" w:eastAsia="仿宋_GB2312" w:hAnsi="仿宋_GB2312" w:cs="仿宋_GB2312" w:hint="eastAsia"/>
          <w:sz w:val="32"/>
          <w:szCs w:val="32"/>
          <w:lang w:val="zh-CN"/>
        </w:rPr>
        <w:t>科技和财务股，人事股（离退休人员管理服务股）</w:t>
      </w:r>
      <w:r>
        <w:rPr>
          <w:rFonts w:ascii="仿宋_GB2312" w:eastAsia="仿宋_GB2312" w:hAnsi="仿宋_GB2312" w:cs="仿宋_GB2312" w:hint="eastAsia"/>
          <w:sz w:val="32"/>
          <w:szCs w:val="32"/>
        </w:rPr>
        <w:t>，标准质量监督管理股，计量和认证股，特种设备安全监察股，反不正当竞争和反垄断股（规范直销与打击传销办公室），登记注册股（行政审批服务股），信用监督管理股，网络交易监督管理股，消费者权益保护股，广告监督管理股，食品安全协调股（县食品安全委员会办公室），食品安全监督管理股，餐保化监督管理股（含特殊食品），药品医疗器械监督管理股，知识产权保护股，价格监督检查股。</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县市场监督管理局下设</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个乡镇市场监督管理所，是县市场监督管理局派出机构。名称为溆浦县市场监督管理局</w:t>
      </w:r>
      <w:r>
        <w:rPr>
          <w:rFonts w:ascii="仿宋_GB2312" w:eastAsia="仿宋_GB2312" w:hAnsi="仿宋_GB2312" w:cs="仿宋_GB2312" w:hint="eastAsia"/>
          <w:sz w:val="32"/>
          <w:szCs w:val="32"/>
        </w:rPr>
        <w:t>XXX</w:t>
      </w:r>
      <w:r>
        <w:rPr>
          <w:rFonts w:ascii="仿宋_GB2312" w:eastAsia="仿宋_GB2312" w:hAnsi="仿宋_GB2312" w:cs="仿宋_GB2312" w:hint="eastAsia"/>
          <w:sz w:val="32"/>
          <w:szCs w:val="32"/>
        </w:rPr>
        <w:t>乡（镇）市场监督管理所，实行县乡共管、以县管为</w:t>
      </w:r>
      <w:r>
        <w:rPr>
          <w:rFonts w:ascii="仿宋_GB2312" w:eastAsia="仿宋_GB2312" w:hAnsi="仿宋_GB2312" w:cs="仿宋_GB2312" w:hint="eastAsia"/>
          <w:sz w:val="32"/>
          <w:szCs w:val="32"/>
        </w:rPr>
        <w:t>主。各乡镇政府确定一名副职分管此项工作。主要职责是：受县市场监督管理局委托，负责辖区内有关市场监督管理有关工作；承担局机关以及当地乡镇党委、政府交办的其它工作。</w:t>
      </w:r>
    </w:p>
    <w:p w:rsidR="00DE4C8D" w:rsidRDefault="000F3EF9">
      <w:pPr>
        <w:widowControl/>
        <w:spacing w:line="600" w:lineRule="exact"/>
        <w:ind w:firstLineChars="200" w:firstLine="640"/>
        <w:rPr>
          <w:rFonts w:ascii="黑体" w:eastAsia="黑体" w:hAnsi="黑体"/>
          <w:sz w:val="28"/>
          <w:szCs w:val="28"/>
        </w:rPr>
      </w:pPr>
      <w:r>
        <w:rPr>
          <w:rFonts w:asciiTheme="minorEastAsia" w:hAnsiTheme="minorEastAsia" w:hint="eastAsia"/>
          <w:bCs/>
          <w:kern w:val="0"/>
          <w:sz w:val="32"/>
          <w:szCs w:val="32"/>
        </w:rPr>
        <w:t>（二）决算单位构成。</w:t>
      </w:r>
      <w:r>
        <w:rPr>
          <w:rFonts w:ascii="仿宋_GB2312" w:eastAsia="仿宋_GB2312" w:hint="eastAsia"/>
          <w:sz w:val="32"/>
          <w:szCs w:val="32"/>
        </w:rPr>
        <w:t>溆浦县市场监督管理局</w:t>
      </w:r>
      <w:r>
        <w:rPr>
          <w:rFonts w:ascii="仿宋_GB2312" w:eastAsia="仿宋_GB2312" w:hint="eastAsia"/>
          <w:sz w:val="32"/>
          <w:szCs w:val="32"/>
        </w:rPr>
        <w:t>2023</w:t>
      </w:r>
      <w:r>
        <w:rPr>
          <w:rFonts w:ascii="仿宋_GB2312" w:eastAsia="仿宋_GB2312" w:hint="eastAsia"/>
          <w:sz w:val="32"/>
          <w:szCs w:val="32"/>
        </w:rPr>
        <w:t>年部门决算汇总公开，单位构成包括：溆浦县市场监督管理局本级。</w:t>
      </w: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sz w:val="72"/>
          <w:szCs w:val="72"/>
        </w:rPr>
      </w:pPr>
    </w:p>
    <w:p w:rsidR="00DE4C8D" w:rsidRDefault="00DE4C8D">
      <w:pPr>
        <w:jc w:val="center"/>
        <w:rPr>
          <w:sz w:val="72"/>
          <w:szCs w:val="72"/>
        </w:rPr>
      </w:pPr>
    </w:p>
    <w:p w:rsidR="00DE4C8D" w:rsidRDefault="00DE4C8D">
      <w:pPr>
        <w:jc w:val="center"/>
        <w:rPr>
          <w:sz w:val="72"/>
          <w:szCs w:val="72"/>
        </w:rPr>
      </w:pPr>
    </w:p>
    <w:p w:rsidR="00DE4C8D" w:rsidRDefault="00DE4C8D">
      <w:pPr>
        <w:pStyle w:val="Default"/>
        <w:jc w:val="center"/>
        <w:rPr>
          <w:rFonts w:ascii="方正小标宋_GBK" w:eastAsia="方正小标宋_GBK" w:hAnsi="方正小标宋_GBK" w:cs="方正小标宋_GBK"/>
          <w:sz w:val="84"/>
          <w:szCs w:val="84"/>
        </w:rPr>
      </w:pPr>
    </w:p>
    <w:p w:rsidR="00DE4C8D" w:rsidRDefault="000F3EF9">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第二部分</w:t>
      </w:r>
    </w:p>
    <w:p w:rsidR="00DE4C8D" w:rsidRDefault="00DE4C8D">
      <w:pPr>
        <w:pStyle w:val="Default"/>
        <w:jc w:val="center"/>
        <w:rPr>
          <w:rFonts w:ascii="方正小标宋_GBK" w:eastAsia="方正小标宋_GBK" w:hAnsi="方正小标宋_GBK" w:cs="方正小标宋_GBK"/>
          <w:sz w:val="84"/>
          <w:szCs w:val="84"/>
        </w:rPr>
      </w:pPr>
    </w:p>
    <w:p w:rsidR="00DE4C8D" w:rsidRDefault="000F3EF9">
      <w:pPr>
        <w:pStyle w:val="Default"/>
        <w:jc w:val="center"/>
        <w:rPr>
          <w:rFonts w:ascii="方正小标宋_GBK" w:eastAsia="方正小标宋_GBK" w:hAnsi="方正小标宋_GBK" w:cs="方正小标宋_GBK"/>
          <w:sz w:val="84"/>
          <w:szCs w:val="84"/>
        </w:rPr>
      </w:pPr>
      <w:r>
        <w:rPr>
          <w:rFonts w:hint="eastAsia"/>
          <w:sz w:val="84"/>
          <w:szCs w:val="84"/>
        </w:rPr>
        <w:t>溆浦县市场监督管理局</w:t>
      </w:r>
    </w:p>
    <w:p w:rsidR="00DE4C8D" w:rsidRDefault="000F3EF9">
      <w:pPr>
        <w:pStyle w:val="Default"/>
        <w:jc w:val="center"/>
        <w:rPr>
          <w:rFonts w:ascii="方正小标宋_GBK" w:eastAsia="方正小标宋_GBK" w:hAnsi="方正小标宋_GBK" w:cs="方正小标宋_GBK"/>
          <w:sz w:val="84"/>
          <w:szCs w:val="84"/>
        </w:rPr>
      </w:pPr>
      <w:r>
        <w:rPr>
          <w:rFonts w:ascii="方正小标宋_GBK" w:eastAsia="方正小标宋_GBK" w:hAnsi="方正小标宋_GBK" w:cs="方正小标宋_GBK" w:hint="eastAsia"/>
          <w:sz w:val="84"/>
          <w:szCs w:val="84"/>
        </w:rPr>
        <w:t>部门决算表</w:t>
      </w: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center"/>
        <w:rPr>
          <w:rFonts w:ascii="黑体" w:eastAsia="黑体" w:hAnsi="黑体"/>
          <w:sz w:val="28"/>
          <w:szCs w:val="28"/>
        </w:rPr>
      </w:pPr>
    </w:p>
    <w:p w:rsidR="00DE4C8D" w:rsidRDefault="00DE4C8D">
      <w:pPr>
        <w:jc w:val="left"/>
        <w:rPr>
          <w:rFonts w:asciiTheme="minorEastAsia" w:hAnsiTheme="minorEastAsia"/>
          <w:sz w:val="32"/>
          <w:szCs w:val="32"/>
        </w:rPr>
        <w:sectPr w:rsidR="00DE4C8D">
          <w:pgSz w:w="11906" w:h="16838"/>
          <w:pgMar w:top="720" w:right="720" w:bottom="720" w:left="720" w:header="851" w:footer="992" w:gutter="0"/>
          <w:cols w:space="425"/>
          <w:docGrid w:type="lines" w:linePitch="312"/>
        </w:sectPr>
      </w:pPr>
    </w:p>
    <w:tbl>
      <w:tblPr>
        <w:tblW w:w="18380" w:type="dxa"/>
        <w:tblLayout w:type="fixed"/>
        <w:tblCellMar>
          <w:left w:w="0" w:type="dxa"/>
          <w:right w:w="0" w:type="dxa"/>
        </w:tblCellMar>
        <w:tblLook w:val="04A0"/>
      </w:tblPr>
      <w:tblGrid>
        <w:gridCol w:w="1317"/>
        <w:gridCol w:w="78"/>
        <w:gridCol w:w="180"/>
        <w:gridCol w:w="1293"/>
        <w:gridCol w:w="1572"/>
        <w:gridCol w:w="6"/>
        <w:gridCol w:w="1578"/>
        <w:gridCol w:w="445"/>
        <w:gridCol w:w="1133"/>
        <w:gridCol w:w="652"/>
        <w:gridCol w:w="795"/>
        <w:gridCol w:w="131"/>
        <w:gridCol w:w="1024"/>
        <w:gridCol w:w="554"/>
        <w:gridCol w:w="631"/>
        <w:gridCol w:w="947"/>
        <w:gridCol w:w="673"/>
        <w:gridCol w:w="1566"/>
        <w:gridCol w:w="625"/>
        <w:gridCol w:w="795"/>
        <w:gridCol w:w="795"/>
        <w:gridCol w:w="795"/>
        <w:gridCol w:w="795"/>
      </w:tblGrid>
      <w:tr w:rsidR="00DE4C8D">
        <w:trPr>
          <w:gridAfter w:val="5"/>
          <w:wAfter w:w="3805" w:type="dxa"/>
          <w:trHeight w:val="435"/>
        </w:trPr>
        <w:tc>
          <w:tcPr>
            <w:tcW w:w="14575" w:type="dxa"/>
            <w:gridSpan w:val="18"/>
            <w:tcBorders>
              <w:top w:val="nil"/>
              <w:left w:val="nil"/>
              <w:bottom w:val="nil"/>
              <w:right w:val="nil"/>
            </w:tcBorders>
            <w:shd w:val="clear" w:color="auto" w:fill="auto"/>
            <w:noWrap/>
            <w:tcMar>
              <w:top w:w="15" w:type="dxa"/>
              <w:left w:w="15" w:type="dxa"/>
              <w:bottom w:w="0" w:type="dxa"/>
              <w:right w:w="15" w:type="dxa"/>
            </w:tcMar>
            <w:vAlign w:val="center"/>
          </w:tcPr>
          <w:tbl>
            <w:tblPr>
              <w:tblW w:w="15467" w:type="dxa"/>
              <w:tblLayout w:type="fixed"/>
              <w:tblLook w:val="04A0"/>
            </w:tblPr>
            <w:tblGrid>
              <w:gridCol w:w="4025"/>
              <w:gridCol w:w="600"/>
              <w:gridCol w:w="1283"/>
              <w:gridCol w:w="4557"/>
              <w:gridCol w:w="1943"/>
              <w:gridCol w:w="990"/>
              <w:gridCol w:w="2069"/>
            </w:tblGrid>
            <w:tr w:rsidR="00DE4C8D">
              <w:trPr>
                <w:trHeight w:val="304"/>
              </w:trPr>
              <w:tc>
                <w:tcPr>
                  <w:tcW w:w="4159" w:type="dxa"/>
                  <w:tcBorders>
                    <w:top w:val="nil"/>
                    <w:left w:val="nil"/>
                    <w:bottom w:val="nil"/>
                    <w:right w:val="nil"/>
                  </w:tcBorders>
                  <w:shd w:val="clear" w:color="auto" w:fill="auto"/>
                  <w:noWrap/>
                  <w:vAlign w:val="center"/>
                </w:tcPr>
                <w:p w:rsidR="00DE4C8D" w:rsidRDefault="00DE4C8D">
                  <w:pPr>
                    <w:jc w:val="left"/>
                    <w:rPr>
                      <w:rFonts w:ascii="黑体" w:eastAsia="黑体" w:hAnsi="宋体" w:cs="黑体"/>
                      <w:color w:val="000000"/>
                      <w:sz w:val="24"/>
                      <w:szCs w:val="24"/>
                    </w:rPr>
                  </w:pPr>
                </w:p>
              </w:tc>
              <w:tc>
                <w:tcPr>
                  <w:tcW w:w="589" w:type="dxa"/>
                  <w:tcBorders>
                    <w:top w:val="nil"/>
                    <w:left w:val="nil"/>
                    <w:bottom w:val="nil"/>
                    <w:right w:val="nil"/>
                  </w:tcBorders>
                  <w:shd w:val="clear" w:color="auto" w:fill="auto"/>
                  <w:noWrap/>
                  <w:vAlign w:val="center"/>
                </w:tcPr>
                <w:p w:rsidR="00DE4C8D" w:rsidRDefault="00DE4C8D">
                  <w:pPr>
                    <w:jc w:val="right"/>
                    <w:rPr>
                      <w:rFonts w:ascii="宋体" w:eastAsia="宋体" w:hAnsi="宋体" w:cs="宋体"/>
                      <w:color w:val="000000"/>
                      <w:sz w:val="24"/>
                      <w:szCs w:val="24"/>
                    </w:rPr>
                  </w:pPr>
                </w:p>
              </w:tc>
              <w:tc>
                <w:tcPr>
                  <w:tcW w:w="1320" w:type="dxa"/>
                  <w:tcBorders>
                    <w:top w:val="nil"/>
                    <w:left w:val="nil"/>
                    <w:bottom w:val="nil"/>
                    <w:right w:val="nil"/>
                  </w:tcBorders>
                  <w:shd w:val="clear" w:color="auto" w:fill="auto"/>
                  <w:noWrap/>
                  <w:vAlign w:val="center"/>
                </w:tcPr>
                <w:p w:rsidR="00DE4C8D" w:rsidRDefault="00DE4C8D">
                  <w:pPr>
                    <w:jc w:val="right"/>
                    <w:rPr>
                      <w:rFonts w:ascii="宋体" w:eastAsia="宋体" w:hAnsi="宋体" w:cs="宋体"/>
                      <w:color w:val="000000"/>
                      <w:sz w:val="24"/>
                      <w:szCs w:val="24"/>
                    </w:rPr>
                  </w:pPr>
                </w:p>
              </w:tc>
              <w:tc>
                <w:tcPr>
                  <w:tcW w:w="4710" w:type="dxa"/>
                  <w:tcBorders>
                    <w:top w:val="nil"/>
                    <w:left w:val="nil"/>
                    <w:bottom w:val="nil"/>
                    <w:right w:val="nil"/>
                  </w:tcBorders>
                  <w:shd w:val="clear" w:color="auto" w:fill="auto"/>
                  <w:noWrap/>
                  <w:vAlign w:val="center"/>
                </w:tcPr>
                <w:p w:rsidR="00DE4C8D" w:rsidRDefault="00DE4C8D">
                  <w:pPr>
                    <w:jc w:val="right"/>
                    <w:rPr>
                      <w:rFonts w:ascii="宋体" w:eastAsia="宋体" w:hAnsi="宋体" w:cs="宋体"/>
                      <w:color w:val="000000"/>
                      <w:sz w:val="24"/>
                      <w:szCs w:val="24"/>
                    </w:rPr>
                  </w:pPr>
                </w:p>
              </w:tc>
              <w:tc>
                <w:tcPr>
                  <w:tcW w:w="2004" w:type="dxa"/>
                  <w:tcBorders>
                    <w:top w:val="nil"/>
                    <w:left w:val="nil"/>
                    <w:bottom w:val="nil"/>
                    <w:right w:val="nil"/>
                  </w:tcBorders>
                  <w:shd w:val="clear" w:color="auto" w:fill="auto"/>
                  <w:noWrap/>
                  <w:vAlign w:val="center"/>
                </w:tcPr>
                <w:p w:rsidR="00DE4C8D" w:rsidRDefault="00DE4C8D">
                  <w:pPr>
                    <w:jc w:val="right"/>
                    <w:rPr>
                      <w:rFonts w:ascii="宋体" w:eastAsia="宋体" w:hAnsi="宋体" w:cs="宋体"/>
                      <w:color w:val="000000"/>
                      <w:sz w:val="24"/>
                      <w:szCs w:val="24"/>
                    </w:rPr>
                  </w:pPr>
                </w:p>
              </w:tc>
              <w:tc>
                <w:tcPr>
                  <w:tcW w:w="2685" w:type="dxa"/>
                  <w:gridSpan w:val="2"/>
                  <w:tcBorders>
                    <w:top w:val="nil"/>
                    <w:left w:val="nil"/>
                    <w:bottom w:val="nil"/>
                    <w:right w:val="nil"/>
                  </w:tcBorders>
                  <w:shd w:val="clear" w:color="auto" w:fill="auto"/>
                  <w:noWrap/>
                  <w:vAlign w:val="center"/>
                </w:tcPr>
                <w:p w:rsidR="00DE4C8D" w:rsidRDefault="00DE4C8D">
                  <w:pPr>
                    <w:jc w:val="right"/>
                    <w:rPr>
                      <w:rFonts w:ascii="黑体" w:eastAsia="黑体" w:hAnsi="宋体" w:cs="黑体"/>
                      <w:color w:val="000000"/>
                      <w:sz w:val="24"/>
                      <w:szCs w:val="24"/>
                    </w:rPr>
                  </w:pPr>
                </w:p>
              </w:tc>
            </w:tr>
            <w:tr w:rsidR="00DE4C8D">
              <w:trPr>
                <w:trHeight w:val="609"/>
              </w:trPr>
              <w:tc>
                <w:tcPr>
                  <w:tcW w:w="15467" w:type="dxa"/>
                  <w:gridSpan w:val="7"/>
                  <w:tcBorders>
                    <w:top w:val="nil"/>
                    <w:left w:val="nil"/>
                    <w:bottom w:val="nil"/>
                    <w:right w:val="nil"/>
                  </w:tcBorders>
                  <w:shd w:val="clear" w:color="auto" w:fill="auto"/>
                  <w:noWrap/>
                  <w:vAlign w:val="center"/>
                </w:tcPr>
                <w:p w:rsidR="00DE4C8D" w:rsidRDefault="000F3EF9">
                  <w:pPr>
                    <w:widowControl/>
                    <w:jc w:val="center"/>
                    <w:textAlignment w:val="center"/>
                    <w:rPr>
                      <w:rFonts w:ascii="华文中宋" w:eastAsia="华文中宋" w:hAnsi="华文中宋" w:cs="华文中宋"/>
                      <w:color w:val="000000"/>
                      <w:sz w:val="32"/>
                      <w:szCs w:val="32"/>
                    </w:rPr>
                  </w:pPr>
                  <w:r>
                    <w:rPr>
                      <w:rFonts w:ascii="华文中宋" w:eastAsia="华文中宋" w:hAnsi="华文中宋" w:cs="华文中宋" w:hint="eastAsia"/>
                      <w:color w:val="000000"/>
                      <w:kern w:val="0"/>
                      <w:sz w:val="32"/>
                      <w:szCs w:val="32"/>
                    </w:rPr>
                    <w:t>收入支出决算总表</w:t>
                  </w:r>
                </w:p>
              </w:tc>
            </w:tr>
            <w:tr w:rsidR="00DE4C8D">
              <w:trPr>
                <w:trHeight w:val="304"/>
              </w:trPr>
              <w:tc>
                <w:tcPr>
                  <w:tcW w:w="4144" w:type="dxa"/>
                  <w:tcBorders>
                    <w:top w:val="nil"/>
                    <w:left w:val="nil"/>
                    <w:bottom w:val="nil"/>
                    <w:right w:val="nil"/>
                  </w:tcBorders>
                  <w:shd w:val="clear" w:color="auto" w:fill="FFFFFF"/>
                  <w:noWrap/>
                  <w:vAlign w:val="center"/>
                </w:tcPr>
                <w:p w:rsidR="00DE4C8D" w:rsidRDefault="00DE4C8D">
                  <w:pPr>
                    <w:jc w:val="right"/>
                    <w:rPr>
                      <w:rFonts w:ascii="宋体" w:eastAsia="宋体" w:hAnsi="宋体" w:cs="宋体"/>
                      <w:color w:val="000000"/>
                      <w:sz w:val="24"/>
                      <w:szCs w:val="24"/>
                    </w:rPr>
                  </w:pPr>
                </w:p>
              </w:tc>
              <w:tc>
                <w:tcPr>
                  <w:tcW w:w="613" w:type="dxa"/>
                  <w:tcBorders>
                    <w:top w:val="nil"/>
                    <w:left w:val="nil"/>
                    <w:bottom w:val="nil"/>
                    <w:right w:val="nil"/>
                  </w:tcBorders>
                  <w:shd w:val="clear" w:color="auto" w:fill="FFFFFF"/>
                  <w:noWrap/>
                  <w:vAlign w:val="center"/>
                </w:tcPr>
                <w:p w:rsidR="00DE4C8D" w:rsidRDefault="00DE4C8D">
                  <w:pPr>
                    <w:jc w:val="right"/>
                    <w:rPr>
                      <w:rFonts w:ascii="宋体" w:eastAsia="宋体" w:hAnsi="宋体" w:cs="宋体"/>
                      <w:color w:val="000000"/>
                      <w:sz w:val="24"/>
                      <w:szCs w:val="24"/>
                    </w:rPr>
                  </w:pPr>
                </w:p>
              </w:tc>
              <w:tc>
                <w:tcPr>
                  <w:tcW w:w="1311" w:type="dxa"/>
                  <w:tcBorders>
                    <w:top w:val="nil"/>
                    <w:left w:val="nil"/>
                    <w:bottom w:val="nil"/>
                    <w:right w:val="nil"/>
                  </w:tcBorders>
                  <w:shd w:val="clear" w:color="auto" w:fill="FFFFFF"/>
                  <w:noWrap/>
                  <w:vAlign w:val="center"/>
                </w:tcPr>
                <w:p w:rsidR="00DE4C8D" w:rsidRDefault="00DE4C8D">
                  <w:pPr>
                    <w:jc w:val="right"/>
                    <w:rPr>
                      <w:rFonts w:ascii="宋体" w:eastAsia="宋体" w:hAnsi="宋体" w:cs="宋体"/>
                      <w:color w:val="000000"/>
                      <w:sz w:val="24"/>
                      <w:szCs w:val="24"/>
                    </w:rPr>
                  </w:pPr>
                </w:p>
              </w:tc>
              <w:tc>
                <w:tcPr>
                  <w:tcW w:w="4674" w:type="dxa"/>
                  <w:tcBorders>
                    <w:top w:val="nil"/>
                    <w:left w:val="nil"/>
                    <w:bottom w:val="nil"/>
                    <w:right w:val="nil"/>
                  </w:tcBorders>
                  <w:shd w:val="clear" w:color="auto" w:fill="FFFFFF"/>
                  <w:noWrap/>
                  <w:vAlign w:val="center"/>
                </w:tcPr>
                <w:p w:rsidR="00DE4C8D" w:rsidRDefault="00DE4C8D">
                  <w:pPr>
                    <w:jc w:val="right"/>
                    <w:rPr>
                      <w:rFonts w:ascii="宋体" w:eastAsia="宋体" w:hAnsi="宋体" w:cs="宋体"/>
                      <w:color w:val="000000"/>
                      <w:sz w:val="24"/>
                      <w:szCs w:val="24"/>
                    </w:rPr>
                  </w:pPr>
                </w:p>
              </w:tc>
              <w:tc>
                <w:tcPr>
                  <w:tcW w:w="1990" w:type="dxa"/>
                  <w:tcBorders>
                    <w:top w:val="nil"/>
                    <w:left w:val="nil"/>
                    <w:bottom w:val="nil"/>
                    <w:right w:val="nil"/>
                  </w:tcBorders>
                  <w:shd w:val="clear" w:color="auto" w:fill="FFFFFF"/>
                  <w:noWrap/>
                  <w:vAlign w:val="center"/>
                </w:tcPr>
                <w:p w:rsidR="00DE4C8D" w:rsidRDefault="00DE4C8D">
                  <w:pPr>
                    <w:ind w:right="360"/>
                    <w:jc w:val="right"/>
                    <w:rPr>
                      <w:rFonts w:ascii="宋体" w:eastAsia="宋体" w:hAnsi="宋体" w:cs="宋体"/>
                      <w:color w:val="000000"/>
                      <w:sz w:val="24"/>
                      <w:szCs w:val="24"/>
                    </w:rPr>
                  </w:pPr>
                </w:p>
              </w:tc>
              <w:tc>
                <w:tcPr>
                  <w:tcW w:w="2685" w:type="dxa"/>
                  <w:gridSpan w:val="2"/>
                  <w:tcBorders>
                    <w:top w:val="nil"/>
                    <w:left w:val="nil"/>
                    <w:bottom w:val="nil"/>
                    <w:right w:val="nil"/>
                  </w:tcBorders>
                  <w:shd w:val="clear" w:color="auto" w:fill="FFFFFF"/>
                  <w:noWrap/>
                  <w:vAlign w:val="center"/>
                </w:tcPr>
                <w:p w:rsidR="00DE4C8D" w:rsidRDefault="000F3EF9">
                  <w:pPr>
                    <w:widowControl/>
                    <w:ind w:right="400"/>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01</w:t>
                  </w:r>
                  <w:r>
                    <w:rPr>
                      <w:rFonts w:ascii="宋体" w:eastAsia="宋体" w:hAnsi="宋体" w:cs="宋体" w:hint="eastAsia"/>
                      <w:color w:val="000000"/>
                      <w:kern w:val="0"/>
                      <w:sz w:val="20"/>
                      <w:szCs w:val="20"/>
                    </w:rPr>
                    <w:t>表</w:t>
                  </w:r>
                </w:p>
              </w:tc>
            </w:tr>
            <w:tr w:rsidR="00DE4C8D">
              <w:trPr>
                <w:trHeight w:val="304"/>
              </w:trPr>
              <w:tc>
                <w:tcPr>
                  <w:tcW w:w="4144" w:type="dxa"/>
                  <w:tcBorders>
                    <w:top w:val="nil"/>
                    <w:left w:val="nil"/>
                    <w:bottom w:val="nil"/>
                    <w:right w:val="nil"/>
                  </w:tcBorders>
                  <w:shd w:val="clear" w:color="auto" w:fill="FFFFFF"/>
                  <w:noWrap/>
                  <w:vAlign w:val="center"/>
                </w:tcPr>
                <w:p w:rsidR="00DE4C8D" w:rsidRDefault="000F3EF9">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部门：</w:t>
                  </w:r>
                </w:p>
              </w:tc>
              <w:tc>
                <w:tcPr>
                  <w:tcW w:w="613" w:type="dxa"/>
                  <w:tcBorders>
                    <w:top w:val="nil"/>
                    <w:left w:val="nil"/>
                    <w:bottom w:val="nil"/>
                    <w:right w:val="nil"/>
                  </w:tcBorders>
                  <w:shd w:val="clear" w:color="auto" w:fill="FFFFFF"/>
                  <w:noWrap/>
                  <w:vAlign w:val="center"/>
                </w:tcPr>
                <w:p w:rsidR="00DE4C8D" w:rsidRDefault="00DE4C8D">
                  <w:pPr>
                    <w:jc w:val="right"/>
                    <w:rPr>
                      <w:rFonts w:ascii="宋体" w:eastAsia="宋体" w:hAnsi="宋体" w:cs="宋体"/>
                      <w:color w:val="000000"/>
                      <w:sz w:val="24"/>
                      <w:szCs w:val="24"/>
                    </w:rPr>
                  </w:pPr>
                </w:p>
              </w:tc>
              <w:tc>
                <w:tcPr>
                  <w:tcW w:w="1311" w:type="dxa"/>
                  <w:tcBorders>
                    <w:top w:val="nil"/>
                    <w:left w:val="nil"/>
                    <w:bottom w:val="nil"/>
                    <w:right w:val="nil"/>
                  </w:tcBorders>
                  <w:shd w:val="clear" w:color="auto" w:fill="FFFFFF"/>
                  <w:noWrap/>
                  <w:vAlign w:val="center"/>
                </w:tcPr>
                <w:p w:rsidR="00DE4C8D" w:rsidRDefault="00DE4C8D">
                  <w:pPr>
                    <w:jc w:val="right"/>
                    <w:rPr>
                      <w:rFonts w:ascii="宋体" w:eastAsia="宋体" w:hAnsi="宋体" w:cs="宋体"/>
                      <w:color w:val="000000"/>
                      <w:sz w:val="24"/>
                      <w:szCs w:val="24"/>
                    </w:rPr>
                  </w:pPr>
                </w:p>
              </w:tc>
              <w:tc>
                <w:tcPr>
                  <w:tcW w:w="4674" w:type="dxa"/>
                  <w:tcBorders>
                    <w:top w:val="nil"/>
                    <w:left w:val="nil"/>
                    <w:bottom w:val="nil"/>
                    <w:right w:val="nil"/>
                  </w:tcBorders>
                  <w:shd w:val="clear" w:color="auto" w:fill="FFFFFF"/>
                  <w:noWrap/>
                  <w:vAlign w:val="center"/>
                </w:tcPr>
                <w:p w:rsidR="00DE4C8D" w:rsidRDefault="00DE4C8D">
                  <w:pPr>
                    <w:jc w:val="right"/>
                    <w:rPr>
                      <w:rFonts w:ascii="宋体" w:eastAsia="宋体" w:hAnsi="宋体" w:cs="宋体"/>
                      <w:color w:val="000000"/>
                      <w:sz w:val="24"/>
                      <w:szCs w:val="24"/>
                    </w:rPr>
                  </w:pPr>
                </w:p>
              </w:tc>
              <w:tc>
                <w:tcPr>
                  <w:tcW w:w="1990" w:type="dxa"/>
                  <w:tcBorders>
                    <w:top w:val="nil"/>
                    <w:left w:val="nil"/>
                    <w:bottom w:val="nil"/>
                    <w:right w:val="nil"/>
                  </w:tcBorders>
                  <w:shd w:val="clear" w:color="auto" w:fill="FFFFFF"/>
                  <w:noWrap/>
                  <w:vAlign w:val="center"/>
                </w:tcPr>
                <w:p w:rsidR="00DE4C8D" w:rsidRDefault="00DE4C8D">
                  <w:pPr>
                    <w:jc w:val="right"/>
                    <w:rPr>
                      <w:rFonts w:ascii="宋体" w:eastAsia="宋体" w:hAnsi="宋体" w:cs="宋体"/>
                      <w:color w:val="000000"/>
                      <w:sz w:val="24"/>
                      <w:szCs w:val="24"/>
                    </w:rPr>
                  </w:pPr>
                </w:p>
              </w:tc>
              <w:tc>
                <w:tcPr>
                  <w:tcW w:w="2685" w:type="dxa"/>
                  <w:gridSpan w:val="2"/>
                  <w:tcBorders>
                    <w:top w:val="nil"/>
                    <w:left w:val="nil"/>
                    <w:bottom w:val="nil"/>
                    <w:right w:val="nil"/>
                  </w:tcBorders>
                  <w:shd w:val="clear" w:color="auto" w:fill="FFFFFF"/>
                  <w:noWrap/>
                  <w:vAlign w:val="center"/>
                </w:tcPr>
                <w:p w:rsidR="00DE4C8D" w:rsidRDefault="000F3EF9">
                  <w:pPr>
                    <w:widowControl/>
                    <w:ind w:right="800"/>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单位：万元</w:t>
                  </w:r>
                </w:p>
              </w:tc>
            </w:tr>
            <w:tr w:rsidR="00DE4C8D">
              <w:trPr>
                <w:gridAfter w:val="1"/>
                <w:wAfter w:w="2142" w:type="dxa"/>
                <w:trHeight w:val="448"/>
              </w:trPr>
              <w:tc>
                <w:tcPr>
                  <w:tcW w:w="6068"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收入</w:t>
                  </w:r>
                </w:p>
              </w:tc>
              <w:tc>
                <w:tcPr>
                  <w:tcW w:w="7257"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支出</w:t>
                  </w:r>
                </w:p>
              </w:tc>
            </w:tr>
            <w:tr w:rsidR="00DE4C8D">
              <w:trPr>
                <w:gridAfter w:val="1"/>
                <w:wAfter w:w="2142" w:type="dxa"/>
                <w:trHeight w:val="628"/>
              </w:trPr>
              <w:tc>
                <w:tcPr>
                  <w:tcW w:w="41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项</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目</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行次</w:t>
                  </w:r>
                </w:p>
              </w:tc>
              <w:tc>
                <w:tcPr>
                  <w:tcW w:w="131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决算数</w:t>
                  </w:r>
                </w:p>
              </w:tc>
              <w:tc>
                <w:tcPr>
                  <w:tcW w:w="467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项</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目</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行次</w:t>
                  </w:r>
                </w:p>
              </w:tc>
              <w:tc>
                <w:tcPr>
                  <w:tcW w:w="1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决算数</w:t>
                  </w: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栏</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次</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DE4C8D">
                  <w:pPr>
                    <w:jc w:val="center"/>
                    <w:rPr>
                      <w:rFonts w:ascii="宋体" w:eastAsia="宋体" w:hAnsi="宋体" w:cs="宋体"/>
                      <w:color w:val="000000"/>
                      <w:sz w:val="24"/>
                      <w:szCs w:val="24"/>
                    </w:rPr>
                  </w:pPr>
                </w:p>
              </w:tc>
              <w:tc>
                <w:tcPr>
                  <w:tcW w:w="131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w:t>
                  </w:r>
                </w:p>
              </w:tc>
              <w:tc>
                <w:tcPr>
                  <w:tcW w:w="467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栏</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次</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DE4C8D">
                  <w:pPr>
                    <w:jc w:val="center"/>
                    <w:rPr>
                      <w:rFonts w:ascii="宋体" w:eastAsia="宋体" w:hAnsi="宋体" w:cs="宋体"/>
                      <w:color w:val="000000"/>
                      <w:sz w:val="24"/>
                      <w:szCs w:val="24"/>
                    </w:rPr>
                  </w:pPr>
                </w:p>
              </w:tc>
              <w:tc>
                <w:tcPr>
                  <w:tcW w:w="1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w:t>
                  </w: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一、一般公共预算财政拨款收入</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jc w:val="right"/>
                    <w:rPr>
                      <w:rFonts w:ascii="宋体" w:eastAsia="宋体" w:hAnsi="宋体" w:cs="宋体"/>
                      <w:color w:val="000000"/>
                      <w:sz w:val="22"/>
                    </w:rPr>
                  </w:pPr>
                  <w:r>
                    <w:rPr>
                      <w:rFonts w:ascii="宋体" w:eastAsia="宋体" w:hAnsi="宋体" w:cs="宋体" w:hint="eastAsia"/>
                      <w:color w:val="000000"/>
                      <w:sz w:val="22"/>
                    </w:rPr>
                    <w:t>4048.06</w:t>
                  </w:r>
                </w:p>
              </w:tc>
              <w:tc>
                <w:tcPr>
                  <w:tcW w:w="467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一、一般公共服务支出</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14</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jc w:val="right"/>
                    <w:rPr>
                      <w:rFonts w:ascii="宋体" w:eastAsia="宋体" w:hAnsi="宋体" w:cs="宋体"/>
                      <w:color w:val="000000"/>
                      <w:sz w:val="22"/>
                    </w:rPr>
                  </w:pPr>
                  <w:r>
                    <w:rPr>
                      <w:rFonts w:ascii="宋体" w:eastAsia="宋体" w:hAnsi="宋体" w:cs="宋体" w:hint="eastAsia"/>
                      <w:color w:val="000000"/>
                      <w:sz w:val="22"/>
                    </w:rPr>
                    <w:t>3417.91</w:t>
                  </w: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二、政府性基金预算财政拨款收入</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c>
                <w:tcPr>
                  <w:tcW w:w="467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二、外交支出</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15</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三、国有资本经营预算财政拨款收入</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3</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c>
                <w:tcPr>
                  <w:tcW w:w="467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三、国防支出</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16</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四、上级补助收入</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4</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c>
                <w:tcPr>
                  <w:tcW w:w="467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四、公共安全支出</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17</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五、事业收入</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5</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c>
                <w:tcPr>
                  <w:tcW w:w="467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五、教育支出</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18</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六、经营收入</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6</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c>
                <w:tcPr>
                  <w:tcW w:w="467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六、科学技术支出</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19</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七、附属单位上缴收入</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7</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c>
                <w:tcPr>
                  <w:tcW w:w="46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2"/>
                    </w:rPr>
                    <w:t>八、社会保障和就业支出</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20</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jc w:val="right"/>
                    <w:rPr>
                      <w:rFonts w:ascii="宋体" w:eastAsia="宋体" w:hAnsi="宋体" w:cs="宋体"/>
                      <w:color w:val="000000"/>
                      <w:sz w:val="22"/>
                    </w:rPr>
                  </w:pPr>
                  <w:r>
                    <w:rPr>
                      <w:rFonts w:ascii="宋体" w:eastAsia="宋体" w:hAnsi="宋体" w:cs="宋体" w:hint="eastAsia"/>
                      <w:color w:val="000000"/>
                      <w:sz w:val="22"/>
                    </w:rPr>
                    <w:t>366.07</w:t>
                  </w: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八、其他收入</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8</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left"/>
                    <w:rPr>
                      <w:rFonts w:ascii="宋体" w:eastAsia="宋体" w:hAnsi="宋体" w:cs="宋体"/>
                      <w:color w:val="000000"/>
                      <w:sz w:val="22"/>
                    </w:rPr>
                  </w:pPr>
                </w:p>
              </w:tc>
              <w:tc>
                <w:tcPr>
                  <w:tcW w:w="46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九、卫生健康支出</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21</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jc w:val="center"/>
                    <w:rPr>
                      <w:rFonts w:ascii="宋体" w:eastAsia="宋体" w:hAnsi="宋体" w:cs="宋体"/>
                      <w:color w:val="000000"/>
                      <w:sz w:val="22"/>
                    </w:rPr>
                  </w:pPr>
                  <w:r>
                    <w:rPr>
                      <w:rFonts w:ascii="宋体" w:eastAsia="宋体" w:hAnsi="宋体" w:cs="宋体" w:hint="eastAsia"/>
                      <w:color w:val="000000"/>
                      <w:sz w:val="22"/>
                    </w:rPr>
                    <w:t>133.89</w:t>
                  </w: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0"/>
                      <w:szCs w:val="20"/>
                    </w:rPr>
                  </w:pP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9</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c>
                <w:tcPr>
                  <w:tcW w:w="46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十、住房保障支出</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22</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rPr>
                      <w:rFonts w:ascii="宋体" w:eastAsia="宋体" w:hAnsi="宋体" w:cs="宋体"/>
                      <w:color w:val="000000"/>
                      <w:sz w:val="22"/>
                    </w:rPr>
                  </w:pPr>
                  <w:r>
                    <w:rPr>
                      <w:rFonts w:ascii="宋体" w:eastAsia="宋体" w:hAnsi="宋体" w:cs="宋体" w:hint="eastAsia"/>
                      <w:color w:val="000000"/>
                      <w:sz w:val="22"/>
                    </w:rPr>
                    <w:t>130.18</w:t>
                  </w: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widowControl/>
                    <w:jc w:val="center"/>
                    <w:textAlignment w:val="center"/>
                    <w:rPr>
                      <w:rFonts w:ascii="宋体" w:eastAsia="宋体" w:hAnsi="宋体" w:cs="宋体"/>
                      <w:b/>
                      <w:color w:val="000000"/>
                      <w:kern w:val="0"/>
                      <w:sz w:val="22"/>
                    </w:rPr>
                  </w:pP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DE4C8D">
                  <w:pPr>
                    <w:widowControl/>
                    <w:jc w:val="center"/>
                    <w:textAlignment w:val="center"/>
                    <w:rPr>
                      <w:rFonts w:ascii="宋体" w:eastAsia="宋体" w:hAnsi="宋体" w:cs="宋体"/>
                      <w:color w:val="000000"/>
                      <w:kern w:val="0"/>
                      <w:sz w:val="22"/>
                    </w:rPr>
                  </w:pP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c>
                <w:tcPr>
                  <w:tcW w:w="46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textAlignment w:val="center"/>
                    <w:rPr>
                      <w:rFonts w:ascii="宋体" w:eastAsia="宋体" w:hAnsi="宋体" w:cs="宋体"/>
                      <w:color w:val="000000"/>
                      <w:kern w:val="0"/>
                      <w:sz w:val="22"/>
                    </w:rPr>
                  </w:pPr>
                  <w:r>
                    <w:rPr>
                      <w:rFonts w:ascii="宋体" w:eastAsia="宋体" w:hAnsi="宋体" w:cs="宋体" w:hint="eastAsia"/>
                      <w:color w:val="000000"/>
                      <w:kern w:val="0"/>
                      <w:sz w:val="22"/>
                    </w:rPr>
                    <w:t>十一、农林水支出</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DE4C8D">
                  <w:pPr>
                    <w:widowControl/>
                    <w:jc w:val="center"/>
                    <w:textAlignment w:val="center"/>
                    <w:rPr>
                      <w:rFonts w:ascii="宋体" w:eastAsia="宋体" w:hAnsi="宋体" w:cs="宋体"/>
                      <w:color w:val="000000"/>
                      <w:kern w:val="0"/>
                      <w:sz w:val="22"/>
                    </w:rPr>
                  </w:pP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rPr>
                      <w:rFonts w:ascii="宋体" w:eastAsia="宋体" w:hAnsi="宋体" w:cs="宋体"/>
                      <w:color w:val="000000"/>
                      <w:sz w:val="22"/>
                    </w:rPr>
                  </w:pPr>
                  <w:r>
                    <w:rPr>
                      <w:rFonts w:ascii="宋体" w:eastAsia="宋体" w:hAnsi="宋体" w:cs="宋体" w:hint="eastAsia"/>
                      <w:color w:val="000000"/>
                      <w:sz w:val="22"/>
                    </w:rPr>
                    <w:t>0.012</w:t>
                  </w: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center"/>
                    <w:textAlignment w:val="center"/>
                    <w:rPr>
                      <w:rFonts w:ascii="宋体" w:eastAsia="宋体" w:hAnsi="宋体" w:cs="宋体"/>
                      <w:b/>
                      <w:color w:val="000000"/>
                      <w:sz w:val="22"/>
                    </w:rPr>
                  </w:pPr>
                  <w:r>
                    <w:rPr>
                      <w:rFonts w:ascii="宋体" w:eastAsia="宋体" w:hAnsi="宋体" w:cs="宋体" w:hint="eastAsia"/>
                      <w:b/>
                      <w:color w:val="000000"/>
                      <w:kern w:val="0"/>
                      <w:sz w:val="22"/>
                    </w:rPr>
                    <w:t>本年收入合计</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10</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jc w:val="right"/>
                    <w:rPr>
                      <w:rFonts w:ascii="宋体" w:eastAsia="宋体" w:hAnsi="宋体" w:cs="宋体"/>
                      <w:color w:val="000000"/>
                      <w:sz w:val="22"/>
                    </w:rPr>
                  </w:pPr>
                  <w:r>
                    <w:rPr>
                      <w:rFonts w:ascii="宋体" w:eastAsia="宋体" w:hAnsi="宋体" w:cs="宋体" w:hint="eastAsia"/>
                      <w:color w:val="000000"/>
                      <w:sz w:val="22"/>
                    </w:rPr>
                    <w:t>4048.06</w:t>
                  </w:r>
                </w:p>
              </w:tc>
              <w:tc>
                <w:tcPr>
                  <w:tcW w:w="46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center"/>
                    <w:textAlignment w:val="center"/>
                    <w:rPr>
                      <w:rFonts w:ascii="宋体" w:eastAsia="宋体" w:hAnsi="宋体" w:cs="宋体"/>
                      <w:b/>
                      <w:color w:val="000000"/>
                      <w:sz w:val="22"/>
                    </w:rPr>
                  </w:pPr>
                  <w:r>
                    <w:rPr>
                      <w:rFonts w:ascii="宋体" w:eastAsia="宋体" w:hAnsi="宋体" w:cs="宋体" w:hint="eastAsia"/>
                      <w:b/>
                      <w:color w:val="000000"/>
                      <w:kern w:val="0"/>
                      <w:sz w:val="22"/>
                    </w:rPr>
                    <w:t>本年支出合计</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23</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rPr>
                      <w:rFonts w:ascii="宋体" w:eastAsia="宋体" w:hAnsi="宋体" w:cs="宋体"/>
                      <w:color w:val="000000"/>
                      <w:sz w:val="22"/>
                    </w:rPr>
                  </w:pPr>
                  <w:r>
                    <w:rPr>
                      <w:rFonts w:ascii="宋体" w:eastAsia="宋体" w:hAnsi="宋体" w:cs="宋体" w:hint="eastAsia"/>
                      <w:color w:val="000000"/>
                      <w:sz w:val="22"/>
                    </w:rPr>
                    <w:t>4048.06</w:t>
                  </w: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使用非财政拨款结余（含专用结余）</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11</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c>
                <w:tcPr>
                  <w:tcW w:w="46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结余分配</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24</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rPr>
                      <w:rFonts w:ascii="宋体" w:eastAsia="宋体" w:hAnsi="宋体" w:cs="宋体"/>
                      <w:color w:val="000000"/>
                      <w:sz w:val="22"/>
                    </w:rPr>
                  </w:pPr>
                </w:p>
              </w:tc>
            </w:tr>
            <w:tr w:rsidR="00DE4C8D">
              <w:trPr>
                <w:gridAfter w:val="1"/>
                <w:wAfter w:w="2142" w:type="dxa"/>
                <w:trHeight w:val="304"/>
              </w:trPr>
              <w:tc>
                <w:tcPr>
                  <w:tcW w:w="41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年初结转和结余</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12</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jc w:val="right"/>
                    <w:rPr>
                      <w:rFonts w:ascii="宋体" w:eastAsia="宋体" w:hAnsi="宋体" w:cs="宋体"/>
                      <w:color w:val="000000"/>
                      <w:sz w:val="22"/>
                    </w:rPr>
                  </w:pPr>
                </w:p>
              </w:tc>
              <w:tc>
                <w:tcPr>
                  <w:tcW w:w="46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 xml:space="preserve">                </w:t>
                  </w:r>
                  <w:r>
                    <w:rPr>
                      <w:rFonts w:ascii="宋体" w:eastAsia="宋体" w:hAnsi="宋体" w:cs="宋体" w:hint="eastAsia"/>
                      <w:color w:val="000000"/>
                      <w:kern w:val="0"/>
                      <w:sz w:val="22"/>
                    </w:rPr>
                    <w:t>年末结转和结余</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25</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DE4C8D">
                  <w:pPr>
                    <w:rPr>
                      <w:rFonts w:ascii="宋体" w:eastAsia="宋体" w:hAnsi="宋体" w:cs="宋体"/>
                      <w:color w:val="000000"/>
                      <w:sz w:val="22"/>
                    </w:rPr>
                  </w:pPr>
                </w:p>
              </w:tc>
            </w:tr>
            <w:tr w:rsidR="00DE4C8D">
              <w:trPr>
                <w:gridAfter w:val="1"/>
                <w:wAfter w:w="2142" w:type="dxa"/>
                <w:trHeight w:val="448"/>
              </w:trPr>
              <w:tc>
                <w:tcPr>
                  <w:tcW w:w="41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b/>
                      <w:color w:val="000000"/>
                      <w:sz w:val="22"/>
                    </w:rPr>
                  </w:pPr>
                  <w:r>
                    <w:rPr>
                      <w:rFonts w:ascii="宋体" w:eastAsia="宋体" w:hAnsi="宋体" w:cs="宋体" w:hint="eastAsia"/>
                      <w:b/>
                      <w:color w:val="000000"/>
                      <w:kern w:val="0"/>
                      <w:sz w:val="22"/>
                    </w:rPr>
                    <w:t>总计</w:t>
                  </w:r>
                </w:p>
              </w:tc>
              <w:tc>
                <w:tcPr>
                  <w:tcW w:w="6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13</w:t>
                  </w:r>
                </w:p>
              </w:tc>
              <w:tc>
                <w:tcPr>
                  <w:tcW w:w="13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jc w:val="right"/>
                    <w:rPr>
                      <w:rFonts w:ascii="宋体" w:eastAsia="宋体" w:hAnsi="宋体" w:cs="宋体"/>
                      <w:color w:val="000000"/>
                      <w:sz w:val="22"/>
                    </w:rPr>
                  </w:pPr>
                  <w:r>
                    <w:rPr>
                      <w:rFonts w:ascii="宋体" w:eastAsia="宋体" w:hAnsi="宋体" w:cs="宋体" w:hint="eastAsia"/>
                      <w:color w:val="000000"/>
                      <w:sz w:val="22"/>
                    </w:rPr>
                    <w:t>4048.06</w:t>
                  </w:r>
                </w:p>
              </w:tc>
              <w:tc>
                <w:tcPr>
                  <w:tcW w:w="467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b/>
                      <w:color w:val="000000"/>
                      <w:sz w:val="22"/>
                    </w:rPr>
                  </w:pPr>
                  <w:r>
                    <w:rPr>
                      <w:rFonts w:ascii="宋体" w:eastAsia="宋体" w:hAnsi="宋体" w:cs="宋体" w:hint="eastAsia"/>
                      <w:b/>
                      <w:color w:val="000000"/>
                      <w:kern w:val="0"/>
                      <w:sz w:val="22"/>
                    </w:rPr>
                    <w:t>总计</w:t>
                  </w:r>
                </w:p>
              </w:tc>
              <w:tc>
                <w:tcPr>
                  <w:tcW w:w="199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26</w:t>
                  </w:r>
                </w:p>
              </w:tc>
              <w:tc>
                <w:tcPr>
                  <w:tcW w:w="1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rPr>
                      <w:rFonts w:ascii="宋体" w:eastAsia="宋体" w:hAnsi="宋体" w:cs="宋体"/>
                      <w:b/>
                      <w:color w:val="000000"/>
                      <w:sz w:val="22"/>
                    </w:rPr>
                  </w:pPr>
                  <w:r>
                    <w:rPr>
                      <w:rFonts w:ascii="宋体" w:eastAsia="宋体" w:hAnsi="宋体" w:cs="宋体" w:hint="eastAsia"/>
                      <w:color w:val="000000"/>
                      <w:sz w:val="22"/>
                    </w:rPr>
                    <w:t>4048.06</w:t>
                  </w:r>
                </w:p>
              </w:tc>
            </w:tr>
            <w:tr w:rsidR="00DE4C8D">
              <w:trPr>
                <w:trHeight w:val="1015"/>
              </w:trPr>
              <w:tc>
                <w:tcPr>
                  <w:tcW w:w="15467" w:type="dxa"/>
                  <w:gridSpan w:val="7"/>
                  <w:tcBorders>
                    <w:top w:val="nil"/>
                    <w:left w:val="nil"/>
                    <w:bottom w:val="nil"/>
                    <w:right w:val="nil"/>
                  </w:tcBorders>
                  <w:shd w:val="clear" w:color="auto" w:fill="auto"/>
                  <w:vAlign w:val="center"/>
                </w:tcPr>
                <w:p w:rsidR="00DE4C8D" w:rsidRDefault="000F3EF9">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注：</w:t>
                  </w: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本表反映部门本年度的总收支和年末结转结余情况。</w:t>
                  </w:r>
                  <w:r>
                    <w:rPr>
                      <w:rFonts w:ascii="宋体" w:eastAsia="宋体" w:hAnsi="宋体" w:cs="宋体" w:hint="eastAsia"/>
                      <w:color w:val="000000"/>
                      <w:kern w:val="0"/>
                      <w:sz w:val="24"/>
                      <w:szCs w:val="24"/>
                    </w:rPr>
                    <w:br/>
                    <w:t xml:space="preserve">    2.</w:t>
                  </w:r>
                  <w:r>
                    <w:rPr>
                      <w:rFonts w:ascii="宋体" w:eastAsia="宋体" w:hAnsi="宋体" w:cs="宋体" w:hint="eastAsia"/>
                      <w:color w:val="000000"/>
                      <w:kern w:val="0"/>
                      <w:sz w:val="24"/>
                      <w:szCs w:val="24"/>
                    </w:rPr>
                    <w:t>本套报表金额单位转换时可能存在尾数误差。</w:t>
                  </w:r>
                </w:p>
              </w:tc>
            </w:tr>
          </w:tbl>
          <w:p w:rsidR="00DE4C8D" w:rsidRDefault="000F3EF9">
            <w:pPr>
              <w:jc w:val="center"/>
              <w:rPr>
                <w:rFonts w:ascii="华文中宋" w:eastAsia="华文中宋" w:hAnsi="华文中宋" w:cs="宋体"/>
                <w:color w:val="000000"/>
                <w:sz w:val="32"/>
                <w:szCs w:val="32"/>
              </w:rPr>
            </w:pPr>
            <w:r>
              <w:rPr>
                <w:rFonts w:ascii="华文中宋" w:eastAsia="华文中宋" w:hAnsi="华文中宋" w:hint="eastAsia"/>
                <w:color w:val="000000"/>
                <w:sz w:val="32"/>
                <w:szCs w:val="32"/>
              </w:rPr>
              <w:lastRenderedPageBreak/>
              <w:t>收入决算表</w:t>
            </w:r>
          </w:p>
        </w:tc>
      </w:tr>
      <w:tr w:rsidR="00DE4C8D">
        <w:trPr>
          <w:gridAfter w:val="5"/>
          <w:wAfter w:w="3805" w:type="dxa"/>
          <w:trHeight w:val="285"/>
        </w:trPr>
        <w:tc>
          <w:tcPr>
            <w:tcW w:w="1317" w:type="dxa"/>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lastRenderedPageBreak/>
              <w:t xml:space="preserve">　</w:t>
            </w:r>
          </w:p>
        </w:tc>
        <w:tc>
          <w:tcPr>
            <w:tcW w:w="25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1293" w:type="dxa"/>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157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1578" w:type="dxa"/>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157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1578" w:type="dxa"/>
            <w:gridSpan w:val="3"/>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157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157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2239"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color w:val="000000"/>
                <w:sz w:val="20"/>
                <w:szCs w:val="20"/>
              </w:rPr>
            </w:pPr>
            <w:r>
              <w:rPr>
                <w:rFonts w:hint="eastAsia"/>
                <w:color w:val="000000"/>
                <w:sz w:val="20"/>
                <w:szCs w:val="20"/>
              </w:rPr>
              <w:t>公开</w:t>
            </w:r>
            <w:r>
              <w:rPr>
                <w:rFonts w:hint="eastAsia"/>
                <w:color w:val="000000"/>
                <w:sz w:val="20"/>
                <w:szCs w:val="20"/>
              </w:rPr>
              <w:t>02</w:t>
            </w:r>
            <w:r>
              <w:rPr>
                <w:rFonts w:hint="eastAsia"/>
                <w:color w:val="000000"/>
                <w:sz w:val="20"/>
                <w:szCs w:val="20"/>
              </w:rPr>
              <w:t>表</w:t>
            </w:r>
          </w:p>
        </w:tc>
      </w:tr>
      <w:tr w:rsidR="00DE4C8D">
        <w:trPr>
          <w:gridAfter w:val="5"/>
          <w:wAfter w:w="3805" w:type="dxa"/>
          <w:trHeight w:val="285"/>
        </w:trPr>
        <w:tc>
          <w:tcPr>
            <w:tcW w:w="1575" w:type="dxa"/>
            <w:gridSpan w:val="3"/>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rPr>
                <w:rFonts w:ascii="宋体" w:eastAsia="宋体" w:hAnsi="宋体" w:cs="宋体"/>
                <w:color w:val="000000"/>
                <w:sz w:val="20"/>
                <w:szCs w:val="20"/>
              </w:rPr>
            </w:pPr>
            <w:r>
              <w:rPr>
                <w:rFonts w:hint="eastAsia"/>
                <w:color w:val="000000"/>
                <w:sz w:val="20"/>
                <w:szCs w:val="20"/>
              </w:rPr>
              <w:t>部门：溆浦县市场监督管理局</w:t>
            </w:r>
          </w:p>
        </w:tc>
        <w:tc>
          <w:tcPr>
            <w:tcW w:w="1293" w:type="dxa"/>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157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1578" w:type="dxa"/>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157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center"/>
              <w:rPr>
                <w:rFonts w:ascii="宋体" w:eastAsia="宋体" w:hAnsi="宋体" w:cs="宋体"/>
                <w:color w:val="000000"/>
                <w:sz w:val="20"/>
                <w:szCs w:val="20"/>
              </w:rPr>
            </w:pPr>
            <w:r>
              <w:rPr>
                <w:rFonts w:hint="eastAsia"/>
                <w:color w:val="000000"/>
                <w:sz w:val="20"/>
                <w:szCs w:val="20"/>
              </w:rPr>
              <w:t xml:space="preserve">　</w:t>
            </w:r>
          </w:p>
        </w:tc>
        <w:tc>
          <w:tcPr>
            <w:tcW w:w="1578" w:type="dxa"/>
            <w:gridSpan w:val="3"/>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157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1578"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sz w:val="24"/>
                <w:szCs w:val="24"/>
              </w:rPr>
            </w:pPr>
            <w:r>
              <w:rPr>
                <w:rFonts w:hint="eastAsia"/>
              </w:rPr>
              <w:t xml:space="preserve">　</w:t>
            </w:r>
          </w:p>
        </w:tc>
        <w:tc>
          <w:tcPr>
            <w:tcW w:w="2239" w:type="dxa"/>
            <w:gridSpan w:val="2"/>
            <w:tcBorders>
              <w:top w:val="nil"/>
              <w:left w:val="nil"/>
              <w:bottom w:val="nil"/>
              <w:right w:val="nil"/>
            </w:tcBorders>
            <w:shd w:val="clear" w:color="000000" w:fill="FFFFFF"/>
            <w:noWrap/>
            <w:tcMar>
              <w:top w:w="15" w:type="dxa"/>
              <w:left w:w="15" w:type="dxa"/>
              <w:bottom w:w="0" w:type="dxa"/>
              <w:right w:w="15" w:type="dxa"/>
            </w:tcMar>
            <w:vAlign w:val="center"/>
          </w:tcPr>
          <w:p w:rsidR="00DE4C8D" w:rsidRDefault="000F3EF9">
            <w:pPr>
              <w:jc w:val="right"/>
              <w:rPr>
                <w:rFonts w:ascii="宋体" w:eastAsia="宋体" w:hAnsi="宋体" w:cs="宋体"/>
                <w:color w:val="000000"/>
                <w:sz w:val="20"/>
                <w:szCs w:val="20"/>
              </w:rPr>
            </w:pPr>
            <w:r>
              <w:rPr>
                <w:rFonts w:hint="eastAsia"/>
                <w:color w:val="000000"/>
                <w:sz w:val="20"/>
                <w:szCs w:val="20"/>
              </w:rPr>
              <w:t>单位：万元</w:t>
            </w:r>
          </w:p>
        </w:tc>
      </w:tr>
      <w:tr w:rsidR="00DE4C8D">
        <w:tblPrEx>
          <w:tblCellMar>
            <w:left w:w="108" w:type="dxa"/>
            <w:right w:w="108" w:type="dxa"/>
          </w:tblCellMar>
        </w:tblPrEx>
        <w:trPr>
          <w:gridAfter w:val="4"/>
          <w:wAfter w:w="3180" w:type="dxa"/>
          <w:trHeight w:val="297"/>
        </w:trPr>
        <w:tc>
          <w:tcPr>
            <w:tcW w:w="4440" w:type="dxa"/>
            <w:gridSpan w:val="5"/>
            <w:tcBorders>
              <w:top w:val="single" w:sz="4" w:space="0" w:color="000000"/>
              <w:left w:val="single" w:sz="4" w:space="0" w:color="000000"/>
              <w:bottom w:val="single" w:sz="4" w:space="0" w:color="000000"/>
              <w:right w:val="single" w:sz="4" w:space="0" w:color="000000"/>
            </w:tcBorders>
            <w:shd w:val="clear" w:color="FFFFFF" w:fill="C0C0C0"/>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项目</w:t>
            </w:r>
          </w:p>
        </w:tc>
        <w:tc>
          <w:tcPr>
            <w:tcW w:w="2029" w:type="dxa"/>
            <w:gridSpan w:val="3"/>
            <w:vMerge w:val="restart"/>
            <w:tcBorders>
              <w:top w:val="single" w:sz="4" w:space="0" w:color="000000"/>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本年收入合计</w:t>
            </w:r>
          </w:p>
        </w:tc>
        <w:tc>
          <w:tcPr>
            <w:tcW w:w="1785" w:type="dxa"/>
            <w:gridSpan w:val="2"/>
            <w:vMerge w:val="restart"/>
            <w:tcBorders>
              <w:top w:val="single" w:sz="4" w:space="0" w:color="000000"/>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财政拨款收入</w:t>
            </w:r>
          </w:p>
        </w:tc>
        <w:tc>
          <w:tcPr>
            <w:tcW w:w="795" w:type="dxa"/>
            <w:vMerge w:val="restart"/>
            <w:tcBorders>
              <w:top w:val="single" w:sz="4" w:space="0" w:color="000000"/>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上级补助收入</w:t>
            </w:r>
          </w:p>
        </w:tc>
        <w:tc>
          <w:tcPr>
            <w:tcW w:w="1155" w:type="dxa"/>
            <w:gridSpan w:val="2"/>
            <w:vMerge w:val="restart"/>
            <w:tcBorders>
              <w:top w:val="single" w:sz="4" w:space="0" w:color="000000"/>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事业收入</w:t>
            </w:r>
          </w:p>
        </w:tc>
        <w:tc>
          <w:tcPr>
            <w:tcW w:w="1185" w:type="dxa"/>
            <w:gridSpan w:val="2"/>
            <w:vMerge w:val="restart"/>
            <w:tcBorders>
              <w:top w:val="single" w:sz="4" w:space="0" w:color="000000"/>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经营收入</w:t>
            </w:r>
          </w:p>
        </w:tc>
        <w:tc>
          <w:tcPr>
            <w:tcW w:w="1620" w:type="dxa"/>
            <w:gridSpan w:val="2"/>
            <w:vMerge w:val="restart"/>
            <w:tcBorders>
              <w:top w:val="single" w:sz="4" w:space="0" w:color="000000"/>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附属单位上缴收入</w:t>
            </w:r>
          </w:p>
        </w:tc>
        <w:tc>
          <w:tcPr>
            <w:tcW w:w="2191" w:type="dxa"/>
            <w:gridSpan w:val="2"/>
            <w:vMerge w:val="restart"/>
            <w:tcBorders>
              <w:top w:val="single" w:sz="4" w:space="0" w:color="000000"/>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其他收入</w:t>
            </w:r>
          </w:p>
        </w:tc>
      </w:tr>
      <w:tr w:rsidR="00DE4C8D">
        <w:tblPrEx>
          <w:tblCellMar>
            <w:left w:w="108" w:type="dxa"/>
            <w:right w:w="108" w:type="dxa"/>
          </w:tblCellMar>
        </w:tblPrEx>
        <w:trPr>
          <w:gridAfter w:val="4"/>
          <w:wAfter w:w="3180" w:type="dxa"/>
          <w:trHeight w:val="312"/>
        </w:trPr>
        <w:tc>
          <w:tcPr>
            <w:tcW w:w="1395" w:type="dxa"/>
            <w:gridSpan w:val="2"/>
            <w:vMerge w:val="restart"/>
            <w:tcBorders>
              <w:top w:val="nil"/>
              <w:left w:val="single" w:sz="4" w:space="0" w:color="000000"/>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kern w:val="0"/>
                <w:sz w:val="24"/>
                <w:szCs w:val="24"/>
              </w:rPr>
              <w:t>功能分类科目编码</w:t>
            </w:r>
          </w:p>
        </w:tc>
        <w:tc>
          <w:tcPr>
            <w:tcW w:w="3045" w:type="dxa"/>
            <w:gridSpan w:val="3"/>
            <w:vMerge w:val="restart"/>
            <w:tcBorders>
              <w:top w:val="nil"/>
              <w:left w:val="nil"/>
              <w:bottom w:val="single" w:sz="4" w:space="0" w:color="000000"/>
              <w:right w:val="single" w:sz="4" w:space="0" w:color="000000"/>
            </w:tcBorders>
            <w:shd w:val="clear" w:color="FFFFFF" w:fill="C0C0C0"/>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科目名称</w:t>
            </w:r>
          </w:p>
        </w:tc>
        <w:tc>
          <w:tcPr>
            <w:tcW w:w="2029" w:type="dxa"/>
            <w:gridSpan w:val="3"/>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1785"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795" w:type="dxa"/>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1155"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1185"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1620"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2191"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r>
      <w:tr w:rsidR="00DE4C8D">
        <w:tblPrEx>
          <w:tblCellMar>
            <w:left w:w="108" w:type="dxa"/>
            <w:right w:w="108" w:type="dxa"/>
          </w:tblCellMar>
        </w:tblPrEx>
        <w:trPr>
          <w:gridAfter w:val="4"/>
          <w:wAfter w:w="3180" w:type="dxa"/>
          <w:trHeight w:val="312"/>
        </w:trPr>
        <w:tc>
          <w:tcPr>
            <w:tcW w:w="1395" w:type="dxa"/>
            <w:gridSpan w:val="2"/>
            <w:vMerge/>
            <w:tcBorders>
              <w:top w:val="nil"/>
              <w:left w:val="single" w:sz="4" w:space="0" w:color="000000"/>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3045" w:type="dxa"/>
            <w:gridSpan w:val="3"/>
            <w:vMerge/>
            <w:tcBorders>
              <w:top w:val="nil"/>
              <w:left w:val="nil"/>
              <w:bottom w:val="single" w:sz="4" w:space="0" w:color="000000"/>
              <w:right w:val="single" w:sz="4" w:space="0" w:color="000000"/>
            </w:tcBorders>
            <w:shd w:val="clear" w:color="FFFFFF" w:fill="C0C0C0"/>
            <w:noWrap/>
            <w:vAlign w:val="center"/>
          </w:tcPr>
          <w:p w:rsidR="00DE4C8D" w:rsidRDefault="00DE4C8D">
            <w:pPr>
              <w:jc w:val="center"/>
              <w:rPr>
                <w:rFonts w:ascii="宋体" w:eastAsia="宋体" w:hAnsi="宋体" w:cs="宋体"/>
                <w:color w:val="000000"/>
                <w:sz w:val="22"/>
              </w:rPr>
            </w:pPr>
          </w:p>
        </w:tc>
        <w:tc>
          <w:tcPr>
            <w:tcW w:w="2029" w:type="dxa"/>
            <w:gridSpan w:val="3"/>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1785"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795" w:type="dxa"/>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1155"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1185"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1620"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2191"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r>
      <w:tr w:rsidR="00DE4C8D">
        <w:tblPrEx>
          <w:tblCellMar>
            <w:left w:w="108" w:type="dxa"/>
            <w:right w:w="108" w:type="dxa"/>
          </w:tblCellMar>
        </w:tblPrEx>
        <w:trPr>
          <w:gridAfter w:val="4"/>
          <w:wAfter w:w="3180" w:type="dxa"/>
          <w:trHeight w:val="1053"/>
        </w:trPr>
        <w:tc>
          <w:tcPr>
            <w:tcW w:w="1395" w:type="dxa"/>
            <w:gridSpan w:val="2"/>
            <w:vMerge/>
            <w:tcBorders>
              <w:top w:val="nil"/>
              <w:left w:val="single" w:sz="4" w:space="0" w:color="000000"/>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3045" w:type="dxa"/>
            <w:gridSpan w:val="3"/>
            <w:vMerge/>
            <w:tcBorders>
              <w:top w:val="nil"/>
              <w:left w:val="nil"/>
              <w:bottom w:val="single" w:sz="4" w:space="0" w:color="000000"/>
              <w:right w:val="single" w:sz="4" w:space="0" w:color="000000"/>
            </w:tcBorders>
            <w:shd w:val="clear" w:color="FFFFFF" w:fill="C0C0C0"/>
            <w:noWrap/>
            <w:vAlign w:val="center"/>
          </w:tcPr>
          <w:p w:rsidR="00DE4C8D" w:rsidRDefault="00DE4C8D">
            <w:pPr>
              <w:jc w:val="center"/>
              <w:rPr>
                <w:rFonts w:ascii="宋体" w:eastAsia="宋体" w:hAnsi="宋体" w:cs="宋体"/>
                <w:color w:val="000000"/>
                <w:sz w:val="22"/>
              </w:rPr>
            </w:pPr>
          </w:p>
        </w:tc>
        <w:tc>
          <w:tcPr>
            <w:tcW w:w="2029" w:type="dxa"/>
            <w:gridSpan w:val="3"/>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1785"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795" w:type="dxa"/>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1155"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1185"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1620"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c>
          <w:tcPr>
            <w:tcW w:w="2191" w:type="dxa"/>
            <w:gridSpan w:val="2"/>
            <w:vMerge/>
            <w:tcBorders>
              <w:top w:val="single" w:sz="4" w:space="0" w:color="000000"/>
              <w:left w:val="nil"/>
              <w:bottom w:val="single" w:sz="4" w:space="0" w:color="000000"/>
              <w:right w:val="single" w:sz="4" w:space="0" w:color="000000"/>
            </w:tcBorders>
            <w:shd w:val="clear" w:color="FFFFFF" w:fill="C0C0C0"/>
            <w:vAlign w:val="center"/>
          </w:tcPr>
          <w:p w:rsidR="00DE4C8D" w:rsidRDefault="00DE4C8D">
            <w:pPr>
              <w:jc w:val="center"/>
              <w:rPr>
                <w:rFonts w:ascii="宋体" w:eastAsia="宋体" w:hAnsi="宋体" w:cs="宋体"/>
                <w:color w:val="000000"/>
                <w:sz w:val="22"/>
              </w:rPr>
            </w:pPr>
          </w:p>
        </w:tc>
      </w:tr>
      <w:tr w:rsidR="00DE4C8D">
        <w:tblPrEx>
          <w:tblCellMar>
            <w:left w:w="108" w:type="dxa"/>
            <w:right w:w="108" w:type="dxa"/>
          </w:tblCellMar>
        </w:tblPrEx>
        <w:trPr>
          <w:gridAfter w:val="4"/>
          <w:wAfter w:w="3180" w:type="dxa"/>
          <w:trHeight w:val="297"/>
        </w:trPr>
        <w:tc>
          <w:tcPr>
            <w:tcW w:w="4440" w:type="dxa"/>
            <w:gridSpan w:val="5"/>
            <w:tcBorders>
              <w:top w:val="nil"/>
              <w:left w:val="single" w:sz="4" w:space="0" w:color="000000"/>
              <w:bottom w:val="single" w:sz="4" w:space="0" w:color="000000"/>
              <w:right w:val="single" w:sz="4" w:space="0" w:color="000000"/>
            </w:tcBorders>
            <w:shd w:val="clear" w:color="FFFFFF" w:fill="C0C0C0"/>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栏次</w:t>
            </w:r>
          </w:p>
        </w:tc>
        <w:tc>
          <w:tcPr>
            <w:tcW w:w="2029" w:type="dxa"/>
            <w:gridSpan w:val="3"/>
            <w:tcBorders>
              <w:top w:val="nil"/>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w:t>
            </w:r>
          </w:p>
        </w:tc>
        <w:tc>
          <w:tcPr>
            <w:tcW w:w="1785" w:type="dxa"/>
            <w:gridSpan w:val="2"/>
            <w:tcBorders>
              <w:top w:val="nil"/>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w:t>
            </w:r>
          </w:p>
        </w:tc>
        <w:tc>
          <w:tcPr>
            <w:tcW w:w="795" w:type="dxa"/>
            <w:tcBorders>
              <w:top w:val="nil"/>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3</w:t>
            </w:r>
          </w:p>
        </w:tc>
        <w:tc>
          <w:tcPr>
            <w:tcW w:w="1155" w:type="dxa"/>
            <w:gridSpan w:val="2"/>
            <w:tcBorders>
              <w:top w:val="nil"/>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4</w:t>
            </w:r>
          </w:p>
        </w:tc>
        <w:tc>
          <w:tcPr>
            <w:tcW w:w="1185" w:type="dxa"/>
            <w:gridSpan w:val="2"/>
            <w:tcBorders>
              <w:top w:val="nil"/>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5</w:t>
            </w:r>
          </w:p>
        </w:tc>
        <w:tc>
          <w:tcPr>
            <w:tcW w:w="1620" w:type="dxa"/>
            <w:gridSpan w:val="2"/>
            <w:tcBorders>
              <w:top w:val="nil"/>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6</w:t>
            </w:r>
          </w:p>
        </w:tc>
        <w:tc>
          <w:tcPr>
            <w:tcW w:w="2191" w:type="dxa"/>
            <w:gridSpan w:val="2"/>
            <w:tcBorders>
              <w:top w:val="nil"/>
              <w:left w:val="nil"/>
              <w:bottom w:val="single" w:sz="4" w:space="0" w:color="000000"/>
              <w:right w:val="single" w:sz="4" w:space="0" w:color="000000"/>
            </w:tcBorders>
            <w:shd w:val="clear" w:color="FFFFFF" w:fill="C0C0C0"/>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7</w:t>
            </w:r>
          </w:p>
        </w:tc>
      </w:tr>
      <w:tr w:rsidR="00DE4C8D">
        <w:tblPrEx>
          <w:tblCellMar>
            <w:left w:w="108" w:type="dxa"/>
            <w:right w:w="108" w:type="dxa"/>
          </w:tblCellMar>
        </w:tblPrEx>
        <w:trPr>
          <w:gridAfter w:val="4"/>
          <w:wAfter w:w="3180" w:type="dxa"/>
          <w:trHeight w:val="297"/>
        </w:trPr>
        <w:tc>
          <w:tcPr>
            <w:tcW w:w="4440" w:type="dxa"/>
            <w:gridSpan w:val="5"/>
            <w:tcBorders>
              <w:top w:val="nil"/>
              <w:left w:val="single" w:sz="4" w:space="0" w:color="000000"/>
              <w:bottom w:val="single" w:sz="4" w:space="0" w:color="000000"/>
              <w:right w:val="single" w:sz="4" w:space="0" w:color="000000"/>
            </w:tcBorders>
            <w:shd w:val="clear" w:color="FFFFFF" w:fill="C0C0C0"/>
            <w:noWrap/>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合计</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sz w:val="22"/>
              </w:rPr>
              <w:t>4048.06</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sz w:val="22"/>
              </w:rPr>
              <w:t>4048.06</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一般公共服务支出</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3,417.91</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3,417.91</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20103</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政府办公厅（室）及相关机构事务</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2010301</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行政运行</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20114</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知识产权事务</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2011409</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知识产权宏观管理</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市场监督管理事务</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3,407.61</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3,407.61</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2013801</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行政运行</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2,375.39</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2,375.39</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2013802</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一般行政管理事务</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836.32</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836.32</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2013804</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市场主体管理</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20.21</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20.21</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2013810</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质量基础</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0.12</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0.12</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2013812</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药品事务</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0.47</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0.47</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2013816</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食品安全监管</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30.31</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30.31</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2013899</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其他市场监督管理事务</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144.79</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144.79</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社会保障和就业支出</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366.07</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366.07</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20805</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行政事业单位养老支出</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314.66</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pPr>
            <w:r>
              <w:rPr>
                <w:rFonts w:ascii="宋体" w:eastAsia="宋体" w:hAnsi="宋体" w:cs="宋体" w:hint="eastAsia"/>
                <w:color w:val="000000"/>
                <w:kern w:val="0"/>
                <w:sz w:val="22"/>
                <w:lang/>
              </w:rPr>
              <w:t>314.66</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2080505</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机关事业单位基本养老保险缴费支出</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314.66</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314.66</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20808</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抚恤</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51.41</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51.41</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2080801</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死亡抚恤</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51.41</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51.41</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卫生健康支出</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21011</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行政事业单位医疗</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2101101</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行政单位医疗</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农林水支出</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21305</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4011C2">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巩固拓展脱贫攻坚成果同乡村振兴有效衔接</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2130599</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w:t>
            </w:r>
            <w:r w:rsidR="004011C2">
              <w:rPr>
                <w:rFonts w:ascii="宋体" w:eastAsia="宋体" w:hAnsi="宋体" w:cs="宋体" w:hint="eastAsia"/>
                <w:color w:val="000000"/>
                <w:kern w:val="0"/>
                <w:sz w:val="22"/>
                <w:lang/>
              </w:rPr>
              <w:t>巩固拓展脱贫攻坚成果同乡村振兴有效衔接</w:t>
            </w:r>
            <w:r>
              <w:rPr>
                <w:rFonts w:ascii="宋体" w:eastAsia="宋体" w:hAnsi="宋体" w:cs="宋体" w:hint="eastAsia"/>
                <w:color w:val="000000"/>
                <w:kern w:val="0"/>
                <w:sz w:val="22"/>
                <w:lang/>
              </w:rPr>
              <w:t>支出</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住房保障支出</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pPr>
            <w:r>
              <w:rPr>
                <w:rFonts w:ascii="宋体" w:eastAsia="宋体" w:hAnsi="宋体" w:cs="宋体" w:hint="eastAsia"/>
                <w:color w:val="000000"/>
                <w:kern w:val="0"/>
                <w:sz w:val="22"/>
                <w:lang/>
              </w:rPr>
              <w:t>130.18</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22102</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住房改革支出</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pPr>
            <w:r>
              <w:rPr>
                <w:rFonts w:ascii="宋体" w:eastAsia="宋体" w:hAnsi="宋体" w:cs="宋体" w:hint="eastAsia"/>
                <w:color w:val="000000"/>
                <w:kern w:val="0"/>
                <w:sz w:val="22"/>
                <w:lang/>
              </w:rPr>
              <w:t>130.18</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2210201</w:t>
            </w: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住房公积金</w:t>
            </w: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795" w:type="dxa"/>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DE4C8D">
            <w:pPr>
              <w:widowControl/>
              <w:jc w:val="left"/>
              <w:textAlignment w:val="center"/>
              <w:rPr>
                <w:rFonts w:ascii="宋体" w:eastAsia="宋体" w:hAnsi="宋体" w:cs="宋体"/>
                <w:color w:val="000000"/>
                <w:sz w:val="22"/>
              </w:rPr>
            </w:pP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DE4C8D">
            <w:pPr>
              <w:widowControl/>
              <w:jc w:val="left"/>
              <w:textAlignment w:val="center"/>
              <w:rPr>
                <w:rFonts w:ascii="宋体" w:eastAsia="宋体" w:hAnsi="宋体" w:cs="宋体"/>
                <w:color w:val="000000"/>
                <w:sz w:val="22"/>
              </w:rPr>
            </w:pP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795" w:type="dxa"/>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DE4C8D">
            <w:pPr>
              <w:widowControl/>
              <w:jc w:val="left"/>
              <w:textAlignment w:val="center"/>
              <w:rPr>
                <w:rFonts w:ascii="宋体" w:eastAsia="宋体" w:hAnsi="宋体" w:cs="宋体"/>
                <w:color w:val="000000"/>
                <w:sz w:val="22"/>
              </w:rPr>
            </w:pP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DE4C8D">
            <w:pPr>
              <w:widowControl/>
              <w:jc w:val="left"/>
              <w:textAlignment w:val="center"/>
              <w:rPr>
                <w:rFonts w:ascii="宋体" w:eastAsia="宋体" w:hAnsi="宋体" w:cs="宋体"/>
                <w:color w:val="000000"/>
                <w:sz w:val="22"/>
              </w:rPr>
            </w:pP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795" w:type="dxa"/>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DE4C8D">
            <w:pPr>
              <w:widowControl/>
              <w:jc w:val="left"/>
              <w:textAlignment w:val="center"/>
              <w:rPr>
                <w:rFonts w:ascii="宋体" w:eastAsia="宋体" w:hAnsi="宋体" w:cs="宋体"/>
                <w:color w:val="000000"/>
                <w:sz w:val="22"/>
              </w:rPr>
            </w:pP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DE4C8D">
            <w:pPr>
              <w:widowControl/>
              <w:jc w:val="left"/>
              <w:textAlignment w:val="center"/>
              <w:rPr>
                <w:rFonts w:ascii="宋体" w:eastAsia="宋体" w:hAnsi="宋体" w:cs="宋体"/>
                <w:color w:val="000000"/>
                <w:sz w:val="22"/>
              </w:rPr>
            </w:pP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795" w:type="dxa"/>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DE4C8D">
            <w:pPr>
              <w:widowControl/>
              <w:jc w:val="left"/>
              <w:textAlignment w:val="center"/>
              <w:rPr>
                <w:rFonts w:ascii="宋体" w:eastAsia="宋体" w:hAnsi="宋体" w:cs="宋体"/>
                <w:color w:val="000000"/>
                <w:sz w:val="22"/>
              </w:rPr>
            </w:pP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DE4C8D">
            <w:pPr>
              <w:widowControl/>
              <w:jc w:val="left"/>
              <w:textAlignment w:val="center"/>
              <w:rPr>
                <w:rFonts w:ascii="宋体" w:eastAsia="宋体" w:hAnsi="宋体" w:cs="宋体"/>
                <w:color w:val="000000"/>
                <w:sz w:val="22"/>
              </w:rPr>
            </w:pP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795" w:type="dxa"/>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DE4C8D">
            <w:pPr>
              <w:widowControl/>
              <w:jc w:val="left"/>
              <w:textAlignment w:val="center"/>
              <w:rPr>
                <w:rFonts w:ascii="宋体" w:eastAsia="宋体" w:hAnsi="宋体" w:cs="宋体"/>
                <w:color w:val="000000"/>
                <w:sz w:val="22"/>
              </w:rPr>
            </w:pP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DE4C8D">
            <w:pPr>
              <w:widowControl/>
              <w:jc w:val="left"/>
              <w:textAlignment w:val="center"/>
              <w:rPr>
                <w:rFonts w:ascii="宋体" w:eastAsia="宋体" w:hAnsi="宋体" w:cs="宋体"/>
                <w:color w:val="000000"/>
                <w:sz w:val="22"/>
              </w:rPr>
            </w:pP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795" w:type="dxa"/>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r>
      <w:tr w:rsidR="00DE4C8D">
        <w:tblPrEx>
          <w:tblCellMar>
            <w:left w:w="108" w:type="dxa"/>
            <w:right w:w="108" w:type="dxa"/>
          </w:tblCellMar>
        </w:tblPrEx>
        <w:trPr>
          <w:gridAfter w:val="4"/>
          <w:wAfter w:w="3180" w:type="dxa"/>
          <w:trHeight w:val="297"/>
        </w:trPr>
        <w:tc>
          <w:tcPr>
            <w:tcW w:w="1395" w:type="dxa"/>
            <w:gridSpan w:val="2"/>
            <w:tcBorders>
              <w:top w:val="nil"/>
              <w:left w:val="single" w:sz="4" w:space="0" w:color="000000"/>
              <w:bottom w:val="single" w:sz="4" w:space="0" w:color="000000"/>
              <w:right w:val="single" w:sz="4" w:space="0" w:color="000000"/>
            </w:tcBorders>
            <w:shd w:val="clear" w:color="auto" w:fill="auto"/>
            <w:noWrap/>
            <w:vAlign w:val="center"/>
          </w:tcPr>
          <w:p w:rsidR="00DE4C8D" w:rsidRDefault="00DE4C8D">
            <w:pPr>
              <w:widowControl/>
              <w:jc w:val="left"/>
              <w:textAlignment w:val="center"/>
              <w:rPr>
                <w:rFonts w:ascii="宋体" w:eastAsia="宋体" w:hAnsi="宋体" w:cs="宋体"/>
                <w:color w:val="000000"/>
                <w:sz w:val="22"/>
              </w:rPr>
            </w:pPr>
          </w:p>
        </w:tc>
        <w:tc>
          <w:tcPr>
            <w:tcW w:w="3045" w:type="dxa"/>
            <w:gridSpan w:val="3"/>
            <w:tcBorders>
              <w:top w:val="nil"/>
              <w:left w:val="nil"/>
              <w:bottom w:val="single" w:sz="4" w:space="0" w:color="000000"/>
              <w:right w:val="single" w:sz="4" w:space="0" w:color="000000"/>
            </w:tcBorders>
            <w:shd w:val="clear" w:color="auto" w:fill="auto"/>
            <w:noWrap/>
            <w:vAlign w:val="center"/>
          </w:tcPr>
          <w:p w:rsidR="00DE4C8D" w:rsidRDefault="00DE4C8D">
            <w:pPr>
              <w:widowControl/>
              <w:jc w:val="left"/>
              <w:textAlignment w:val="center"/>
              <w:rPr>
                <w:rFonts w:ascii="宋体" w:eastAsia="宋体" w:hAnsi="宋体" w:cs="宋体"/>
                <w:color w:val="000000"/>
                <w:sz w:val="22"/>
              </w:rPr>
            </w:pPr>
          </w:p>
        </w:tc>
        <w:tc>
          <w:tcPr>
            <w:tcW w:w="2029" w:type="dxa"/>
            <w:gridSpan w:val="3"/>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78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795" w:type="dxa"/>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15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185"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1620"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c>
          <w:tcPr>
            <w:tcW w:w="2191" w:type="dxa"/>
            <w:gridSpan w:val="2"/>
            <w:tcBorders>
              <w:top w:val="nil"/>
              <w:left w:val="nil"/>
              <w:bottom w:val="single" w:sz="4" w:space="0" w:color="000000"/>
              <w:right w:val="single" w:sz="4" w:space="0" w:color="000000"/>
            </w:tcBorders>
            <w:shd w:val="clear" w:color="auto" w:fill="auto"/>
            <w:noWrap/>
            <w:vAlign w:val="center"/>
          </w:tcPr>
          <w:p w:rsidR="00DE4C8D" w:rsidRDefault="00DE4C8D">
            <w:pPr>
              <w:widowControl/>
              <w:jc w:val="right"/>
              <w:textAlignment w:val="center"/>
              <w:rPr>
                <w:rFonts w:ascii="宋体" w:eastAsia="宋体" w:hAnsi="宋体" w:cs="宋体"/>
                <w:color w:val="000000"/>
                <w:sz w:val="22"/>
              </w:rPr>
            </w:pPr>
          </w:p>
        </w:tc>
      </w:tr>
      <w:tr w:rsidR="00DE4C8D">
        <w:tblPrEx>
          <w:tblCellMar>
            <w:left w:w="108" w:type="dxa"/>
            <w:right w:w="108" w:type="dxa"/>
          </w:tblCellMar>
        </w:tblPrEx>
        <w:trPr>
          <w:trHeight w:val="297"/>
        </w:trPr>
        <w:tc>
          <w:tcPr>
            <w:tcW w:w="15200" w:type="dxa"/>
            <w:gridSpan w:val="19"/>
            <w:tcBorders>
              <w:top w:val="nil"/>
              <w:left w:val="nil"/>
              <w:bottom w:val="nil"/>
              <w:right w:val="nil"/>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注：本表反映部门本年度取得的各项收入情况。</w:t>
            </w:r>
          </w:p>
        </w:tc>
        <w:tc>
          <w:tcPr>
            <w:tcW w:w="795" w:type="dxa"/>
          </w:tcPr>
          <w:p w:rsidR="00DE4C8D" w:rsidRDefault="00DE4C8D">
            <w:pPr>
              <w:widowControl/>
              <w:jc w:val="left"/>
              <w:rPr>
                <w:rFonts w:ascii="宋体" w:eastAsia="宋体" w:hAnsi="宋体" w:cs="宋体"/>
                <w:color w:val="000000"/>
                <w:sz w:val="22"/>
              </w:rPr>
            </w:pPr>
          </w:p>
        </w:tc>
        <w:tc>
          <w:tcPr>
            <w:tcW w:w="795" w:type="dxa"/>
          </w:tcPr>
          <w:p w:rsidR="00DE4C8D" w:rsidRDefault="00DE4C8D">
            <w:pPr>
              <w:widowControl/>
              <w:jc w:val="left"/>
              <w:rPr>
                <w:rFonts w:ascii="宋体" w:eastAsia="宋体" w:hAnsi="宋体" w:cs="宋体"/>
                <w:color w:val="000000"/>
                <w:sz w:val="22"/>
              </w:rPr>
            </w:pPr>
          </w:p>
        </w:tc>
        <w:tc>
          <w:tcPr>
            <w:tcW w:w="795" w:type="dxa"/>
          </w:tcPr>
          <w:p w:rsidR="00DE4C8D" w:rsidRDefault="00DE4C8D">
            <w:pPr>
              <w:widowControl/>
              <w:jc w:val="left"/>
              <w:rPr>
                <w:rFonts w:ascii="宋体" w:eastAsia="宋体" w:hAnsi="宋体" w:cs="宋体"/>
                <w:color w:val="000000"/>
                <w:sz w:val="22"/>
              </w:rPr>
            </w:pPr>
          </w:p>
        </w:tc>
        <w:tc>
          <w:tcPr>
            <w:tcW w:w="795" w:type="dxa"/>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rPr>
              <w:t>0.00</w:t>
            </w:r>
          </w:p>
        </w:tc>
      </w:tr>
      <w:tr w:rsidR="00DE4C8D">
        <w:tblPrEx>
          <w:tblCellMar>
            <w:left w:w="108" w:type="dxa"/>
            <w:right w:w="108" w:type="dxa"/>
          </w:tblCellMar>
        </w:tblPrEx>
        <w:trPr>
          <w:trHeight w:val="297"/>
        </w:trPr>
        <w:tc>
          <w:tcPr>
            <w:tcW w:w="15200" w:type="dxa"/>
            <w:gridSpan w:val="19"/>
            <w:tcBorders>
              <w:top w:val="nil"/>
              <w:left w:val="nil"/>
              <w:bottom w:val="nil"/>
              <w:right w:val="nil"/>
            </w:tcBorders>
            <w:shd w:val="clear" w:color="auto" w:fill="auto"/>
            <w:noWrap/>
            <w:vAlign w:val="center"/>
          </w:tcPr>
          <w:p w:rsidR="00DE4C8D" w:rsidRDefault="00DE4C8D">
            <w:pPr>
              <w:widowControl/>
              <w:jc w:val="left"/>
              <w:textAlignment w:val="center"/>
              <w:rPr>
                <w:rFonts w:ascii="宋体" w:eastAsia="宋体" w:hAnsi="宋体" w:cs="宋体"/>
                <w:color w:val="000000"/>
                <w:kern w:val="0"/>
                <w:sz w:val="22"/>
              </w:rPr>
            </w:pPr>
          </w:p>
        </w:tc>
        <w:tc>
          <w:tcPr>
            <w:tcW w:w="795" w:type="dxa"/>
          </w:tcPr>
          <w:p w:rsidR="00DE4C8D" w:rsidRDefault="00DE4C8D">
            <w:pPr>
              <w:widowControl/>
              <w:jc w:val="left"/>
              <w:rPr>
                <w:rFonts w:ascii="宋体" w:eastAsia="宋体" w:hAnsi="宋体" w:cs="宋体"/>
                <w:color w:val="000000"/>
                <w:sz w:val="22"/>
              </w:rPr>
            </w:pPr>
          </w:p>
        </w:tc>
        <w:tc>
          <w:tcPr>
            <w:tcW w:w="795" w:type="dxa"/>
          </w:tcPr>
          <w:p w:rsidR="00DE4C8D" w:rsidRDefault="00DE4C8D">
            <w:pPr>
              <w:widowControl/>
              <w:jc w:val="left"/>
              <w:rPr>
                <w:rFonts w:ascii="宋体" w:eastAsia="宋体" w:hAnsi="宋体" w:cs="宋体"/>
                <w:color w:val="000000"/>
                <w:sz w:val="22"/>
              </w:rPr>
            </w:pPr>
          </w:p>
        </w:tc>
        <w:tc>
          <w:tcPr>
            <w:tcW w:w="795" w:type="dxa"/>
          </w:tcPr>
          <w:p w:rsidR="00DE4C8D" w:rsidRDefault="00DE4C8D">
            <w:pPr>
              <w:widowControl/>
              <w:jc w:val="left"/>
              <w:rPr>
                <w:rFonts w:ascii="宋体" w:eastAsia="宋体" w:hAnsi="宋体" w:cs="宋体"/>
                <w:color w:val="000000"/>
                <w:sz w:val="22"/>
              </w:rPr>
            </w:pPr>
          </w:p>
        </w:tc>
        <w:tc>
          <w:tcPr>
            <w:tcW w:w="795" w:type="dxa"/>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rPr>
              <w:t>0.00</w:t>
            </w:r>
          </w:p>
        </w:tc>
      </w:tr>
    </w:tbl>
    <w:p w:rsidR="00DE4C8D" w:rsidRDefault="00DE4C8D">
      <w:pPr>
        <w:widowControl/>
        <w:rPr>
          <w:rFonts w:ascii="Times New Roman" w:eastAsia="方正小标宋_GBK" w:hAnsi="Times New Roman" w:cs="Times New Roman"/>
          <w:color w:val="000000"/>
          <w:kern w:val="0"/>
          <w:sz w:val="36"/>
          <w:szCs w:val="36"/>
        </w:rPr>
      </w:pPr>
    </w:p>
    <w:tbl>
      <w:tblPr>
        <w:tblW w:w="14899" w:type="dxa"/>
        <w:tblInd w:w="93" w:type="dxa"/>
        <w:tblLook w:val="04A0"/>
      </w:tblPr>
      <w:tblGrid>
        <w:gridCol w:w="1236"/>
        <w:gridCol w:w="263"/>
        <w:gridCol w:w="2060"/>
        <w:gridCol w:w="1952"/>
        <w:gridCol w:w="1875"/>
        <w:gridCol w:w="2107"/>
        <w:gridCol w:w="1991"/>
        <w:gridCol w:w="1147"/>
        <w:gridCol w:w="2268"/>
      </w:tblGrid>
      <w:tr w:rsidR="00DE4C8D">
        <w:trPr>
          <w:trHeight w:val="807"/>
        </w:trPr>
        <w:tc>
          <w:tcPr>
            <w:tcW w:w="14899" w:type="dxa"/>
            <w:gridSpan w:val="9"/>
            <w:tcBorders>
              <w:top w:val="nil"/>
              <w:left w:val="nil"/>
              <w:bottom w:val="nil"/>
              <w:right w:val="nil"/>
            </w:tcBorders>
            <w:shd w:val="clear" w:color="auto" w:fill="auto"/>
            <w:noWrap/>
            <w:vAlign w:val="center"/>
          </w:tcPr>
          <w:p w:rsidR="00DE4C8D" w:rsidRDefault="00DE4C8D">
            <w:pPr>
              <w:widowControl/>
              <w:jc w:val="center"/>
              <w:rPr>
                <w:rFonts w:ascii="华文中宋" w:eastAsia="华文中宋" w:hAnsi="华文中宋" w:cs="宋体"/>
                <w:color w:val="000000"/>
                <w:kern w:val="0"/>
                <w:sz w:val="32"/>
                <w:szCs w:val="32"/>
              </w:rPr>
            </w:pPr>
          </w:p>
          <w:p w:rsidR="00DE4C8D" w:rsidRDefault="00DE4C8D">
            <w:pPr>
              <w:widowControl/>
              <w:jc w:val="center"/>
              <w:rPr>
                <w:rFonts w:ascii="华文中宋" w:eastAsia="华文中宋" w:hAnsi="华文中宋" w:cs="宋体"/>
                <w:color w:val="000000"/>
                <w:kern w:val="0"/>
                <w:sz w:val="32"/>
                <w:szCs w:val="32"/>
              </w:rPr>
            </w:pPr>
          </w:p>
          <w:p w:rsidR="00DE4C8D" w:rsidRDefault="00DE4C8D">
            <w:pPr>
              <w:widowControl/>
              <w:jc w:val="center"/>
              <w:rPr>
                <w:rFonts w:ascii="华文中宋" w:eastAsia="华文中宋" w:hAnsi="华文中宋" w:cs="宋体"/>
                <w:color w:val="000000"/>
                <w:kern w:val="0"/>
                <w:sz w:val="32"/>
                <w:szCs w:val="32"/>
              </w:rPr>
            </w:pPr>
          </w:p>
          <w:p w:rsidR="00DE4C8D" w:rsidRDefault="00DE4C8D">
            <w:pPr>
              <w:widowControl/>
              <w:jc w:val="center"/>
              <w:rPr>
                <w:rFonts w:ascii="华文中宋" w:eastAsia="华文中宋" w:hAnsi="华文中宋" w:cs="宋体"/>
                <w:color w:val="000000"/>
                <w:kern w:val="0"/>
                <w:sz w:val="32"/>
                <w:szCs w:val="32"/>
              </w:rPr>
            </w:pPr>
          </w:p>
          <w:p w:rsidR="00DE4C8D" w:rsidRDefault="00DE4C8D">
            <w:pPr>
              <w:widowControl/>
              <w:jc w:val="center"/>
              <w:rPr>
                <w:rFonts w:ascii="华文中宋" w:eastAsia="华文中宋" w:hAnsi="华文中宋" w:cs="宋体"/>
                <w:color w:val="000000"/>
                <w:kern w:val="0"/>
                <w:sz w:val="32"/>
                <w:szCs w:val="32"/>
              </w:rPr>
            </w:pPr>
          </w:p>
          <w:p w:rsidR="00DE4C8D" w:rsidRDefault="00DE4C8D">
            <w:pPr>
              <w:widowControl/>
              <w:jc w:val="center"/>
              <w:rPr>
                <w:rFonts w:ascii="华文中宋" w:eastAsia="华文中宋" w:hAnsi="华文中宋" w:cs="宋体"/>
                <w:color w:val="000000"/>
                <w:kern w:val="0"/>
                <w:sz w:val="32"/>
                <w:szCs w:val="32"/>
              </w:rPr>
            </w:pPr>
          </w:p>
          <w:p w:rsidR="00DE4C8D" w:rsidRDefault="000F3EF9">
            <w:pPr>
              <w:widowControl/>
              <w:jc w:val="center"/>
              <w:rPr>
                <w:rFonts w:ascii="华文中宋" w:eastAsia="华文中宋" w:hAnsi="华文中宋" w:cs="宋体"/>
                <w:color w:val="000000"/>
                <w:kern w:val="0"/>
                <w:sz w:val="32"/>
                <w:szCs w:val="32"/>
              </w:rPr>
            </w:pPr>
            <w:r>
              <w:rPr>
                <w:rFonts w:ascii="华文中宋" w:eastAsia="华文中宋" w:hAnsi="华文中宋" w:cs="宋体" w:hint="eastAsia"/>
                <w:color w:val="000000"/>
                <w:kern w:val="0"/>
                <w:sz w:val="32"/>
                <w:szCs w:val="32"/>
              </w:rPr>
              <w:t>支出决算表</w:t>
            </w:r>
          </w:p>
        </w:tc>
      </w:tr>
      <w:tr w:rsidR="00DE4C8D">
        <w:trPr>
          <w:trHeight w:val="403"/>
        </w:trPr>
        <w:tc>
          <w:tcPr>
            <w:tcW w:w="1236"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lastRenderedPageBreak/>
              <w:t xml:space="preserve">　</w:t>
            </w:r>
          </w:p>
        </w:tc>
        <w:tc>
          <w:tcPr>
            <w:tcW w:w="263"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060"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952"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875"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107"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991"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147"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268"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03</w:t>
            </w:r>
            <w:r>
              <w:rPr>
                <w:rFonts w:ascii="宋体" w:eastAsia="宋体" w:hAnsi="宋体" w:cs="宋体" w:hint="eastAsia"/>
                <w:color w:val="000000"/>
                <w:kern w:val="0"/>
                <w:sz w:val="20"/>
                <w:szCs w:val="20"/>
              </w:rPr>
              <w:t>表</w:t>
            </w:r>
          </w:p>
        </w:tc>
      </w:tr>
      <w:tr w:rsidR="00DE4C8D">
        <w:trPr>
          <w:trHeight w:val="403"/>
        </w:trPr>
        <w:tc>
          <w:tcPr>
            <w:tcW w:w="3559" w:type="dxa"/>
            <w:gridSpan w:val="3"/>
            <w:tcBorders>
              <w:top w:val="nil"/>
              <w:left w:val="nil"/>
              <w:bottom w:val="nil"/>
              <w:right w:val="nil"/>
            </w:tcBorders>
            <w:shd w:val="clear" w:color="000000" w:fill="FFFFFF"/>
            <w:noWrap/>
            <w:vAlign w:val="center"/>
          </w:tcPr>
          <w:p w:rsidR="00DE4C8D" w:rsidRDefault="000F3EF9">
            <w:pPr>
              <w:widowControl/>
              <w:jc w:val="left"/>
              <w:rPr>
                <w:rFonts w:ascii="宋体" w:eastAsia="宋体" w:hAnsi="宋体" w:cs="宋体"/>
                <w:kern w:val="0"/>
                <w:sz w:val="24"/>
                <w:szCs w:val="24"/>
              </w:rPr>
            </w:pPr>
            <w:r>
              <w:rPr>
                <w:rFonts w:ascii="宋体" w:eastAsia="宋体" w:hAnsi="宋体" w:cs="宋体" w:hint="eastAsia"/>
                <w:color w:val="000000"/>
                <w:kern w:val="0"/>
                <w:sz w:val="20"/>
                <w:szCs w:val="20"/>
              </w:rPr>
              <w:t>部门：</w:t>
            </w:r>
            <w:r>
              <w:rPr>
                <w:rFonts w:hint="eastAsia"/>
                <w:color w:val="000000"/>
                <w:sz w:val="20"/>
                <w:szCs w:val="20"/>
              </w:rPr>
              <w:t>溆浦县市场监督管理局</w:t>
            </w:r>
            <w:r>
              <w:rPr>
                <w:rFonts w:ascii="宋体" w:eastAsia="宋体" w:hAnsi="宋体" w:cs="宋体" w:hint="eastAsia"/>
                <w:kern w:val="0"/>
                <w:sz w:val="24"/>
                <w:szCs w:val="24"/>
              </w:rPr>
              <w:t xml:space="preserve">　</w:t>
            </w:r>
          </w:p>
        </w:tc>
        <w:tc>
          <w:tcPr>
            <w:tcW w:w="1952"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875"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107" w:type="dxa"/>
            <w:tcBorders>
              <w:top w:val="nil"/>
              <w:left w:val="nil"/>
              <w:bottom w:val="nil"/>
              <w:right w:val="nil"/>
            </w:tcBorders>
            <w:shd w:val="clear" w:color="000000" w:fill="FFFFFF"/>
            <w:noWrap/>
            <w:vAlign w:val="center"/>
          </w:tcPr>
          <w:p w:rsidR="00DE4C8D" w:rsidRDefault="000F3EF9">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991"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147"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268"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单位：万元</w:t>
            </w:r>
          </w:p>
        </w:tc>
      </w:tr>
      <w:tr w:rsidR="00DE4C8D">
        <w:trPr>
          <w:trHeight w:val="595"/>
        </w:trPr>
        <w:tc>
          <w:tcPr>
            <w:tcW w:w="3559"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项</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目</w:t>
            </w:r>
          </w:p>
        </w:tc>
        <w:tc>
          <w:tcPr>
            <w:tcW w:w="19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本年支出合计</w:t>
            </w:r>
          </w:p>
        </w:tc>
        <w:tc>
          <w:tcPr>
            <w:tcW w:w="18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基本支出</w:t>
            </w:r>
          </w:p>
        </w:tc>
        <w:tc>
          <w:tcPr>
            <w:tcW w:w="2107"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项目支出</w:t>
            </w:r>
          </w:p>
        </w:tc>
        <w:tc>
          <w:tcPr>
            <w:tcW w:w="199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上缴上级支出</w:t>
            </w:r>
          </w:p>
        </w:tc>
        <w:tc>
          <w:tcPr>
            <w:tcW w:w="1147"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经营支出</w:t>
            </w:r>
          </w:p>
        </w:tc>
        <w:tc>
          <w:tcPr>
            <w:tcW w:w="2268"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对附属单位补助支出</w:t>
            </w:r>
          </w:p>
        </w:tc>
      </w:tr>
      <w:tr w:rsidR="00DE4C8D">
        <w:trPr>
          <w:trHeight w:val="595"/>
        </w:trPr>
        <w:tc>
          <w:tcPr>
            <w:tcW w:w="14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功能分类科目编码</w:t>
            </w:r>
          </w:p>
        </w:tc>
        <w:tc>
          <w:tcPr>
            <w:tcW w:w="2060" w:type="dxa"/>
            <w:vMerge w:val="restart"/>
            <w:tcBorders>
              <w:top w:val="nil"/>
              <w:left w:val="single" w:sz="4" w:space="0" w:color="auto"/>
              <w:bottom w:val="single" w:sz="4" w:space="0" w:color="auto"/>
              <w:right w:val="single" w:sz="4" w:space="0" w:color="auto"/>
            </w:tcBorders>
            <w:shd w:val="clear" w:color="000000" w:fill="FFFFFF"/>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科目名称</w:t>
            </w:r>
          </w:p>
        </w:tc>
        <w:tc>
          <w:tcPr>
            <w:tcW w:w="1952" w:type="dxa"/>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c>
          <w:tcPr>
            <w:tcW w:w="1875" w:type="dxa"/>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c>
          <w:tcPr>
            <w:tcW w:w="2107" w:type="dxa"/>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c>
          <w:tcPr>
            <w:tcW w:w="1991" w:type="dxa"/>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c>
          <w:tcPr>
            <w:tcW w:w="1147" w:type="dxa"/>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r>
      <w:tr w:rsidR="00DE4C8D">
        <w:trPr>
          <w:trHeight w:val="595"/>
        </w:trPr>
        <w:tc>
          <w:tcPr>
            <w:tcW w:w="1499" w:type="dxa"/>
            <w:gridSpan w:val="2"/>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c>
          <w:tcPr>
            <w:tcW w:w="2060" w:type="dxa"/>
            <w:vMerge/>
            <w:tcBorders>
              <w:top w:val="nil"/>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c>
          <w:tcPr>
            <w:tcW w:w="1952" w:type="dxa"/>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c>
          <w:tcPr>
            <w:tcW w:w="1875" w:type="dxa"/>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c>
          <w:tcPr>
            <w:tcW w:w="2107" w:type="dxa"/>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c>
          <w:tcPr>
            <w:tcW w:w="1991" w:type="dxa"/>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c>
          <w:tcPr>
            <w:tcW w:w="1147" w:type="dxa"/>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DE4C8D" w:rsidRDefault="00DE4C8D">
            <w:pPr>
              <w:widowControl/>
              <w:jc w:val="left"/>
              <w:rPr>
                <w:rFonts w:ascii="宋体" w:eastAsia="宋体" w:hAnsi="宋体" w:cs="宋体"/>
                <w:kern w:val="0"/>
                <w:sz w:val="24"/>
                <w:szCs w:val="24"/>
              </w:rPr>
            </w:pPr>
          </w:p>
        </w:tc>
      </w:tr>
      <w:tr w:rsidR="00DE4C8D">
        <w:trPr>
          <w:trHeight w:val="595"/>
        </w:trPr>
        <w:tc>
          <w:tcPr>
            <w:tcW w:w="3559"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栏次</w:t>
            </w:r>
          </w:p>
        </w:tc>
        <w:tc>
          <w:tcPr>
            <w:tcW w:w="1952"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1875"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2107"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3</w:t>
            </w:r>
          </w:p>
        </w:tc>
        <w:tc>
          <w:tcPr>
            <w:tcW w:w="1991"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4</w:t>
            </w:r>
          </w:p>
        </w:tc>
        <w:tc>
          <w:tcPr>
            <w:tcW w:w="1147"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5</w:t>
            </w:r>
          </w:p>
        </w:tc>
        <w:tc>
          <w:tcPr>
            <w:tcW w:w="2268"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6</w:t>
            </w:r>
          </w:p>
        </w:tc>
      </w:tr>
      <w:tr w:rsidR="00DE4C8D">
        <w:trPr>
          <w:trHeight w:val="494"/>
        </w:trPr>
        <w:tc>
          <w:tcPr>
            <w:tcW w:w="3559"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合计</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4048.06</w:t>
            </w:r>
            <w:r>
              <w:rPr>
                <w:rFonts w:ascii="宋体" w:eastAsia="宋体" w:hAnsi="宋体" w:cs="宋体" w:hint="eastAsia"/>
                <w:kern w:val="0"/>
                <w:sz w:val="24"/>
                <w:szCs w:val="24"/>
              </w:rPr>
              <w:t xml:space="preserve">　</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3103.73</w:t>
            </w:r>
            <w:r>
              <w:rPr>
                <w:rFonts w:ascii="宋体" w:eastAsia="宋体" w:hAnsi="宋体" w:cs="宋体" w:hint="eastAsia"/>
                <w:kern w:val="0"/>
                <w:sz w:val="24"/>
                <w:szCs w:val="24"/>
              </w:rPr>
              <w:t xml:space="preserve">　</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944.34</w:t>
            </w:r>
            <w:r>
              <w:rPr>
                <w:rFonts w:ascii="宋体" w:eastAsia="宋体" w:hAnsi="宋体" w:cs="宋体" w:hint="eastAsia"/>
                <w:kern w:val="0"/>
                <w:sz w:val="24"/>
                <w:szCs w:val="24"/>
              </w:rPr>
              <w:t xml:space="preserve">　</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一般公共服务支出</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3,417.91</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2,473.57</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kern w:val="0"/>
                <w:sz w:val="22"/>
              </w:rPr>
            </w:pPr>
            <w:r>
              <w:rPr>
                <w:rFonts w:ascii="宋体" w:eastAsia="宋体" w:hAnsi="宋体" w:cs="宋体" w:hint="eastAsia"/>
                <w:color w:val="000000"/>
                <w:kern w:val="0"/>
                <w:sz w:val="22"/>
                <w:lang/>
              </w:rPr>
              <w:t>944.34</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kern w:val="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kern w:val="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b/>
                <w:bCs/>
                <w:color w:val="000000"/>
                <w:kern w:val="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20103</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政府办公厅（室）及相关机构事务</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b/>
                <w:bCs/>
                <w:color w:val="000000"/>
                <w:sz w:val="22"/>
              </w:rPr>
            </w:pPr>
            <w:r>
              <w:rPr>
                <w:rFonts w:ascii="宋体" w:eastAsia="宋体" w:hAnsi="宋体" w:cs="宋体" w:hint="eastAsia"/>
                <w:color w:val="000000"/>
                <w:kern w:val="0"/>
                <w:sz w:val="22"/>
                <w:lang/>
              </w:rPr>
              <w:t>0.00</w:t>
            </w:r>
          </w:p>
        </w:tc>
      </w:tr>
      <w:tr w:rsidR="00DE4C8D">
        <w:trPr>
          <w:trHeight w:val="490"/>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2010301</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行政运行</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20114</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知识产权事务</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2011409</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知识产权宏观管理</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72"/>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市场监督管理事务</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3,407.61</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2,473.27</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934.34</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22"/>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2013801</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行政运行</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2,375.39</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2,375.39</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2013802</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一般行政管理事务</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836.32</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836.32</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2013804</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市场主体管理</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20.21</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20.21</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2013810</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质量基础</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0.12</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0.12</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17"/>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2013812</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药品事务</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0.47</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0.47</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9"/>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2013816</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食品安全监管</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30.31</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30.31</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2013899</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其他市场监督管理事务</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144.79</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97.88</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46.91</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374"/>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社会保障和就业支出</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366.07</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366.07</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20805</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行政事业单位养老支出</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314.66</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314.66</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2080505</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机关事业单位基本养老保险缴费支出</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314.66</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314.66</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20808</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抚恤</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51.41</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51.41</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2080801</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死亡抚恤</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51.41</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51.41</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卫生健康支出</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21011</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行政事业单位医疗</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78"/>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2101101</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行政单位医疗</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96"/>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农林水支出</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21305</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4011C2">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巩固拓展脱贫攻坚成果同乡村振兴有效衔接</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595"/>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2130599</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w:t>
            </w:r>
            <w:r w:rsidR="004011C2">
              <w:rPr>
                <w:rFonts w:ascii="宋体" w:eastAsia="宋体" w:hAnsi="宋体" w:cs="宋体" w:hint="eastAsia"/>
                <w:color w:val="000000"/>
                <w:kern w:val="0"/>
                <w:sz w:val="22"/>
                <w:lang/>
              </w:rPr>
              <w:t>巩固拓展脱贫攻坚成果同乡村振兴有效衔接</w:t>
            </w:r>
            <w:r>
              <w:rPr>
                <w:rFonts w:ascii="宋体" w:eastAsia="宋体" w:hAnsi="宋体" w:cs="宋体" w:hint="eastAsia"/>
                <w:color w:val="000000"/>
                <w:kern w:val="0"/>
                <w:sz w:val="22"/>
                <w:lang/>
              </w:rPr>
              <w:t>支出</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386"/>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住房保障支出</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03"/>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22102</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住房改革支出</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60"/>
        </w:trPr>
        <w:tc>
          <w:tcPr>
            <w:tcW w:w="149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2210201</w:t>
            </w:r>
          </w:p>
        </w:tc>
        <w:tc>
          <w:tcPr>
            <w:tcW w:w="2060"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住房公积金</w:t>
            </w:r>
          </w:p>
        </w:tc>
        <w:tc>
          <w:tcPr>
            <w:tcW w:w="1952"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1875"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210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c>
          <w:tcPr>
            <w:tcW w:w="1991"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114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226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828"/>
        </w:trPr>
        <w:tc>
          <w:tcPr>
            <w:tcW w:w="14899" w:type="dxa"/>
            <w:gridSpan w:val="9"/>
            <w:tcBorders>
              <w:top w:val="nil"/>
              <w:left w:val="nil"/>
              <w:bottom w:val="nil"/>
              <w:right w:val="nil"/>
            </w:tcBorders>
            <w:shd w:val="clear" w:color="auto" w:fill="auto"/>
            <w:vAlign w:val="center"/>
          </w:tcPr>
          <w:p w:rsidR="00DE4C8D" w:rsidRDefault="000F3EF9">
            <w:pPr>
              <w:widowControl/>
              <w:jc w:val="left"/>
              <w:rPr>
                <w:rFonts w:ascii="宋体" w:eastAsia="宋体" w:hAnsi="宋体" w:cs="宋体"/>
                <w:kern w:val="0"/>
                <w:sz w:val="24"/>
                <w:szCs w:val="24"/>
              </w:rPr>
            </w:pPr>
            <w:r>
              <w:rPr>
                <w:rFonts w:ascii="宋体" w:eastAsia="宋体" w:hAnsi="宋体" w:cs="宋体" w:hint="eastAsia"/>
                <w:kern w:val="0"/>
                <w:sz w:val="24"/>
                <w:szCs w:val="24"/>
              </w:rPr>
              <w:t>注：本表反映部门本年度各项支出情况。</w:t>
            </w:r>
          </w:p>
          <w:p w:rsidR="00DE4C8D" w:rsidRDefault="00DE4C8D">
            <w:pPr>
              <w:pStyle w:val="FootnoteText"/>
            </w:pPr>
          </w:p>
          <w:p w:rsidR="00DE4C8D" w:rsidRDefault="00DE4C8D">
            <w:pPr>
              <w:pStyle w:val="FootnoteText"/>
            </w:pPr>
          </w:p>
        </w:tc>
      </w:tr>
    </w:tbl>
    <w:p w:rsidR="00DE4C8D" w:rsidRDefault="00DE4C8D">
      <w:pPr>
        <w:widowControl/>
        <w:rPr>
          <w:rFonts w:ascii="Times New Roman" w:eastAsia="方正小标宋_GBK" w:hAnsi="Times New Roman" w:cs="Times New Roman"/>
          <w:color w:val="000000"/>
          <w:kern w:val="0"/>
          <w:sz w:val="36"/>
          <w:szCs w:val="21"/>
        </w:rPr>
      </w:pPr>
    </w:p>
    <w:tbl>
      <w:tblPr>
        <w:tblW w:w="15521" w:type="dxa"/>
        <w:tblInd w:w="93" w:type="dxa"/>
        <w:tblLook w:val="04A0"/>
      </w:tblPr>
      <w:tblGrid>
        <w:gridCol w:w="3595"/>
        <w:gridCol w:w="436"/>
        <w:gridCol w:w="1078"/>
        <w:gridCol w:w="496"/>
        <w:gridCol w:w="2915"/>
        <w:gridCol w:w="632"/>
        <w:gridCol w:w="435"/>
        <w:gridCol w:w="1573"/>
        <w:gridCol w:w="1394"/>
        <w:gridCol w:w="1394"/>
        <w:gridCol w:w="1573"/>
      </w:tblGrid>
      <w:tr w:rsidR="00DE4C8D">
        <w:trPr>
          <w:trHeight w:val="285"/>
        </w:trPr>
        <w:tc>
          <w:tcPr>
            <w:tcW w:w="3595" w:type="dxa"/>
            <w:tcBorders>
              <w:top w:val="nil"/>
              <w:left w:val="nil"/>
              <w:bottom w:val="nil"/>
              <w:right w:val="nil"/>
            </w:tcBorders>
            <w:shd w:val="clear" w:color="auto" w:fill="auto"/>
            <w:noWrap/>
            <w:vAlign w:val="center"/>
          </w:tcPr>
          <w:p w:rsidR="00DE4C8D" w:rsidRDefault="00DE4C8D">
            <w:pPr>
              <w:widowControl/>
              <w:jc w:val="left"/>
              <w:rPr>
                <w:rFonts w:ascii="黑体" w:eastAsia="黑体" w:hAnsi="黑体" w:cs="宋体"/>
                <w:kern w:val="0"/>
                <w:sz w:val="24"/>
                <w:szCs w:val="24"/>
              </w:rPr>
            </w:pPr>
            <w:bookmarkStart w:id="0" w:name="RANGE!A1:I22"/>
            <w:bookmarkStart w:id="1" w:name="RANGE!A1:F16"/>
            <w:bookmarkEnd w:id="0"/>
          </w:p>
        </w:tc>
        <w:tc>
          <w:tcPr>
            <w:tcW w:w="436" w:type="dxa"/>
            <w:tcBorders>
              <w:top w:val="nil"/>
              <w:left w:val="nil"/>
              <w:bottom w:val="nil"/>
              <w:right w:val="nil"/>
            </w:tcBorders>
            <w:shd w:val="clear" w:color="auto" w:fill="auto"/>
            <w:noWrap/>
            <w:vAlign w:val="center"/>
          </w:tcPr>
          <w:p w:rsidR="00DE4C8D" w:rsidRDefault="00DE4C8D">
            <w:pPr>
              <w:widowControl/>
              <w:jc w:val="right"/>
              <w:rPr>
                <w:rFonts w:ascii="宋体" w:eastAsia="宋体" w:hAnsi="宋体" w:cs="宋体"/>
                <w:kern w:val="0"/>
                <w:sz w:val="24"/>
                <w:szCs w:val="24"/>
              </w:rPr>
            </w:pPr>
          </w:p>
        </w:tc>
        <w:tc>
          <w:tcPr>
            <w:tcW w:w="1574" w:type="dxa"/>
            <w:gridSpan w:val="2"/>
            <w:tcBorders>
              <w:top w:val="nil"/>
              <w:left w:val="nil"/>
              <w:bottom w:val="nil"/>
              <w:right w:val="nil"/>
            </w:tcBorders>
            <w:shd w:val="clear" w:color="auto" w:fill="auto"/>
            <w:noWrap/>
            <w:vAlign w:val="center"/>
          </w:tcPr>
          <w:p w:rsidR="00DE4C8D" w:rsidRDefault="00DE4C8D">
            <w:pPr>
              <w:widowControl/>
              <w:jc w:val="right"/>
              <w:rPr>
                <w:rFonts w:ascii="宋体" w:eastAsia="宋体" w:hAnsi="宋体" w:cs="宋体"/>
                <w:kern w:val="0"/>
                <w:sz w:val="24"/>
                <w:szCs w:val="24"/>
              </w:rPr>
            </w:pPr>
          </w:p>
        </w:tc>
        <w:tc>
          <w:tcPr>
            <w:tcW w:w="3547" w:type="dxa"/>
            <w:gridSpan w:val="2"/>
            <w:tcBorders>
              <w:top w:val="nil"/>
              <w:left w:val="nil"/>
              <w:bottom w:val="nil"/>
              <w:right w:val="nil"/>
            </w:tcBorders>
            <w:shd w:val="clear" w:color="auto" w:fill="auto"/>
            <w:noWrap/>
            <w:vAlign w:val="center"/>
          </w:tcPr>
          <w:p w:rsidR="00DE4C8D" w:rsidRDefault="00DE4C8D">
            <w:pPr>
              <w:widowControl/>
              <w:jc w:val="right"/>
              <w:rPr>
                <w:rFonts w:ascii="宋体" w:eastAsia="宋体" w:hAnsi="宋体" w:cs="宋体"/>
                <w:kern w:val="0"/>
                <w:sz w:val="24"/>
                <w:szCs w:val="24"/>
              </w:rPr>
            </w:pPr>
          </w:p>
        </w:tc>
        <w:tc>
          <w:tcPr>
            <w:tcW w:w="435" w:type="dxa"/>
            <w:tcBorders>
              <w:top w:val="nil"/>
              <w:left w:val="nil"/>
              <w:bottom w:val="nil"/>
              <w:right w:val="nil"/>
            </w:tcBorders>
            <w:shd w:val="clear" w:color="auto" w:fill="auto"/>
            <w:noWrap/>
            <w:vAlign w:val="center"/>
          </w:tcPr>
          <w:p w:rsidR="00DE4C8D" w:rsidRDefault="00DE4C8D">
            <w:pPr>
              <w:widowControl/>
              <w:jc w:val="right"/>
              <w:rPr>
                <w:rFonts w:ascii="宋体" w:eastAsia="宋体" w:hAnsi="宋体" w:cs="宋体"/>
                <w:kern w:val="0"/>
                <w:sz w:val="24"/>
                <w:szCs w:val="24"/>
              </w:rPr>
            </w:pPr>
          </w:p>
        </w:tc>
        <w:tc>
          <w:tcPr>
            <w:tcW w:w="1573" w:type="dxa"/>
            <w:tcBorders>
              <w:top w:val="nil"/>
              <w:left w:val="nil"/>
              <w:bottom w:val="nil"/>
              <w:right w:val="nil"/>
            </w:tcBorders>
            <w:shd w:val="clear" w:color="auto" w:fill="auto"/>
            <w:noWrap/>
            <w:vAlign w:val="center"/>
          </w:tcPr>
          <w:p w:rsidR="00DE4C8D" w:rsidRDefault="00DE4C8D">
            <w:pPr>
              <w:widowControl/>
              <w:jc w:val="right"/>
              <w:rPr>
                <w:rFonts w:ascii="宋体" w:eastAsia="宋体" w:hAnsi="宋体" w:cs="宋体"/>
                <w:kern w:val="0"/>
                <w:sz w:val="24"/>
                <w:szCs w:val="24"/>
              </w:rPr>
            </w:pPr>
          </w:p>
        </w:tc>
        <w:tc>
          <w:tcPr>
            <w:tcW w:w="1394" w:type="dxa"/>
            <w:tcBorders>
              <w:top w:val="nil"/>
              <w:left w:val="nil"/>
              <w:bottom w:val="nil"/>
              <w:right w:val="nil"/>
            </w:tcBorders>
            <w:shd w:val="clear" w:color="auto" w:fill="auto"/>
            <w:noWrap/>
            <w:vAlign w:val="center"/>
          </w:tcPr>
          <w:p w:rsidR="00DE4C8D" w:rsidRDefault="00DE4C8D">
            <w:pPr>
              <w:widowControl/>
              <w:jc w:val="right"/>
              <w:rPr>
                <w:rFonts w:ascii="宋体" w:eastAsia="宋体" w:hAnsi="宋体" w:cs="宋体"/>
                <w:kern w:val="0"/>
                <w:sz w:val="24"/>
                <w:szCs w:val="24"/>
              </w:rPr>
            </w:pPr>
          </w:p>
        </w:tc>
        <w:tc>
          <w:tcPr>
            <w:tcW w:w="1394" w:type="dxa"/>
            <w:tcBorders>
              <w:top w:val="nil"/>
              <w:left w:val="nil"/>
              <w:bottom w:val="nil"/>
              <w:right w:val="nil"/>
            </w:tcBorders>
            <w:shd w:val="clear" w:color="auto" w:fill="auto"/>
            <w:noWrap/>
            <w:vAlign w:val="center"/>
          </w:tcPr>
          <w:p w:rsidR="00DE4C8D" w:rsidRDefault="00DE4C8D">
            <w:pPr>
              <w:widowControl/>
              <w:jc w:val="right"/>
              <w:rPr>
                <w:rFonts w:ascii="宋体" w:eastAsia="宋体" w:hAnsi="宋体" w:cs="宋体"/>
                <w:kern w:val="0"/>
                <w:sz w:val="24"/>
                <w:szCs w:val="24"/>
              </w:rPr>
            </w:pPr>
          </w:p>
        </w:tc>
        <w:tc>
          <w:tcPr>
            <w:tcW w:w="1573" w:type="dxa"/>
            <w:tcBorders>
              <w:top w:val="nil"/>
              <w:left w:val="nil"/>
              <w:bottom w:val="nil"/>
              <w:right w:val="nil"/>
            </w:tcBorders>
            <w:shd w:val="clear" w:color="auto" w:fill="auto"/>
            <w:noWrap/>
            <w:vAlign w:val="center"/>
          </w:tcPr>
          <w:p w:rsidR="00DE4C8D" w:rsidRDefault="00DE4C8D">
            <w:pPr>
              <w:widowControl/>
              <w:jc w:val="right"/>
              <w:rPr>
                <w:rFonts w:ascii="宋体" w:eastAsia="宋体" w:hAnsi="宋体" w:cs="宋体"/>
                <w:kern w:val="0"/>
                <w:sz w:val="24"/>
                <w:szCs w:val="24"/>
              </w:rPr>
            </w:pPr>
          </w:p>
        </w:tc>
      </w:tr>
      <w:tr w:rsidR="00DE4C8D">
        <w:trPr>
          <w:trHeight w:val="360"/>
        </w:trPr>
        <w:tc>
          <w:tcPr>
            <w:tcW w:w="15521" w:type="dxa"/>
            <w:gridSpan w:val="11"/>
            <w:tcBorders>
              <w:top w:val="nil"/>
              <w:left w:val="nil"/>
              <w:bottom w:val="nil"/>
              <w:right w:val="nil"/>
            </w:tcBorders>
            <w:shd w:val="clear" w:color="auto" w:fill="auto"/>
            <w:noWrap/>
            <w:vAlign w:val="center"/>
          </w:tcPr>
          <w:p w:rsidR="00DE4C8D" w:rsidRDefault="000F3EF9">
            <w:pPr>
              <w:widowControl/>
              <w:jc w:val="center"/>
              <w:rPr>
                <w:rFonts w:ascii="华文中宋" w:eastAsia="华文中宋" w:hAnsi="华文中宋" w:cs="宋体"/>
                <w:color w:val="000000"/>
                <w:kern w:val="0"/>
                <w:sz w:val="32"/>
                <w:szCs w:val="32"/>
              </w:rPr>
            </w:pPr>
            <w:r>
              <w:rPr>
                <w:rFonts w:ascii="华文中宋" w:eastAsia="华文中宋" w:hAnsi="华文中宋" w:cs="宋体" w:hint="eastAsia"/>
                <w:color w:val="000000"/>
                <w:kern w:val="0"/>
                <w:sz w:val="32"/>
                <w:szCs w:val="32"/>
              </w:rPr>
              <w:t>财政拨款收入支出决算总表</w:t>
            </w:r>
          </w:p>
        </w:tc>
      </w:tr>
      <w:tr w:rsidR="00DE4C8D">
        <w:trPr>
          <w:trHeight w:val="199"/>
        </w:trPr>
        <w:tc>
          <w:tcPr>
            <w:tcW w:w="3595"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36"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078"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043" w:type="dxa"/>
            <w:gridSpan w:val="3"/>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35"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73"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394"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394"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73"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04</w:t>
            </w:r>
            <w:r>
              <w:rPr>
                <w:rFonts w:ascii="宋体" w:eastAsia="宋体" w:hAnsi="宋体" w:cs="宋体" w:hint="eastAsia"/>
                <w:color w:val="000000"/>
                <w:kern w:val="0"/>
                <w:sz w:val="20"/>
                <w:szCs w:val="20"/>
              </w:rPr>
              <w:t>表</w:t>
            </w:r>
          </w:p>
        </w:tc>
      </w:tr>
      <w:tr w:rsidR="00DE4C8D">
        <w:trPr>
          <w:trHeight w:val="300"/>
        </w:trPr>
        <w:tc>
          <w:tcPr>
            <w:tcW w:w="3595" w:type="dxa"/>
            <w:tcBorders>
              <w:top w:val="nil"/>
              <w:left w:val="nil"/>
              <w:bottom w:val="nil"/>
              <w:right w:val="nil"/>
            </w:tcBorders>
            <w:shd w:val="clear" w:color="000000" w:fill="FFFFFF"/>
            <w:noWrap/>
            <w:vAlign w:val="center"/>
          </w:tcPr>
          <w:p w:rsidR="00DE4C8D" w:rsidRDefault="000F3EF9">
            <w:pPr>
              <w:widowControl/>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部门：</w:t>
            </w:r>
          </w:p>
        </w:tc>
        <w:tc>
          <w:tcPr>
            <w:tcW w:w="436"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078"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043" w:type="dxa"/>
            <w:gridSpan w:val="3"/>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35"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73"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394"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394"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73" w:type="dxa"/>
            <w:tcBorders>
              <w:top w:val="nil"/>
              <w:left w:val="nil"/>
              <w:bottom w:val="nil"/>
              <w:right w:val="nil"/>
            </w:tcBorders>
            <w:shd w:val="clear" w:color="000000" w:fill="FFFFFF"/>
            <w:noWrap/>
            <w:vAlign w:val="center"/>
          </w:tcPr>
          <w:p w:rsidR="00DE4C8D" w:rsidRDefault="000F3EF9">
            <w:pPr>
              <w:widowControl/>
              <w:jc w:val="right"/>
              <w:rPr>
                <w:rFonts w:ascii="宋体" w:eastAsia="宋体" w:hAnsi="宋体" w:cs="宋体"/>
                <w:color w:val="000000"/>
                <w:kern w:val="0"/>
                <w:sz w:val="20"/>
                <w:szCs w:val="20"/>
              </w:rPr>
            </w:pPr>
            <w:r>
              <w:rPr>
                <w:rFonts w:ascii="宋体" w:eastAsia="宋体" w:hAnsi="宋体" w:cs="宋体" w:hint="eastAsia"/>
                <w:color w:val="000000"/>
                <w:kern w:val="0"/>
                <w:sz w:val="20"/>
                <w:szCs w:val="20"/>
              </w:rPr>
              <w:t>单位：万元</w:t>
            </w:r>
          </w:p>
        </w:tc>
      </w:tr>
      <w:tr w:rsidR="00DE4C8D">
        <w:trPr>
          <w:trHeight w:val="402"/>
        </w:trPr>
        <w:tc>
          <w:tcPr>
            <w:tcW w:w="5109"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收入</w:t>
            </w:r>
          </w:p>
        </w:tc>
        <w:tc>
          <w:tcPr>
            <w:tcW w:w="10412" w:type="dxa"/>
            <w:gridSpan w:val="8"/>
            <w:tcBorders>
              <w:top w:val="single" w:sz="4" w:space="0" w:color="auto"/>
              <w:left w:val="nil"/>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支出</w:t>
            </w:r>
          </w:p>
        </w:tc>
      </w:tr>
      <w:tr w:rsidR="00DE4C8D">
        <w:trPr>
          <w:trHeight w:val="630"/>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项</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目</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0"/>
                <w:szCs w:val="20"/>
              </w:rPr>
            </w:pPr>
            <w:r>
              <w:rPr>
                <w:rFonts w:ascii="宋体" w:eastAsia="宋体" w:hAnsi="宋体" w:cs="宋体" w:hint="eastAsia"/>
                <w:kern w:val="0"/>
                <w:sz w:val="20"/>
                <w:szCs w:val="20"/>
              </w:rPr>
              <w:t>行次</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金额</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项</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目</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0"/>
                <w:szCs w:val="20"/>
              </w:rPr>
            </w:pPr>
            <w:r>
              <w:rPr>
                <w:rFonts w:ascii="宋体" w:eastAsia="宋体" w:hAnsi="宋体" w:cs="宋体" w:hint="eastAsia"/>
                <w:kern w:val="0"/>
                <w:sz w:val="20"/>
                <w:szCs w:val="20"/>
              </w:rPr>
              <w:t>行次</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合计</w:t>
            </w:r>
          </w:p>
        </w:tc>
        <w:tc>
          <w:tcPr>
            <w:tcW w:w="1394" w:type="dxa"/>
            <w:tcBorders>
              <w:top w:val="nil"/>
              <w:left w:val="nil"/>
              <w:bottom w:val="single" w:sz="4" w:space="0" w:color="auto"/>
              <w:right w:val="single" w:sz="4" w:space="0" w:color="auto"/>
            </w:tcBorders>
            <w:shd w:val="clear" w:color="auto" w:fill="auto"/>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一般公共预算财政拨款</w:t>
            </w:r>
          </w:p>
        </w:tc>
        <w:tc>
          <w:tcPr>
            <w:tcW w:w="1394" w:type="dxa"/>
            <w:tcBorders>
              <w:top w:val="nil"/>
              <w:left w:val="nil"/>
              <w:bottom w:val="single" w:sz="4" w:space="0" w:color="auto"/>
              <w:right w:val="single" w:sz="4" w:space="0" w:color="auto"/>
            </w:tcBorders>
            <w:shd w:val="clear" w:color="auto" w:fill="auto"/>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政府性基金预算财政拨款</w:t>
            </w:r>
          </w:p>
        </w:tc>
        <w:tc>
          <w:tcPr>
            <w:tcW w:w="1573" w:type="dxa"/>
            <w:tcBorders>
              <w:top w:val="nil"/>
              <w:left w:val="nil"/>
              <w:bottom w:val="single" w:sz="4" w:space="0" w:color="auto"/>
              <w:right w:val="single" w:sz="4" w:space="0" w:color="auto"/>
            </w:tcBorders>
            <w:shd w:val="clear" w:color="auto" w:fill="auto"/>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国有资本经营预算财政拨款</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栏</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次</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栏</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次</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3</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4</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4"/>
                <w:szCs w:val="24"/>
              </w:rPr>
            </w:pPr>
            <w:r>
              <w:rPr>
                <w:rFonts w:ascii="宋体" w:eastAsia="宋体" w:hAnsi="宋体" w:cs="宋体" w:hint="eastAsia"/>
                <w:kern w:val="0"/>
                <w:sz w:val="24"/>
                <w:szCs w:val="24"/>
              </w:rPr>
              <w:t>5</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一、一般公共预算财政拨款</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1</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4048.06</w:t>
            </w: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一、一般公共服务支出</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15</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r>
              <w:rPr>
                <w:rFonts w:ascii="宋体" w:eastAsia="宋体" w:hAnsi="宋体" w:cs="宋体" w:hint="eastAsia"/>
                <w:kern w:val="0"/>
                <w:sz w:val="22"/>
              </w:rPr>
              <w:t>3417.91</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二、政府性基金预算财政拨款</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2</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2"/>
              </w:rPr>
              <w:t>八、社会保障和就业支出</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16</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r>
              <w:rPr>
                <w:rFonts w:ascii="宋体" w:eastAsia="宋体" w:hAnsi="宋体" w:cs="宋体" w:hint="eastAsia"/>
                <w:kern w:val="0"/>
                <w:sz w:val="22"/>
              </w:rPr>
              <w:t>366.06</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三、国有资本经营预算财政拨款</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3</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九、卫生健康支出</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17</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133.89</w:t>
            </w: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4</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rPr>
              <w:t>十、住房保障支出</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18</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r>
              <w:rPr>
                <w:rFonts w:ascii="宋体" w:eastAsia="宋体" w:hAnsi="宋体" w:cs="宋体" w:hint="eastAsia"/>
                <w:kern w:val="0"/>
                <w:sz w:val="22"/>
              </w:rPr>
              <w:t>130.17</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5</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textAlignment w:val="center"/>
              <w:rPr>
                <w:rFonts w:ascii="宋体" w:eastAsia="宋体" w:hAnsi="宋体" w:cs="宋体"/>
                <w:color w:val="000000"/>
                <w:kern w:val="0"/>
                <w:sz w:val="22"/>
              </w:rPr>
            </w:pPr>
            <w:r>
              <w:rPr>
                <w:rFonts w:ascii="宋体" w:eastAsia="宋体" w:hAnsi="宋体" w:cs="宋体" w:hint="eastAsia"/>
                <w:color w:val="000000"/>
                <w:kern w:val="0"/>
                <w:sz w:val="22"/>
              </w:rPr>
              <w:t>十一、农林水支出</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19</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r>
              <w:rPr>
                <w:rFonts w:ascii="宋体" w:eastAsia="宋体" w:hAnsi="宋体" w:cs="宋体" w:hint="eastAsia"/>
                <w:kern w:val="0"/>
                <w:sz w:val="22"/>
              </w:rPr>
              <w:t>0.012</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6</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2"/>
              </w:rPr>
              <w:t>八、社会保障和就业支出</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20</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7</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4"/>
                <w:szCs w:val="24"/>
              </w:rPr>
            </w:pPr>
            <w:r>
              <w:rPr>
                <w:rFonts w:ascii="宋体" w:eastAsia="宋体" w:hAnsi="宋体" w:cs="宋体" w:hint="eastAsia"/>
                <w:kern w:val="0"/>
                <w:sz w:val="24"/>
                <w:szCs w:val="24"/>
              </w:rPr>
              <w:t>……</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21</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8</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22</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b/>
                <w:bCs/>
                <w:kern w:val="0"/>
                <w:sz w:val="22"/>
              </w:rPr>
            </w:pPr>
            <w:r>
              <w:rPr>
                <w:rFonts w:ascii="宋体" w:eastAsia="宋体" w:hAnsi="宋体" w:cs="宋体" w:hint="eastAsia"/>
                <w:b/>
                <w:bCs/>
                <w:kern w:val="0"/>
                <w:sz w:val="22"/>
              </w:rPr>
              <w:t>本年收入合计</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9</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4048.06</w:t>
            </w: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b/>
                <w:bCs/>
                <w:kern w:val="0"/>
                <w:sz w:val="22"/>
              </w:rPr>
            </w:pPr>
            <w:r>
              <w:rPr>
                <w:rFonts w:ascii="宋体" w:eastAsia="宋体" w:hAnsi="宋体" w:cs="宋体" w:hint="eastAsia"/>
                <w:b/>
                <w:bCs/>
                <w:kern w:val="0"/>
                <w:sz w:val="22"/>
              </w:rPr>
              <w:t>本年支出合计</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23</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r>
              <w:rPr>
                <w:rFonts w:ascii="宋体" w:eastAsia="宋体" w:hAnsi="宋体" w:cs="宋体" w:hint="eastAsia"/>
                <w:kern w:val="0"/>
                <w:sz w:val="22"/>
              </w:rPr>
              <w:t>4048.06</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b/>
                <w:bCs/>
                <w:kern w:val="0"/>
                <w:sz w:val="22"/>
              </w:rPr>
            </w:pPr>
            <w:r>
              <w:rPr>
                <w:rFonts w:ascii="宋体" w:eastAsia="宋体" w:hAnsi="宋体" w:cs="宋体" w:hint="eastAsia"/>
                <w:b/>
                <w:bCs/>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年初财政拨款结转和结余</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10</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年末财政拨款结转和结余</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24</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r>
              <w:rPr>
                <w:rFonts w:ascii="宋体" w:eastAsia="宋体" w:hAnsi="宋体" w:cs="宋体" w:hint="eastAsia"/>
                <w:kern w:val="0"/>
                <w:sz w:val="22"/>
              </w:rPr>
              <w:t>一般公共预算财政拨款</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11</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25</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r>
              <w:rPr>
                <w:rFonts w:ascii="宋体" w:eastAsia="宋体" w:hAnsi="宋体" w:cs="宋体" w:hint="eastAsia"/>
                <w:kern w:val="0"/>
                <w:sz w:val="22"/>
              </w:rPr>
              <w:t>政府性基金预算财政拨款</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12</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26</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lastRenderedPageBreak/>
              <w:t xml:space="preserve">      </w:t>
            </w:r>
            <w:r>
              <w:rPr>
                <w:rFonts w:ascii="宋体" w:eastAsia="宋体" w:hAnsi="宋体" w:cs="宋体" w:hint="eastAsia"/>
                <w:kern w:val="0"/>
                <w:sz w:val="22"/>
              </w:rPr>
              <w:t>国有资本经营预算财政拨款</w:t>
            </w:r>
          </w:p>
        </w:tc>
        <w:tc>
          <w:tcPr>
            <w:tcW w:w="43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13</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c>
          <w:tcPr>
            <w:tcW w:w="106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27</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kern w:val="0"/>
                <w:sz w:val="22"/>
              </w:rPr>
            </w:pPr>
            <w:r>
              <w:rPr>
                <w:rFonts w:ascii="宋体" w:eastAsia="宋体" w:hAnsi="宋体" w:cs="宋体" w:hint="eastAsia"/>
                <w:kern w:val="0"/>
                <w:sz w:val="22"/>
              </w:rPr>
              <w:t xml:space="preserve">　</w:t>
            </w:r>
          </w:p>
        </w:tc>
      </w:tr>
      <w:tr w:rsidR="00DE4C8D">
        <w:trPr>
          <w:trHeight w:val="402"/>
        </w:trPr>
        <w:tc>
          <w:tcPr>
            <w:tcW w:w="3595" w:type="dxa"/>
            <w:tcBorders>
              <w:top w:val="nil"/>
              <w:left w:val="single" w:sz="4" w:space="0" w:color="auto"/>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b/>
                <w:bCs/>
                <w:kern w:val="0"/>
                <w:sz w:val="22"/>
              </w:rPr>
            </w:pPr>
            <w:r>
              <w:rPr>
                <w:rFonts w:ascii="宋体" w:eastAsia="宋体" w:hAnsi="宋体" w:cs="宋体" w:hint="eastAsia"/>
                <w:b/>
                <w:bCs/>
                <w:kern w:val="0"/>
                <w:sz w:val="22"/>
              </w:rPr>
              <w:t>总计</w:t>
            </w:r>
          </w:p>
        </w:tc>
        <w:tc>
          <w:tcPr>
            <w:tcW w:w="436"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14</w:t>
            </w:r>
          </w:p>
        </w:tc>
        <w:tc>
          <w:tcPr>
            <w:tcW w:w="1078"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kern w:val="0"/>
                <w:sz w:val="22"/>
              </w:rPr>
            </w:pPr>
            <w:r>
              <w:rPr>
                <w:rFonts w:ascii="宋体" w:eastAsia="宋体" w:hAnsi="宋体" w:cs="宋体" w:hint="eastAsia"/>
                <w:kern w:val="0"/>
                <w:sz w:val="22"/>
              </w:rPr>
              <w:t>4048.06</w:t>
            </w:r>
            <w:r>
              <w:rPr>
                <w:rFonts w:ascii="宋体" w:eastAsia="宋体" w:hAnsi="宋体" w:cs="宋体" w:hint="eastAsia"/>
                <w:kern w:val="0"/>
                <w:sz w:val="22"/>
              </w:rPr>
              <w:t xml:space="preserve">　</w:t>
            </w:r>
          </w:p>
        </w:tc>
        <w:tc>
          <w:tcPr>
            <w:tcW w:w="3411" w:type="dxa"/>
            <w:gridSpan w:val="2"/>
            <w:tcBorders>
              <w:top w:val="nil"/>
              <w:left w:val="nil"/>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b/>
                <w:bCs/>
                <w:kern w:val="0"/>
                <w:sz w:val="22"/>
              </w:rPr>
            </w:pPr>
            <w:r>
              <w:rPr>
                <w:rFonts w:ascii="宋体" w:eastAsia="宋体" w:hAnsi="宋体" w:cs="宋体" w:hint="eastAsia"/>
                <w:b/>
                <w:bCs/>
                <w:kern w:val="0"/>
                <w:sz w:val="22"/>
              </w:rPr>
              <w:t>总计</w:t>
            </w:r>
          </w:p>
        </w:tc>
        <w:tc>
          <w:tcPr>
            <w:tcW w:w="1067" w:type="dxa"/>
            <w:gridSpan w:val="2"/>
            <w:tcBorders>
              <w:top w:val="nil"/>
              <w:left w:val="nil"/>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28</w:t>
            </w:r>
          </w:p>
        </w:tc>
        <w:tc>
          <w:tcPr>
            <w:tcW w:w="1573"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4048.06</w:t>
            </w: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000000" w:fill="FFFFFF"/>
            <w:noWrap/>
            <w:vAlign w:val="center"/>
          </w:tcPr>
          <w:p w:rsidR="00DE4C8D" w:rsidRDefault="000F3EF9">
            <w:pPr>
              <w:widowControl/>
              <w:jc w:val="center"/>
              <w:rPr>
                <w:rFonts w:ascii="宋体" w:eastAsia="宋体" w:hAnsi="宋体" w:cs="宋体"/>
                <w:kern w:val="0"/>
                <w:sz w:val="22"/>
              </w:rPr>
            </w:pPr>
            <w:r>
              <w:rPr>
                <w:rFonts w:ascii="宋体" w:eastAsia="宋体" w:hAnsi="宋体" w:cs="宋体" w:hint="eastAsia"/>
                <w:kern w:val="0"/>
                <w:sz w:val="22"/>
              </w:rPr>
              <w:t xml:space="preserve">　</w:t>
            </w:r>
          </w:p>
        </w:tc>
        <w:tc>
          <w:tcPr>
            <w:tcW w:w="1394"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b/>
                <w:bCs/>
                <w:kern w:val="0"/>
                <w:sz w:val="22"/>
              </w:rPr>
            </w:pPr>
            <w:r>
              <w:rPr>
                <w:rFonts w:ascii="宋体" w:eastAsia="宋体" w:hAnsi="宋体" w:cs="宋体" w:hint="eastAsia"/>
                <w:b/>
                <w:bCs/>
                <w:kern w:val="0"/>
                <w:sz w:val="22"/>
              </w:rPr>
              <w:t xml:space="preserve">　</w:t>
            </w:r>
          </w:p>
        </w:tc>
        <w:tc>
          <w:tcPr>
            <w:tcW w:w="1573"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b/>
                <w:bCs/>
                <w:kern w:val="0"/>
                <w:sz w:val="22"/>
              </w:rPr>
            </w:pPr>
            <w:r>
              <w:rPr>
                <w:rFonts w:ascii="宋体" w:eastAsia="宋体" w:hAnsi="宋体" w:cs="宋体" w:hint="eastAsia"/>
                <w:b/>
                <w:bCs/>
                <w:kern w:val="0"/>
                <w:sz w:val="22"/>
              </w:rPr>
              <w:t xml:space="preserve">　</w:t>
            </w:r>
          </w:p>
        </w:tc>
      </w:tr>
      <w:tr w:rsidR="00DE4C8D">
        <w:trPr>
          <w:trHeight w:val="585"/>
        </w:trPr>
        <w:tc>
          <w:tcPr>
            <w:tcW w:w="15521" w:type="dxa"/>
            <w:gridSpan w:val="11"/>
            <w:tcBorders>
              <w:top w:val="nil"/>
              <w:left w:val="nil"/>
              <w:bottom w:val="nil"/>
              <w:right w:val="nil"/>
            </w:tcBorders>
            <w:shd w:val="clear" w:color="auto" w:fill="auto"/>
            <w:vAlign w:val="center"/>
          </w:tcPr>
          <w:p w:rsidR="00DE4C8D" w:rsidRDefault="000F3EF9">
            <w:pPr>
              <w:widowControl/>
              <w:jc w:val="left"/>
              <w:rPr>
                <w:rFonts w:ascii="宋体" w:eastAsia="宋体" w:hAnsi="宋体" w:cs="宋体"/>
                <w:kern w:val="0"/>
                <w:sz w:val="24"/>
                <w:szCs w:val="24"/>
              </w:rPr>
            </w:pPr>
            <w:r>
              <w:rPr>
                <w:rFonts w:ascii="宋体" w:eastAsia="宋体" w:hAnsi="宋体" w:cs="宋体" w:hint="eastAsia"/>
                <w:kern w:val="0"/>
                <w:sz w:val="24"/>
                <w:szCs w:val="24"/>
              </w:rPr>
              <w:t>注：本表反映部门本年度一般公共预算财政拨款、政府性基金预算财政拨款和国有资本经营预算财政拨款的总收支和年末结转结余情况。</w:t>
            </w:r>
          </w:p>
        </w:tc>
      </w:tr>
    </w:tbl>
    <w:p w:rsidR="00DE4C8D" w:rsidRDefault="00DE4C8D">
      <w:pPr>
        <w:widowControl/>
        <w:rPr>
          <w:rFonts w:ascii="Times New Roman" w:eastAsia="方正小标宋_GBK" w:hAnsi="Times New Roman" w:cs="Times New Roman"/>
          <w:kern w:val="0"/>
          <w:sz w:val="36"/>
          <w:szCs w:val="36"/>
        </w:rPr>
      </w:pPr>
    </w:p>
    <w:p w:rsidR="00DE4C8D" w:rsidRDefault="000F3EF9">
      <w:pPr>
        <w:widowControl/>
        <w:jc w:val="center"/>
        <w:rPr>
          <w:rFonts w:ascii="Times New Roman" w:eastAsia="方正小标宋_GBK" w:hAnsi="Times New Roman" w:cs="Times New Roman"/>
          <w:kern w:val="0"/>
          <w:sz w:val="36"/>
          <w:szCs w:val="36"/>
        </w:rPr>
      </w:pPr>
      <w:r>
        <w:rPr>
          <w:rFonts w:ascii="Times New Roman" w:eastAsia="方正小标宋_GBK" w:hAnsi="Times New Roman" w:cs="Times New Roman"/>
          <w:kern w:val="0"/>
          <w:sz w:val="36"/>
          <w:szCs w:val="36"/>
        </w:rPr>
        <w:t>一般公共预算财政拨款支出决算表</w:t>
      </w:r>
      <w:bookmarkEnd w:id="1"/>
    </w:p>
    <w:p w:rsidR="00DE4C8D" w:rsidRDefault="000F3EF9" w:rsidP="004011C2">
      <w:pPr>
        <w:widowControl/>
        <w:spacing w:beforeLines="50"/>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DE4C8D" w:rsidRDefault="000F3EF9">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tblPr>
      <w:tblGrid>
        <w:gridCol w:w="1200"/>
        <w:gridCol w:w="3527"/>
        <w:gridCol w:w="3000"/>
        <w:gridCol w:w="3492"/>
        <w:gridCol w:w="3000"/>
      </w:tblGrid>
      <w:tr w:rsidR="00DE4C8D">
        <w:trPr>
          <w:trHeight w:val="405"/>
          <w:jc w:val="center"/>
        </w:trPr>
        <w:tc>
          <w:tcPr>
            <w:tcW w:w="4727" w:type="dxa"/>
            <w:gridSpan w:val="2"/>
            <w:tcBorders>
              <w:top w:val="single" w:sz="8"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kern w:val="0"/>
                <w:szCs w:val="21"/>
              </w:rPr>
              <w:t>目</w:t>
            </w:r>
          </w:p>
        </w:tc>
        <w:tc>
          <w:tcPr>
            <w:tcW w:w="9492" w:type="dxa"/>
            <w:gridSpan w:val="3"/>
            <w:tcBorders>
              <w:top w:val="single" w:sz="8" w:space="0" w:color="auto"/>
              <w:left w:val="nil"/>
              <w:bottom w:val="single" w:sz="4" w:space="0" w:color="auto"/>
              <w:right w:val="single" w:sz="8" w:space="0" w:color="000000"/>
            </w:tcBorders>
            <w:shd w:val="clear" w:color="auto" w:fill="auto"/>
            <w:vAlign w:val="center"/>
          </w:tcPr>
          <w:p w:rsidR="00DE4C8D" w:rsidRDefault="000F3EF9">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DE4C8D">
        <w:trPr>
          <w:trHeight w:val="495"/>
          <w:jc w:val="center"/>
        </w:trPr>
        <w:tc>
          <w:tcPr>
            <w:tcW w:w="1200"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shd w:val="clear" w:color="auto" w:fill="auto"/>
            <w:vAlign w:val="center"/>
          </w:tcPr>
          <w:p w:rsidR="00DE4C8D" w:rsidRDefault="000F3EF9">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shd w:val="clear" w:color="auto" w:fill="auto"/>
            <w:vAlign w:val="center"/>
          </w:tcPr>
          <w:p w:rsidR="00DE4C8D" w:rsidRDefault="000F3EF9">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shd w:val="clear" w:color="auto" w:fill="auto"/>
            <w:vAlign w:val="center"/>
          </w:tcPr>
          <w:p w:rsidR="00DE4C8D" w:rsidRDefault="000F3EF9">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shd w:val="clear" w:color="auto" w:fill="auto"/>
            <w:vAlign w:val="center"/>
          </w:tcPr>
          <w:p w:rsidR="00DE4C8D" w:rsidRDefault="000F3EF9">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DE4C8D">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DE4C8D" w:rsidRDefault="00DE4C8D">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DE4C8D" w:rsidRDefault="00DE4C8D">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DE4C8D" w:rsidRDefault="00DE4C8D">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DE4C8D" w:rsidRDefault="00DE4C8D">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DE4C8D" w:rsidRDefault="00DE4C8D">
            <w:pPr>
              <w:widowControl/>
              <w:jc w:val="left"/>
              <w:rPr>
                <w:rFonts w:ascii="Times New Roman" w:eastAsia="仿宋_GB2312" w:hAnsi="Times New Roman" w:cs="Times New Roman"/>
                <w:kern w:val="0"/>
                <w:szCs w:val="21"/>
              </w:rPr>
            </w:pPr>
          </w:p>
        </w:tc>
      </w:tr>
      <w:tr w:rsidR="00DE4C8D">
        <w:trPr>
          <w:trHeight w:val="45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DE4C8D" w:rsidRDefault="00DE4C8D">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DE4C8D" w:rsidRDefault="00DE4C8D">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DE4C8D" w:rsidRDefault="00DE4C8D">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DE4C8D" w:rsidRDefault="00DE4C8D">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DE4C8D" w:rsidRDefault="00DE4C8D">
            <w:pPr>
              <w:widowControl/>
              <w:jc w:val="left"/>
              <w:rPr>
                <w:rFonts w:ascii="Times New Roman" w:eastAsia="仿宋_GB2312" w:hAnsi="Times New Roman" w:cs="Times New Roman"/>
                <w:kern w:val="0"/>
                <w:szCs w:val="21"/>
              </w:rPr>
            </w:pPr>
          </w:p>
        </w:tc>
      </w:tr>
      <w:tr w:rsidR="00DE4C8D">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DE4C8D">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4048.06</w:t>
            </w:r>
            <w:r>
              <w:rPr>
                <w:rFonts w:ascii="宋体" w:eastAsia="宋体" w:hAnsi="宋体" w:cs="宋体" w:hint="eastAsia"/>
                <w:kern w:val="0"/>
                <w:sz w:val="24"/>
                <w:szCs w:val="24"/>
              </w:rPr>
              <w:t xml:space="preserve">　</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3103.73</w:t>
            </w:r>
            <w:r>
              <w:rPr>
                <w:rFonts w:ascii="宋体" w:eastAsia="宋体" w:hAnsi="宋体" w:cs="宋体" w:hint="eastAsia"/>
                <w:kern w:val="0"/>
                <w:sz w:val="24"/>
                <w:szCs w:val="24"/>
              </w:rPr>
              <w:t xml:space="preserve">　</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rPr>
                <w:rFonts w:ascii="宋体" w:eastAsia="宋体" w:hAnsi="宋体" w:cs="宋体"/>
                <w:kern w:val="0"/>
                <w:sz w:val="24"/>
                <w:szCs w:val="24"/>
              </w:rPr>
            </w:pPr>
            <w:r>
              <w:rPr>
                <w:rFonts w:ascii="宋体" w:eastAsia="宋体" w:hAnsi="宋体" w:cs="宋体" w:hint="eastAsia"/>
                <w:kern w:val="0"/>
                <w:sz w:val="24"/>
                <w:szCs w:val="24"/>
              </w:rPr>
              <w:t>944.34</w:t>
            </w:r>
            <w:r>
              <w:rPr>
                <w:rFonts w:ascii="宋体" w:eastAsia="宋体" w:hAnsi="宋体" w:cs="宋体" w:hint="eastAsia"/>
                <w:kern w:val="0"/>
                <w:sz w:val="24"/>
                <w:szCs w:val="24"/>
              </w:rPr>
              <w:t xml:space="preserve">　</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一般公共服务支出</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3,417.91</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2,473.57</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kern w:val="0"/>
                <w:sz w:val="22"/>
              </w:rPr>
            </w:pPr>
            <w:r>
              <w:rPr>
                <w:rFonts w:ascii="宋体" w:eastAsia="宋体" w:hAnsi="宋体" w:cs="宋体" w:hint="eastAsia"/>
                <w:color w:val="000000"/>
                <w:kern w:val="0"/>
                <w:sz w:val="22"/>
                <w:lang/>
              </w:rPr>
              <w:t>944.34</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20103</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政府办公厅（室）及相关机构事务</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2010301</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行政运行</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0.30</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20114</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知识产权事务</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2011409</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知识产权宏观管理</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市场监督管理事务</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3,407.61</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2,473.27</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934.34</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2013801</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行政运行</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2,375.39</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2,375.39</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2013802</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一般行政管理事务</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836.32</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836.32</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2013804</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市场主体管理</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20.21</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20.21</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2013810</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质量基础</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0.12</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0.12</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2013812</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药品事务</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0.47</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0.47</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2013816</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食品安全监管</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30.31</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30.31</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2013899</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其他市场监督管理事务</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144.79</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97.88</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46.91</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社会保障和就业支出</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366.07</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366.07</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20805</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行政事业单位养老支出</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314.66</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314.66</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2080505</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机关事业单位基本养老保险缴费支出</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314.66</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314.66</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20808</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抚恤</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51.41</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51.41</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2080801</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死亡抚恤</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51.41</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51.41</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卫生健康支出</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21011</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行政事业单位医疗</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2101101</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行政单位医疗</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133.90</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农林水支出</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21305</w:t>
            </w:r>
          </w:p>
        </w:tc>
        <w:tc>
          <w:tcPr>
            <w:tcW w:w="3527" w:type="dxa"/>
            <w:tcBorders>
              <w:top w:val="nil"/>
              <w:left w:val="nil"/>
              <w:bottom w:val="single" w:sz="4" w:space="0" w:color="auto"/>
              <w:right w:val="single" w:sz="4" w:space="0" w:color="auto"/>
            </w:tcBorders>
            <w:shd w:val="clear" w:color="auto" w:fill="auto"/>
            <w:vAlign w:val="center"/>
          </w:tcPr>
          <w:p w:rsidR="00DE4C8D" w:rsidRDefault="004011C2">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巩固拓展脱贫攻坚成果同乡村振兴有效衔接</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2130599</w:t>
            </w:r>
          </w:p>
        </w:tc>
        <w:tc>
          <w:tcPr>
            <w:tcW w:w="3527" w:type="dxa"/>
            <w:tcBorders>
              <w:top w:val="nil"/>
              <w:left w:val="nil"/>
              <w:bottom w:val="single" w:sz="4"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其他</w:t>
            </w:r>
            <w:r w:rsidR="004011C2">
              <w:rPr>
                <w:rFonts w:ascii="宋体" w:eastAsia="宋体" w:hAnsi="宋体" w:cs="宋体" w:hint="eastAsia"/>
                <w:color w:val="000000"/>
                <w:kern w:val="0"/>
                <w:sz w:val="22"/>
                <w:lang/>
              </w:rPr>
              <w:t>巩固拓展脱贫攻坚成果同乡村振兴有效衔接</w:t>
            </w:r>
            <w:r>
              <w:rPr>
                <w:rFonts w:ascii="宋体" w:eastAsia="宋体" w:hAnsi="宋体" w:cs="宋体" w:hint="eastAsia"/>
                <w:color w:val="000000"/>
                <w:kern w:val="0"/>
                <w:sz w:val="22"/>
                <w:lang/>
              </w:rPr>
              <w:t>支出</w:t>
            </w:r>
          </w:p>
        </w:tc>
        <w:tc>
          <w:tcPr>
            <w:tcW w:w="3000"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3492" w:type="dxa"/>
            <w:tcBorders>
              <w:top w:val="nil"/>
              <w:left w:val="nil"/>
              <w:bottom w:val="single" w:sz="4"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0.01</w:t>
            </w:r>
          </w:p>
        </w:tc>
        <w:tc>
          <w:tcPr>
            <w:tcW w:w="3000" w:type="dxa"/>
            <w:tcBorders>
              <w:top w:val="nil"/>
              <w:left w:val="nil"/>
              <w:bottom w:val="single" w:sz="4"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w:t>
            </w:r>
          </w:p>
        </w:tc>
        <w:tc>
          <w:tcPr>
            <w:tcW w:w="3527" w:type="dxa"/>
            <w:tcBorders>
              <w:top w:val="nil"/>
              <w:left w:val="nil"/>
              <w:bottom w:val="single" w:sz="8"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住房保障支出</w:t>
            </w:r>
          </w:p>
        </w:tc>
        <w:tc>
          <w:tcPr>
            <w:tcW w:w="3000" w:type="dxa"/>
            <w:tcBorders>
              <w:top w:val="nil"/>
              <w:left w:val="nil"/>
              <w:bottom w:val="single" w:sz="8"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3492" w:type="dxa"/>
            <w:tcBorders>
              <w:top w:val="nil"/>
              <w:left w:val="nil"/>
              <w:bottom w:val="single" w:sz="8"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3000" w:type="dxa"/>
            <w:tcBorders>
              <w:top w:val="nil"/>
              <w:left w:val="nil"/>
              <w:bottom w:val="single" w:sz="8"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22102</w:t>
            </w:r>
          </w:p>
        </w:tc>
        <w:tc>
          <w:tcPr>
            <w:tcW w:w="3527" w:type="dxa"/>
            <w:tcBorders>
              <w:top w:val="nil"/>
              <w:left w:val="nil"/>
              <w:bottom w:val="single" w:sz="8"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住房改革支出</w:t>
            </w:r>
          </w:p>
        </w:tc>
        <w:tc>
          <w:tcPr>
            <w:tcW w:w="3000" w:type="dxa"/>
            <w:tcBorders>
              <w:top w:val="nil"/>
              <w:left w:val="nil"/>
              <w:bottom w:val="single" w:sz="8"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3492" w:type="dxa"/>
            <w:tcBorders>
              <w:top w:val="nil"/>
              <w:left w:val="nil"/>
              <w:bottom w:val="single" w:sz="8"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3000" w:type="dxa"/>
            <w:tcBorders>
              <w:top w:val="nil"/>
              <w:left w:val="nil"/>
              <w:bottom w:val="single" w:sz="8"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DE4C8D">
        <w:trPr>
          <w:trHeight w:val="45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2210201</w:t>
            </w:r>
          </w:p>
        </w:tc>
        <w:tc>
          <w:tcPr>
            <w:tcW w:w="3527" w:type="dxa"/>
            <w:tcBorders>
              <w:top w:val="nil"/>
              <w:left w:val="nil"/>
              <w:bottom w:val="single" w:sz="8" w:space="0" w:color="auto"/>
              <w:right w:val="single" w:sz="4" w:space="0" w:color="auto"/>
            </w:tcBorders>
            <w:shd w:val="clear" w:color="auto" w:fill="auto"/>
            <w:vAlign w:val="center"/>
          </w:tcPr>
          <w:p w:rsidR="00DE4C8D" w:rsidRDefault="000F3EF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rPr>
              <w:t>住房公积金</w:t>
            </w:r>
          </w:p>
        </w:tc>
        <w:tc>
          <w:tcPr>
            <w:tcW w:w="3000" w:type="dxa"/>
            <w:tcBorders>
              <w:top w:val="nil"/>
              <w:left w:val="nil"/>
              <w:bottom w:val="single" w:sz="8"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3492" w:type="dxa"/>
            <w:tcBorders>
              <w:top w:val="nil"/>
              <w:left w:val="nil"/>
              <w:bottom w:val="single" w:sz="8" w:space="0" w:color="auto"/>
              <w:right w:val="single" w:sz="4" w:space="0" w:color="auto"/>
            </w:tcBorders>
            <w:shd w:val="clear" w:color="auto" w:fill="auto"/>
            <w:vAlign w:val="center"/>
          </w:tcPr>
          <w:p w:rsidR="00DE4C8D" w:rsidRDefault="000F3EF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rPr>
              <w:t>130.18</w:t>
            </w:r>
          </w:p>
        </w:tc>
        <w:tc>
          <w:tcPr>
            <w:tcW w:w="3000" w:type="dxa"/>
            <w:tcBorders>
              <w:top w:val="nil"/>
              <w:left w:val="nil"/>
              <w:bottom w:val="single" w:sz="8" w:space="0" w:color="auto"/>
              <w:right w:val="single" w:sz="8" w:space="0" w:color="auto"/>
            </w:tcBorders>
            <w:shd w:val="clear" w:color="auto" w:fill="auto"/>
            <w:vAlign w:val="center"/>
          </w:tcPr>
          <w:p w:rsidR="00DE4C8D" w:rsidRDefault="000F3EF9">
            <w:pPr>
              <w:widowControl/>
              <w:jc w:val="right"/>
              <w:textAlignment w:val="center"/>
              <w:rPr>
                <w:rFonts w:ascii="宋体" w:eastAsia="宋体" w:hAnsi="宋体" w:cs="宋体"/>
                <w:kern w:val="0"/>
                <w:sz w:val="24"/>
                <w:szCs w:val="24"/>
              </w:rPr>
            </w:pPr>
            <w:r>
              <w:rPr>
                <w:rFonts w:ascii="宋体" w:eastAsia="宋体" w:hAnsi="宋体" w:cs="宋体" w:hint="eastAsia"/>
                <w:color w:val="000000"/>
                <w:kern w:val="0"/>
                <w:sz w:val="22"/>
                <w:lang/>
              </w:rPr>
              <w:t>0.00</w:t>
            </w:r>
          </w:p>
        </w:tc>
      </w:tr>
      <w:tr w:rsidR="00DE4C8D">
        <w:trPr>
          <w:trHeight w:val="645"/>
          <w:jc w:val="center"/>
        </w:trPr>
        <w:tc>
          <w:tcPr>
            <w:tcW w:w="14219" w:type="dxa"/>
            <w:gridSpan w:val="5"/>
            <w:tcBorders>
              <w:top w:val="nil"/>
              <w:left w:val="nil"/>
              <w:bottom w:val="nil"/>
              <w:right w:val="nil"/>
            </w:tcBorders>
            <w:shd w:val="clear" w:color="auto" w:fill="auto"/>
            <w:vAlign w:val="center"/>
          </w:tcPr>
          <w:p w:rsidR="00DE4C8D" w:rsidRDefault="000F3EF9">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tc>
      </w:tr>
    </w:tbl>
    <w:p w:rsidR="00DE4C8D" w:rsidRDefault="00DE4C8D">
      <w:pPr>
        <w:widowControl/>
        <w:jc w:val="left"/>
        <w:rPr>
          <w:rFonts w:ascii="Times New Roman" w:eastAsia="仿宋_GB2312" w:hAnsi="Times New Roman" w:cs="Times New Roman"/>
          <w:bCs/>
          <w:kern w:val="0"/>
          <w:szCs w:val="21"/>
        </w:rPr>
      </w:pPr>
    </w:p>
    <w:p w:rsidR="00DE4C8D" w:rsidRDefault="000F3EF9">
      <w:pPr>
        <w:widowControl/>
        <w:jc w:val="left"/>
        <w:rPr>
          <w:rFonts w:ascii="Times New Roman" w:eastAsia="仿宋_GB2312" w:hAnsi="Times New Roman" w:cs="Times New Roman"/>
          <w:bCs/>
          <w:kern w:val="0"/>
          <w:szCs w:val="21"/>
        </w:rPr>
      </w:pPr>
      <w:r>
        <w:lastRenderedPageBreak/>
        <w:br w:type="page"/>
      </w:r>
    </w:p>
    <w:tbl>
      <w:tblPr>
        <w:tblW w:w="15701" w:type="dxa"/>
        <w:tblLook w:val="04A0"/>
      </w:tblPr>
      <w:tblGrid>
        <w:gridCol w:w="929"/>
        <w:gridCol w:w="238"/>
        <w:gridCol w:w="982"/>
        <w:gridCol w:w="1655"/>
        <w:gridCol w:w="216"/>
        <w:gridCol w:w="1001"/>
        <w:gridCol w:w="987"/>
        <w:gridCol w:w="302"/>
        <w:gridCol w:w="1839"/>
        <w:gridCol w:w="216"/>
        <w:gridCol w:w="868"/>
        <w:gridCol w:w="1130"/>
        <w:gridCol w:w="324"/>
        <w:gridCol w:w="3030"/>
        <w:gridCol w:w="818"/>
        <w:gridCol w:w="1166"/>
      </w:tblGrid>
      <w:tr w:rsidR="00DE4C8D">
        <w:trPr>
          <w:gridAfter w:val="2"/>
          <w:wAfter w:w="1984" w:type="dxa"/>
          <w:trHeight w:val="113"/>
        </w:trPr>
        <w:tc>
          <w:tcPr>
            <w:tcW w:w="13717" w:type="dxa"/>
            <w:gridSpan w:val="14"/>
            <w:tcBorders>
              <w:top w:val="nil"/>
              <w:left w:val="nil"/>
              <w:bottom w:val="nil"/>
              <w:right w:val="nil"/>
            </w:tcBorders>
            <w:shd w:val="clear" w:color="auto" w:fill="auto"/>
            <w:noWrap/>
            <w:vAlign w:val="center"/>
          </w:tcPr>
          <w:p w:rsidR="00DE4C8D" w:rsidRDefault="000F3EF9">
            <w:pPr>
              <w:widowControl/>
              <w:jc w:val="center"/>
              <w:rPr>
                <w:rFonts w:ascii="华文中宋" w:eastAsia="华文中宋" w:hAnsi="华文中宋" w:cs="宋体"/>
                <w:color w:val="000000"/>
                <w:kern w:val="0"/>
                <w:szCs w:val="32"/>
              </w:rPr>
            </w:pPr>
            <w:bookmarkStart w:id="2" w:name="RANGE!A1:I34"/>
            <w:r>
              <w:rPr>
                <w:rFonts w:ascii="华文中宋" w:eastAsia="华文中宋" w:hAnsi="华文中宋" w:cs="宋体" w:hint="eastAsia"/>
                <w:color w:val="000000"/>
                <w:kern w:val="0"/>
                <w:szCs w:val="32"/>
              </w:rPr>
              <w:lastRenderedPageBreak/>
              <w:t>一般公共预算财政拨款基本支出决算明细表</w:t>
            </w:r>
            <w:bookmarkEnd w:id="2"/>
          </w:p>
          <w:p w:rsidR="00DE4C8D" w:rsidRDefault="000F3EF9">
            <w:pPr>
              <w:widowControl/>
              <w:wordWrap w:val="0"/>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hint="eastAsia"/>
                <w:color w:val="000000"/>
                <w:kern w:val="0"/>
                <w:szCs w:val="21"/>
              </w:rPr>
              <w:t>公开</w:t>
            </w:r>
            <w:r>
              <w:rPr>
                <w:rFonts w:ascii="Times New Roman" w:eastAsia="仿宋_GB2312" w:hAnsi="Times New Roman" w:cs="Times New Roman" w:hint="eastAsia"/>
                <w:color w:val="000000"/>
                <w:kern w:val="0"/>
                <w:szCs w:val="21"/>
              </w:rPr>
              <w:t>06</w:t>
            </w:r>
            <w:r>
              <w:rPr>
                <w:rFonts w:ascii="Times New Roman" w:eastAsia="仿宋_GB2312" w:hAnsi="Times New Roman" w:cs="Times New Roman" w:hint="eastAsia"/>
                <w:color w:val="000000"/>
                <w:kern w:val="0"/>
                <w:szCs w:val="21"/>
              </w:rPr>
              <w:t>表</w:t>
            </w:r>
          </w:p>
          <w:p w:rsidR="00DE4C8D" w:rsidRDefault="000F3EF9">
            <w:pPr>
              <w:widowControl/>
              <w:jc w:val="right"/>
              <w:rPr>
                <w:rFonts w:ascii="华文中宋" w:eastAsia="华文中宋" w:hAnsi="华文中宋" w:cs="宋体"/>
                <w:color w:val="000000"/>
                <w:kern w:val="0"/>
                <w:szCs w:val="32"/>
              </w:rPr>
            </w:pPr>
            <w:r>
              <w:rPr>
                <w:rFonts w:ascii="Times New Roman" w:eastAsia="仿宋_GB2312" w:hAnsi="Times New Roman" w:cs="Times New Roman" w:hint="eastAsia"/>
                <w:color w:val="000000"/>
                <w:kern w:val="0"/>
                <w:szCs w:val="21"/>
              </w:rPr>
              <w:t>单位：万元</w:t>
            </w:r>
          </w:p>
        </w:tc>
      </w:tr>
      <w:tr w:rsidR="00DE4C8D">
        <w:trPr>
          <w:trHeight w:val="113"/>
        </w:trPr>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DE4C8D" w:rsidRDefault="000F3EF9">
            <w:pPr>
              <w:widowControl/>
              <w:jc w:val="center"/>
              <w:rPr>
                <w:rFonts w:ascii="宋体" w:eastAsia="宋体" w:hAnsi="宋体" w:cs="宋体"/>
                <w:color w:val="000000"/>
                <w:kern w:val="0"/>
                <w:szCs w:val="20"/>
              </w:rPr>
            </w:pPr>
            <w:r>
              <w:rPr>
                <w:rFonts w:ascii="宋体" w:eastAsia="宋体" w:hAnsi="宋体" w:cs="宋体" w:hint="eastAsia"/>
                <w:color w:val="000000"/>
                <w:kern w:val="0"/>
                <w:sz w:val="20"/>
                <w:szCs w:val="20"/>
              </w:rPr>
              <w:t>经济分类科目编码</w:t>
            </w:r>
          </w:p>
        </w:tc>
        <w:tc>
          <w:tcPr>
            <w:tcW w:w="2875" w:type="dxa"/>
            <w:gridSpan w:val="3"/>
            <w:tcBorders>
              <w:top w:val="single" w:sz="4" w:space="0" w:color="auto"/>
              <w:left w:val="nil"/>
              <w:bottom w:val="single" w:sz="4" w:space="0" w:color="auto"/>
              <w:right w:val="single" w:sz="4" w:space="0" w:color="auto"/>
            </w:tcBorders>
            <w:shd w:val="clear" w:color="auto" w:fill="auto"/>
            <w:vAlign w:val="center"/>
          </w:tcPr>
          <w:p w:rsidR="00DE4C8D" w:rsidRDefault="000F3EF9">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科目名称</w:t>
            </w:r>
          </w:p>
        </w:tc>
        <w:tc>
          <w:tcPr>
            <w:tcW w:w="1217" w:type="dxa"/>
            <w:gridSpan w:val="2"/>
            <w:tcBorders>
              <w:top w:val="single" w:sz="4" w:space="0" w:color="auto"/>
              <w:left w:val="nil"/>
              <w:bottom w:val="single" w:sz="4" w:space="0" w:color="auto"/>
              <w:right w:val="single" w:sz="4" w:space="0" w:color="auto"/>
            </w:tcBorders>
            <w:shd w:val="clear" w:color="auto" w:fill="auto"/>
            <w:vAlign w:val="center"/>
          </w:tcPr>
          <w:p w:rsidR="00DE4C8D" w:rsidRDefault="000F3EF9">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决算数</w:t>
            </w:r>
          </w:p>
        </w:tc>
        <w:tc>
          <w:tcPr>
            <w:tcW w:w="987" w:type="dxa"/>
            <w:tcBorders>
              <w:top w:val="single" w:sz="4" w:space="0" w:color="auto"/>
              <w:left w:val="nil"/>
              <w:bottom w:val="single" w:sz="4" w:space="0" w:color="auto"/>
              <w:right w:val="single" w:sz="4" w:space="0" w:color="auto"/>
            </w:tcBorders>
            <w:shd w:val="clear" w:color="auto" w:fill="auto"/>
            <w:vAlign w:val="center"/>
          </w:tcPr>
          <w:p w:rsidR="00DE4C8D" w:rsidRDefault="000F3EF9">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经济分类科目编码</w:t>
            </w:r>
          </w:p>
        </w:tc>
        <w:tc>
          <w:tcPr>
            <w:tcW w:w="2141" w:type="dxa"/>
            <w:gridSpan w:val="2"/>
            <w:tcBorders>
              <w:top w:val="single" w:sz="4" w:space="0" w:color="auto"/>
              <w:left w:val="nil"/>
              <w:bottom w:val="single" w:sz="4" w:space="0" w:color="auto"/>
              <w:right w:val="single" w:sz="4" w:space="0" w:color="auto"/>
            </w:tcBorders>
            <w:shd w:val="clear" w:color="auto" w:fill="auto"/>
            <w:vAlign w:val="center"/>
          </w:tcPr>
          <w:p w:rsidR="00DE4C8D" w:rsidRDefault="000F3EF9">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科目名称</w:t>
            </w:r>
          </w:p>
        </w:tc>
        <w:tc>
          <w:tcPr>
            <w:tcW w:w="1084" w:type="dxa"/>
            <w:gridSpan w:val="2"/>
            <w:tcBorders>
              <w:top w:val="single" w:sz="4" w:space="0" w:color="auto"/>
              <w:left w:val="nil"/>
              <w:bottom w:val="single" w:sz="4" w:space="0" w:color="auto"/>
              <w:right w:val="single" w:sz="4" w:space="0" w:color="auto"/>
            </w:tcBorders>
            <w:shd w:val="clear" w:color="auto" w:fill="auto"/>
            <w:vAlign w:val="center"/>
          </w:tcPr>
          <w:p w:rsidR="00DE4C8D" w:rsidRDefault="000F3EF9">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决算数</w:t>
            </w:r>
          </w:p>
        </w:tc>
        <w:tc>
          <w:tcPr>
            <w:tcW w:w="1130" w:type="dxa"/>
            <w:tcBorders>
              <w:top w:val="single" w:sz="4" w:space="0" w:color="auto"/>
              <w:left w:val="nil"/>
              <w:bottom w:val="single" w:sz="4" w:space="0" w:color="auto"/>
              <w:right w:val="single" w:sz="4" w:space="0" w:color="auto"/>
            </w:tcBorders>
            <w:shd w:val="clear" w:color="auto" w:fill="auto"/>
            <w:vAlign w:val="center"/>
          </w:tcPr>
          <w:p w:rsidR="00DE4C8D" w:rsidRDefault="000F3EF9">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经济分类科目编码</w:t>
            </w:r>
          </w:p>
        </w:tc>
        <w:tc>
          <w:tcPr>
            <w:tcW w:w="4172" w:type="dxa"/>
            <w:gridSpan w:val="3"/>
            <w:tcBorders>
              <w:top w:val="single" w:sz="4" w:space="0" w:color="auto"/>
              <w:left w:val="nil"/>
              <w:bottom w:val="single" w:sz="4" w:space="0" w:color="auto"/>
              <w:right w:val="single" w:sz="4" w:space="0" w:color="auto"/>
            </w:tcBorders>
            <w:shd w:val="clear" w:color="auto" w:fill="auto"/>
            <w:vAlign w:val="center"/>
          </w:tcPr>
          <w:p w:rsidR="00DE4C8D" w:rsidRDefault="000F3EF9">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科目名称</w:t>
            </w:r>
          </w:p>
        </w:tc>
        <w:tc>
          <w:tcPr>
            <w:tcW w:w="1166" w:type="dxa"/>
            <w:tcBorders>
              <w:top w:val="single" w:sz="4" w:space="0" w:color="auto"/>
              <w:left w:val="nil"/>
              <w:bottom w:val="single" w:sz="4" w:space="0" w:color="auto"/>
              <w:right w:val="single" w:sz="4" w:space="0" w:color="auto"/>
            </w:tcBorders>
            <w:shd w:val="clear" w:color="auto" w:fill="auto"/>
            <w:vAlign w:val="center"/>
          </w:tcPr>
          <w:p w:rsidR="00DE4C8D" w:rsidRDefault="000F3EF9">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决算数</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工资福利支出</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ind w:firstLineChars="100" w:firstLine="210"/>
              <w:jc w:val="left"/>
              <w:rPr>
                <w:rFonts w:ascii="宋体" w:eastAsia="宋体" w:hAnsi="宋体" w:cs="宋体"/>
                <w:color w:val="000000"/>
                <w:kern w:val="0"/>
                <w:szCs w:val="20"/>
              </w:rPr>
            </w:pPr>
            <w:r>
              <w:rPr>
                <w:rFonts w:ascii="宋体" w:eastAsia="宋体" w:hAnsi="宋体" w:cs="宋体" w:hint="eastAsia"/>
                <w:color w:val="000000"/>
                <w:kern w:val="0"/>
                <w:szCs w:val="20"/>
              </w:rPr>
              <w:t>2651.54</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商品和服务支出</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394.33</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307</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债务利息及费用支出</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30101</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基本工资</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1436.71</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30201</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办公费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235.48</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30701</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国内债务付息</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30102</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津贴补贴</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 xml:space="preserve"> 480.85</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30202</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印刷费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7.64</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30702</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国外债务付息</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30103</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奖金</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 xml:space="preserve">  35.44</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30203</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咨询费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资本性支出</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2.78</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30106</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伙食补助费</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 xml:space="preserve">  17.1</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30204</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手续费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31001</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房屋建筑物购建</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30107</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绩效工资</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 xml:space="preserve">  72.54</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30205</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水费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31002</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办公设备购置</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2.78</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30108</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机关事业单位基本养老保险缴费</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 xml:space="preserve"> 328.63</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30206</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电费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31003</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专用设备购置</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30109</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职业年金缴费</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 xml:space="preserve">   6.46</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30207</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邮电费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31005</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基础设施建设</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30110</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职工基本医疗保险缴费</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 xml:space="preserve"> 138.24</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30208</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取暖费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31006</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大型修缮</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30111</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公务员医疗补助缴费</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30209</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物业管理费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31007</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信息网络及软件购置更新</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30112</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其他社会保障缴费</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5.34</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30211</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差旅费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0.5</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31008</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物资储备</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30113</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住房公积金</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130.17</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30212</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因公出国（境）费用</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31009</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土地补偿</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30114</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医疗费</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30213</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维修（护）费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1.7</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31010</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安置补助</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30199</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其他工资福利支出</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30214</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租赁费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31011</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地上附着物和青苗补偿</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对个人和家庭的补助</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55.06</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30215</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会议费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31012</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拆迁补偿</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30301</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离休费</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30216</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培训费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31013</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公务用车购置</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30302</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退休费</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30217</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公务接待费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31019</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其他交通工具购置</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30303</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退职（役）费</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30218</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专用材料费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31021</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文物和陈列品购置</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30304</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抚恤金</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17.43</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30224</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被装购置费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31022</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无形资产购置</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30305</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生活补助</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37.63</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30225</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专用燃料费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31099</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其他资本性支出</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30306</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救济费</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30226</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劳务费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399</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其他支出</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30307</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医疗费补助</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30227</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委托业务费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39907</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国家赔偿费用支出</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30308</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助学金</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30228</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工会经费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44.00</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39908</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对民间非营利组织和群众性自治组织补贴</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30309</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奖励金</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30229</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福利费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39909</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经常性赠与</w:t>
            </w:r>
          </w:p>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资本性赠与</w:t>
            </w:r>
          </w:p>
          <w:p w:rsidR="00DE4C8D" w:rsidRDefault="00DE4C8D">
            <w:pPr>
              <w:widowControl/>
              <w:jc w:val="left"/>
              <w:rPr>
                <w:rFonts w:ascii="宋体" w:eastAsia="宋体" w:hAnsi="宋体" w:cs="宋体"/>
                <w:color w:val="000000"/>
                <w:kern w:val="0"/>
                <w:szCs w:val="20"/>
              </w:rPr>
            </w:pPr>
          </w:p>
          <w:tbl>
            <w:tblPr>
              <w:tblW w:w="3946" w:type="dxa"/>
              <w:tblLook w:val="04A0"/>
            </w:tblPr>
            <w:tblGrid>
              <w:gridCol w:w="3946"/>
            </w:tblGrid>
            <w:tr w:rsidR="00DE4C8D">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  </w:t>
                  </w:r>
                  <w:r>
                    <w:rPr>
                      <w:rFonts w:ascii="宋体" w:eastAsia="宋体" w:hAnsi="宋体" w:cs="宋体" w:hint="eastAsia"/>
                      <w:color w:val="000000"/>
                      <w:kern w:val="0"/>
                      <w:sz w:val="20"/>
                      <w:szCs w:val="20"/>
                    </w:rPr>
                    <w:t>经常性赠与</w:t>
                  </w:r>
                </w:p>
              </w:tc>
            </w:tr>
            <w:tr w:rsidR="00DE4C8D">
              <w:trPr>
                <w:trHeight w:val="252"/>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  </w:t>
                  </w:r>
                  <w:r>
                    <w:rPr>
                      <w:rFonts w:ascii="宋体" w:eastAsia="宋体" w:hAnsi="宋体" w:cs="宋体" w:hint="eastAsia"/>
                      <w:color w:val="000000"/>
                      <w:kern w:val="0"/>
                      <w:sz w:val="20"/>
                      <w:szCs w:val="20"/>
                    </w:rPr>
                    <w:t>资本性赠与</w:t>
                  </w:r>
                </w:p>
              </w:tc>
            </w:tr>
          </w:tbl>
          <w:p w:rsidR="00DE4C8D" w:rsidRDefault="00DE4C8D">
            <w:pPr>
              <w:widowControl/>
              <w:jc w:val="left"/>
              <w:rPr>
                <w:rFonts w:ascii="宋体" w:eastAsia="宋体" w:hAnsi="宋体" w:cs="宋体"/>
                <w:color w:val="000000"/>
                <w:kern w:val="0"/>
                <w:szCs w:val="20"/>
              </w:rPr>
            </w:pPr>
          </w:p>
          <w:tbl>
            <w:tblPr>
              <w:tblW w:w="3946" w:type="dxa"/>
              <w:tblLook w:val="04A0"/>
            </w:tblPr>
            <w:tblGrid>
              <w:gridCol w:w="3946"/>
            </w:tblGrid>
            <w:tr w:rsidR="00DE4C8D">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  </w:t>
                  </w:r>
                  <w:r>
                    <w:rPr>
                      <w:rFonts w:ascii="宋体" w:eastAsia="宋体" w:hAnsi="宋体" w:cs="宋体" w:hint="eastAsia"/>
                      <w:color w:val="000000"/>
                      <w:kern w:val="0"/>
                      <w:sz w:val="20"/>
                      <w:szCs w:val="20"/>
                    </w:rPr>
                    <w:t>经常性赠与</w:t>
                  </w:r>
                </w:p>
              </w:tc>
            </w:tr>
            <w:tr w:rsidR="00DE4C8D">
              <w:trPr>
                <w:trHeight w:val="252"/>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DE4C8D" w:rsidRDefault="000F3EF9">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  </w:t>
                  </w:r>
                  <w:r>
                    <w:rPr>
                      <w:rFonts w:ascii="宋体" w:eastAsia="宋体" w:hAnsi="宋体" w:cs="宋体" w:hint="eastAsia"/>
                      <w:color w:val="000000"/>
                      <w:kern w:val="0"/>
                      <w:sz w:val="20"/>
                      <w:szCs w:val="20"/>
                    </w:rPr>
                    <w:t>资本性赠与</w:t>
                  </w:r>
                </w:p>
              </w:tc>
            </w:tr>
          </w:tbl>
          <w:p w:rsidR="00DE4C8D" w:rsidRDefault="00DE4C8D">
            <w:pPr>
              <w:widowControl/>
              <w:jc w:val="left"/>
              <w:rPr>
                <w:rFonts w:ascii="宋体" w:eastAsia="宋体" w:hAnsi="宋体" w:cs="宋体"/>
                <w:color w:val="000000"/>
                <w:kern w:val="0"/>
                <w:szCs w:val="20"/>
              </w:rPr>
            </w:pP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30310</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个人农业生产补贴</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30231</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公务用车运行维护费</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25.77</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39910</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资本性赠与</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30311</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代缴社会保险费</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30239</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其他交通费用</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38.46</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39999</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其他支出</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0.00</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30399</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其他对个人和家庭的补助</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30240</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税金及附加费用</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0.00</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18"/>
              </w:rPr>
            </w:pPr>
            <w:r>
              <w:rPr>
                <w:rFonts w:ascii="宋体" w:eastAsia="宋体" w:hAnsi="宋体" w:cs="宋体" w:hint="eastAsia"/>
                <w:color w:val="000000"/>
                <w:kern w:val="0"/>
                <w:szCs w:val="18"/>
              </w:rPr>
              <w:t xml:space="preserve">　</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18"/>
              </w:rPr>
            </w:pPr>
            <w:r>
              <w:rPr>
                <w:rFonts w:ascii="宋体" w:eastAsia="宋体" w:hAnsi="宋体" w:cs="宋体" w:hint="eastAsia"/>
                <w:color w:val="000000"/>
                <w:kern w:val="0"/>
                <w:szCs w:val="18"/>
              </w:rPr>
              <w:t xml:space="preserve">　</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p>
        </w:tc>
      </w:tr>
      <w:tr w:rsidR="00DE4C8D">
        <w:trPr>
          <w:trHeight w:hRule="exact" w:val="284"/>
        </w:trPr>
        <w:tc>
          <w:tcPr>
            <w:tcW w:w="929" w:type="dxa"/>
            <w:tcBorders>
              <w:top w:val="nil"/>
              <w:left w:val="single" w:sz="4" w:space="0" w:color="auto"/>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p>
        </w:tc>
        <w:tc>
          <w:tcPr>
            <w:tcW w:w="2875"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p>
        </w:tc>
        <w:tc>
          <w:tcPr>
            <w:tcW w:w="987"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30299</w:t>
            </w:r>
          </w:p>
        </w:tc>
        <w:tc>
          <w:tcPr>
            <w:tcW w:w="2141"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其他商品和服务支出</w:t>
            </w:r>
          </w:p>
        </w:tc>
        <w:tc>
          <w:tcPr>
            <w:tcW w:w="1084"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righ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40.75</w:t>
            </w:r>
          </w:p>
        </w:tc>
        <w:tc>
          <w:tcPr>
            <w:tcW w:w="1130"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18"/>
              </w:rPr>
            </w:pPr>
            <w:r>
              <w:rPr>
                <w:rFonts w:ascii="宋体" w:eastAsia="宋体" w:hAnsi="宋体" w:cs="宋体" w:hint="eastAsia"/>
                <w:color w:val="000000"/>
                <w:kern w:val="0"/>
                <w:szCs w:val="18"/>
              </w:rPr>
              <w:t xml:space="preserve">　</w:t>
            </w:r>
          </w:p>
        </w:tc>
        <w:tc>
          <w:tcPr>
            <w:tcW w:w="4172" w:type="dxa"/>
            <w:gridSpan w:val="3"/>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18"/>
              </w:rPr>
            </w:pPr>
            <w:r>
              <w:rPr>
                <w:rFonts w:ascii="宋体" w:eastAsia="宋体" w:hAnsi="宋体" w:cs="宋体" w:hint="eastAsia"/>
                <w:color w:val="000000"/>
                <w:kern w:val="0"/>
                <w:szCs w:val="18"/>
              </w:rPr>
              <w:t xml:space="preserve">　</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p>
        </w:tc>
      </w:tr>
      <w:tr w:rsidR="00DE4C8D">
        <w:trPr>
          <w:trHeight w:hRule="exact" w:val="284"/>
        </w:trPr>
        <w:tc>
          <w:tcPr>
            <w:tcW w:w="380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人员经费合计</w:t>
            </w:r>
          </w:p>
        </w:tc>
        <w:tc>
          <w:tcPr>
            <w:tcW w:w="1217" w:type="dxa"/>
            <w:gridSpan w:val="2"/>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20"/>
              </w:rPr>
            </w:pPr>
            <w:r>
              <w:rPr>
                <w:rFonts w:ascii="宋体" w:eastAsia="宋体" w:hAnsi="宋体" w:cs="宋体" w:hint="eastAsia"/>
                <w:color w:val="000000"/>
                <w:kern w:val="0"/>
                <w:szCs w:val="20"/>
              </w:rPr>
              <w:t xml:space="preserve">　</w:t>
            </w:r>
            <w:r>
              <w:rPr>
                <w:rFonts w:ascii="宋体" w:eastAsia="宋体" w:hAnsi="宋体" w:cs="宋体" w:hint="eastAsia"/>
                <w:color w:val="000000"/>
                <w:kern w:val="0"/>
                <w:szCs w:val="20"/>
              </w:rPr>
              <w:t>2706.6</w:t>
            </w:r>
          </w:p>
        </w:tc>
        <w:tc>
          <w:tcPr>
            <w:tcW w:w="9514" w:type="dxa"/>
            <w:gridSpan w:val="9"/>
            <w:tcBorders>
              <w:top w:val="single" w:sz="4" w:space="0" w:color="auto"/>
              <w:left w:val="nil"/>
              <w:bottom w:val="single" w:sz="4" w:space="0" w:color="auto"/>
              <w:right w:val="single" w:sz="4" w:space="0" w:color="auto"/>
            </w:tcBorders>
            <w:shd w:val="clear" w:color="auto" w:fill="auto"/>
            <w:noWrap/>
            <w:vAlign w:val="center"/>
          </w:tcPr>
          <w:p w:rsidR="00DE4C8D" w:rsidRDefault="000F3EF9">
            <w:pPr>
              <w:widowControl/>
              <w:jc w:val="center"/>
              <w:rPr>
                <w:rFonts w:ascii="宋体" w:eastAsia="宋体" w:hAnsi="宋体" w:cs="宋体"/>
                <w:color w:val="000000"/>
                <w:kern w:val="0"/>
                <w:szCs w:val="20"/>
              </w:rPr>
            </w:pPr>
            <w:r>
              <w:rPr>
                <w:rFonts w:ascii="宋体" w:eastAsia="宋体" w:hAnsi="宋体" w:cs="宋体" w:hint="eastAsia"/>
                <w:color w:val="000000"/>
                <w:kern w:val="0"/>
                <w:szCs w:val="20"/>
              </w:rPr>
              <w:t>公用经费合计</w:t>
            </w:r>
          </w:p>
        </w:tc>
        <w:tc>
          <w:tcPr>
            <w:tcW w:w="1166" w:type="dxa"/>
            <w:tcBorders>
              <w:top w:val="nil"/>
              <w:left w:val="nil"/>
              <w:bottom w:val="single" w:sz="4" w:space="0" w:color="auto"/>
              <w:right w:val="single" w:sz="4" w:space="0" w:color="auto"/>
            </w:tcBorders>
            <w:shd w:val="clear" w:color="auto" w:fill="auto"/>
            <w:noWrap/>
            <w:vAlign w:val="center"/>
          </w:tcPr>
          <w:p w:rsidR="00DE4C8D" w:rsidRDefault="000F3EF9">
            <w:pPr>
              <w:widowControl/>
              <w:jc w:val="left"/>
              <w:rPr>
                <w:rFonts w:ascii="宋体" w:eastAsia="宋体" w:hAnsi="宋体" w:cs="宋体"/>
                <w:color w:val="000000"/>
                <w:kern w:val="0"/>
                <w:szCs w:val="18"/>
              </w:rPr>
            </w:pPr>
            <w:r>
              <w:rPr>
                <w:rFonts w:ascii="宋体" w:eastAsia="宋体" w:hAnsi="宋体" w:cs="宋体" w:hint="eastAsia"/>
                <w:color w:val="000000"/>
                <w:kern w:val="0"/>
                <w:szCs w:val="18"/>
              </w:rPr>
              <w:t xml:space="preserve">　</w:t>
            </w:r>
            <w:r>
              <w:rPr>
                <w:rFonts w:ascii="宋体" w:eastAsia="宋体" w:hAnsi="宋体" w:cs="宋体" w:hint="eastAsia"/>
                <w:color w:val="000000"/>
                <w:kern w:val="0"/>
                <w:szCs w:val="18"/>
              </w:rPr>
              <w:t>397.12</w:t>
            </w:r>
          </w:p>
        </w:tc>
      </w:tr>
      <w:tr w:rsidR="00DE4C8D">
        <w:trPr>
          <w:gridAfter w:val="2"/>
          <w:wAfter w:w="1984" w:type="dxa"/>
          <w:trHeight w:hRule="exact" w:val="284"/>
        </w:trPr>
        <w:tc>
          <w:tcPr>
            <w:tcW w:w="13717" w:type="dxa"/>
            <w:gridSpan w:val="14"/>
            <w:tcBorders>
              <w:top w:val="nil"/>
              <w:left w:val="nil"/>
              <w:bottom w:val="nil"/>
              <w:right w:val="nil"/>
            </w:tcBorders>
            <w:shd w:val="clear" w:color="auto" w:fill="auto"/>
            <w:noWrap/>
            <w:vAlign w:val="center"/>
          </w:tcPr>
          <w:p w:rsidR="00DE4C8D" w:rsidRDefault="000F3EF9">
            <w:pPr>
              <w:widowControl/>
              <w:jc w:val="left"/>
              <w:rPr>
                <w:rFonts w:ascii="宋体" w:eastAsia="宋体" w:hAnsi="宋体" w:cs="宋体"/>
                <w:color w:val="000000"/>
                <w:kern w:val="0"/>
                <w:szCs w:val="24"/>
              </w:rPr>
            </w:pPr>
            <w:r>
              <w:rPr>
                <w:rFonts w:ascii="宋体" w:eastAsia="宋体" w:hAnsi="宋体" w:cs="宋体" w:hint="eastAsia"/>
                <w:color w:val="000000"/>
                <w:kern w:val="0"/>
                <w:szCs w:val="24"/>
              </w:rPr>
              <w:t>注：本表反映部门本年度一般公共预算财政拨款基本支出明细情况。</w:t>
            </w:r>
          </w:p>
        </w:tc>
      </w:tr>
      <w:tr w:rsidR="00DE4C8D">
        <w:trPr>
          <w:trHeight w:val="690"/>
        </w:trPr>
        <w:tc>
          <w:tcPr>
            <w:tcW w:w="15701" w:type="dxa"/>
            <w:gridSpan w:val="16"/>
            <w:tcBorders>
              <w:top w:val="nil"/>
              <w:left w:val="nil"/>
              <w:bottom w:val="nil"/>
              <w:right w:val="nil"/>
            </w:tcBorders>
            <w:shd w:val="clear" w:color="auto" w:fill="FFFFFF"/>
            <w:vAlign w:val="center"/>
          </w:tcPr>
          <w:p w:rsidR="00DE4C8D" w:rsidRDefault="00DE4C8D">
            <w:pPr>
              <w:widowControl/>
              <w:jc w:val="center"/>
              <w:textAlignment w:val="center"/>
              <w:rPr>
                <w:rFonts w:ascii="华文中宋" w:eastAsia="华文中宋" w:hAnsi="华文中宋" w:cs="华文中宋"/>
                <w:color w:val="000000"/>
                <w:kern w:val="0"/>
                <w:sz w:val="32"/>
                <w:szCs w:val="32"/>
              </w:rPr>
            </w:pPr>
          </w:p>
          <w:p w:rsidR="00DE4C8D" w:rsidRDefault="000F3EF9">
            <w:pPr>
              <w:widowControl/>
              <w:jc w:val="center"/>
              <w:textAlignment w:val="center"/>
              <w:rPr>
                <w:rFonts w:ascii="华文中宋" w:eastAsia="华文中宋" w:hAnsi="华文中宋" w:cs="华文中宋"/>
                <w:color w:val="000000"/>
                <w:sz w:val="32"/>
                <w:szCs w:val="32"/>
              </w:rPr>
            </w:pPr>
            <w:r>
              <w:rPr>
                <w:rFonts w:ascii="华文中宋" w:eastAsia="华文中宋" w:hAnsi="华文中宋" w:cs="华文中宋" w:hint="eastAsia"/>
                <w:color w:val="000000"/>
                <w:kern w:val="0"/>
                <w:sz w:val="32"/>
                <w:szCs w:val="32"/>
              </w:rPr>
              <w:t>政府性基金预算财政拨款收入支出决算表</w:t>
            </w:r>
          </w:p>
        </w:tc>
      </w:tr>
      <w:tr w:rsidR="00DE4C8D">
        <w:trPr>
          <w:gridAfter w:val="1"/>
          <w:wAfter w:w="1166" w:type="dxa"/>
          <w:trHeight w:val="345"/>
        </w:trPr>
        <w:tc>
          <w:tcPr>
            <w:tcW w:w="929" w:type="dxa"/>
            <w:tcBorders>
              <w:top w:val="nil"/>
              <w:left w:val="nil"/>
              <w:bottom w:val="nil"/>
              <w:right w:val="nil"/>
            </w:tcBorders>
            <w:shd w:val="clear" w:color="auto" w:fill="FFFFFF"/>
            <w:vAlign w:val="center"/>
          </w:tcPr>
          <w:p w:rsidR="00DE4C8D" w:rsidRDefault="00DE4C8D">
            <w:pPr>
              <w:jc w:val="center"/>
              <w:rPr>
                <w:rFonts w:ascii="宋体" w:eastAsia="宋体" w:hAnsi="宋体" w:cs="宋体"/>
                <w:color w:val="000000"/>
                <w:sz w:val="20"/>
                <w:szCs w:val="20"/>
              </w:rPr>
            </w:pPr>
          </w:p>
        </w:tc>
        <w:tc>
          <w:tcPr>
            <w:tcW w:w="238" w:type="dxa"/>
            <w:tcBorders>
              <w:top w:val="nil"/>
              <w:left w:val="nil"/>
              <w:bottom w:val="nil"/>
              <w:right w:val="nil"/>
            </w:tcBorders>
            <w:shd w:val="clear" w:color="auto" w:fill="FFFFFF"/>
            <w:vAlign w:val="center"/>
          </w:tcPr>
          <w:p w:rsidR="00DE4C8D" w:rsidRDefault="00DE4C8D">
            <w:pPr>
              <w:jc w:val="center"/>
              <w:rPr>
                <w:rFonts w:ascii="宋体" w:eastAsia="宋体" w:hAnsi="宋体" w:cs="宋体"/>
                <w:color w:val="000000"/>
                <w:sz w:val="20"/>
                <w:szCs w:val="20"/>
              </w:rPr>
            </w:pPr>
          </w:p>
        </w:tc>
        <w:tc>
          <w:tcPr>
            <w:tcW w:w="982" w:type="dxa"/>
            <w:tcBorders>
              <w:top w:val="nil"/>
              <w:left w:val="nil"/>
              <w:bottom w:val="nil"/>
              <w:right w:val="nil"/>
            </w:tcBorders>
            <w:shd w:val="clear" w:color="auto" w:fill="FFFFFF"/>
            <w:vAlign w:val="center"/>
          </w:tcPr>
          <w:p w:rsidR="00DE4C8D" w:rsidRDefault="00DE4C8D">
            <w:pPr>
              <w:jc w:val="center"/>
              <w:rPr>
                <w:rFonts w:ascii="宋体" w:eastAsia="宋体" w:hAnsi="宋体" w:cs="宋体"/>
                <w:color w:val="000000"/>
                <w:sz w:val="20"/>
                <w:szCs w:val="20"/>
              </w:rPr>
            </w:pPr>
          </w:p>
        </w:tc>
        <w:tc>
          <w:tcPr>
            <w:tcW w:w="1871" w:type="dxa"/>
            <w:gridSpan w:val="2"/>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2290" w:type="dxa"/>
            <w:gridSpan w:val="3"/>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2055" w:type="dxa"/>
            <w:gridSpan w:val="2"/>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2322" w:type="dxa"/>
            <w:gridSpan w:val="3"/>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3030"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818" w:type="dxa"/>
            <w:tcBorders>
              <w:top w:val="nil"/>
              <w:left w:val="nil"/>
              <w:bottom w:val="nil"/>
              <w:right w:val="nil"/>
            </w:tcBorders>
            <w:shd w:val="clear" w:color="auto" w:fill="FFFFFF"/>
            <w:noWrap/>
            <w:vAlign w:val="center"/>
          </w:tcPr>
          <w:p w:rsidR="00DE4C8D" w:rsidRDefault="000F3EF9">
            <w:pPr>
              <w:widowControl/>
              <w:ind w:right="400"/>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07</w:t>
            </w:r>
            <w:r>
              <w:rPr>
                <w:rFonts w:ascii="宋体" w:eastAsia="宋体" w:hAnsi="宋体" w:cs="宋体" w:hint="eastAsia"/>
                <w:color w:val="000000"/>
                <w:kern w:val="0"/>
                <w:sz w:val="20"/>
                <w:szCs w:val="20"/>
              </w:rPr>
              <w:t>表</w:t>
            </w:r>
          </w:p>
        </w:tc>
      </w:tr>
      <w:tr w:rsidR="00DE4C8D">
        <w:trPr>
          <w:gridAfter w:val="1"/>
          <w:wAfter w:w="1166" w:type="dxa"/>
          <w:trHeight w:val="690"/>
        </w:trPr>
        <w:tc>
          <w:tcPr>
            <w:tcW w:w="929" w:type="dxa"/>
            <w:tcBorders>
              <w:top w:val="nil"/>
              <w:left w:val="nil"/>
              <w:bottom w:val="nil"/>
              <w:right w:val="nil"/>
            </w:tcBorders>
            <w:shd w:val="clear" w:color="auto" w:fill="FFFFFF"/>
            <w:noWrap/>
            <w:vAlign w:val="center"/>
          </w:tcPr>
          <w:p w:rsidR="00DE4C8D" w:rsidRDefault="000F3EF9">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部门：</w:t>
            </w:r>
          </w:p>
        </w:tc>
        <w:tc>
          <w:tcPr>
            <w:tcW w:w="238" w:type="dxa"/>
            <w:tcBorders>
              <w:top w:val="nil"/>
              <w:left w:val="nil"/>
              <w:bottom w:val="nil"/>
              <w:right w:val="nil"/>
            </w:tcBorders>
            <w:shd w:val="clear" w:color="auto" w:fill="FFFFFF"/>
            <w:vAlign w:val="center"/>
          </w:tcPr>
          <w:p w:rsidR="00DE4C8D" w:rsidRDefault="00DE4C8D">
            <w:pPr>
              <w:jc w:val="center"/>
              <w:rPr>
                <w:rFonts w:ascii="宋体" w:eastAsia="宋体" w:hAnsi="宋体" w:cs="宋体"/>
                <w:color w:val="000000"/>
                <w:sz w:val="20"/>
                <w:szCs w:val="20"/>
              </w:rPr>
            </w:pPr>
          </w:p>
        </w:tc>
        <w:tc>
          <w:tcPr>
            <w:tcW w:w="982" w:type="dxa"/>
            <w:tcBorders>
              <w:top w:val="nil"/>
              <w:left w:val="nil"/>
              <w:bottom w:val="nil"/>
              <w:right w:val="nil"/>
            </w:tcBorders>
            <w:shd w:val="clear" w:color="auto" w:fill="FFFFFF"/>
            <w:vAlign w:val="center"/>
          </w:tcPr>
          <w:p w:rsidR="00DE4C8D" w:rsidRDefault="00DE4C8D">
            <w:pPr>
              <w:jc w:val="center"/>
              <w:rPr>
                <w:rFonts w:ascii="宋体" w:eastAsia="宋体" w:hAnsi="宋体" w:cs="宋体"/>
                <w:color w:val="000000"/>
                <w:sz w:val="20"/>
                <w:szCs w:val="20"/>
              </w:rPr>
            </w:pPr>
          </w:p>
        </w:tc>
        <w:tc>
          <w:tcPr>
            <w:tcW w:w="1871" w:type="dxa"/>
            <w:gridSpan w:val="2"/>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2290" w:type="dxa"/>
            <w:gridSpan w:val="3"/>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2055" w:type="dxa"/>
            <w:gridSpan w:val="2"/>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2322" w:type="dxa"/>
            <w:gridSpan w:val="3"/>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3030"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818" w:type="dxa"/>
            <w:tcBorders>
              <w:top w:val="nil"/>
              <w:left w:val="nil"/>
              <w:bottom w:val="nil"/>
              <w:right w:val="nil"/>
            </w:tcBorders>
            <w:shd w:val="clear" w:color="auto" w:fill="FFFFFF"/>
            <w:noWrap/>
            <w:vAlign w:val="center"/>
          </w:tcPr>
          <w:p w:rsidR="00DE4C8D" w:rsidRDefault="000F3EF9">
            <w:pPr>
              <w:widowControl/>
              <w:ind w:right="200"/>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单位：万元</w:t>
            </w:r>
          </w:p>
        </w:tc>
      </w:tr>
      <w:tr w:rsidR="00DE4C8D">
        <w:trPr>
          <w:gridAfter w:val="1"/>
          <w:wAfter w:w="1166" w:type="dxa"/>
          <w:trHeight w:val="459"/>
        </w:trPr>
        <w:tc>
          <w:tcPr>
            <w:tcW w:w="21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项</w:t>
            </w:r>
            <w:r>
              <w:rPr>
                <w:rFonts w:ascii="宋体" w:eastAsia="宋体" w:hAnsi="宋体" w:cs="宋体" w:hint="eastAsia"/>
                <w:color w:val="000000"/>
                <w:kern w:val="0"/>
                <w:sz w:val="24"/>
                <w:szCs w:val="24"/>
              </w:rPr>
              <w:t xml:space="preserve"> </w:t>
            </w:r>
            <w:r>
              <w:rPr>
                <w:rStyle w:val="font21"/>
                <w:rFonts w:hint="default"/>
              </w:rPr>
              <w:t>目</w:t>
            </w:r>
          </w:p>
        </w:tc>
        <w:tc>
          <w:tcPr>
            <w:tcW w:w="187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年初结转和结余</w:t>
            </w:r>
          </w:p>
        </w:tc>
        <w:tc>
          <w:tcPr>
            <w:tcW w:w="229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本年收入</w:t>
            </w:r>
          </w:p>
        </w:tc>
        <w:tc>
          <w:tcPr>
            <w:tcW w:w="740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本年支出</w:t>
            </w:r>
          </w:p>
        </w:tc>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年末结转和结余</w:t>
            </w:r>
          </w:p>
        </w:tc>
      </w:tr>
      <w:tr w:rsidR="00DE4C8D">
        <w:trPr>
          <w:gridAfter w:val="1"/>
          <w:wAfter w:w="1166" w:type="dxa"/>
          <w:trHeight w:val="609"/>
        </w:trPr>
        <w:tc>
          <w:tcPr>
            <w:tcW w:w="116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科目代码</w:t>
            </w:r>
          </w:p>
        </w:tc>
        <w:tc>
          <w:tcPr>
            <w:tcW w:w="9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科目名称</w:t>
            </w:r>
          </w:p>
        </w:tc>
        <w:tc>
          <w:tcPr>
            <w:tcW w:w="18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29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0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小计</w:t>
            </w:r>
          </w:p>
        </w:tc>
        <w:tc>
          <w:tcPr>
            <w:tcW w:w="232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基本支出</w:t>
            </w:r>
            <w:r>
              <w:rPr>
                <w:rFonts w:ascii="宋体" w:eastAsia="宋体" w:hAnsi="宋体" w:cs="宋体" w:hint="eastAsia"/>
                <w:color w:val="000000"/>
                <w:kern w:val="0"/>
                <w:sz w:val="24"/>
                <w:szCs w:val="24"/>
              </w:rPr>
              <w:t xml:space="preserve">  </w:t>
            </w:r>
          </w:p>
        </w:tc>
        <w:tc>
          <w:tcPr>
            <w:tcW w:w="3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项目支出</w:t>
            </w:r>
          </w:p>
        </w:tc>
        <w:tc>
          <w:tcPr>
            <w:tcW w:w="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r>
      <w:tr w:rsidR="00DE4C8D">
        <w:trPr>
          <w:gridAfter w:val="1"/>
          <w:wAfter w:w="1166" w:type="dxa"/>
          <w:trHeight w:val="409"/>
        </w:trPr>
        <w:tc>
          <w:tcPr>
            <w:tcW w:w="116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9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18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29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05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32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30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r>
      <w:tr w:rsidR="00DE4C8D">
        <w:trPr>
          <w:gridAfter w:val="1"/>
          <w:wAfter w:w="1166" w:type="dxa"/>
          <w:trHeight w:val="509"/>
        </w:trPr>
        <w:tc>
          <w:tcPr>
            <w:tcW w:w="116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9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18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29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05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32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30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r>
      <w:tr w:rsidR="00DE4C8D">
        <w:trPr>
          <w:gridAfter w:val="1"/>
          <w:wAfter w:w="1166" w:type="dxa"/>
          <w:trHeight w:val="509"/>
        </w:trPr>
        <w:tc>
          <w:tcPr>
            <w:tcW w:w="21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栏次</w:t>
            </w:r>
          </w:p>
        </w:tc>
        <w:tc>
          <w:tcPr>
            <w:tcW w:w="18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w:t>
            </w:r>
          </w:p>
        </w:tc>
        <w:tc>
          <w:tcPr>
            <w:tcW w:w="229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w:t>
            </w:r>
          </w:p>
        </w:tc>
        <w:tc>
          <w:tcPr>
            <w:tcW w:w="20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3</w:t>
            </w:r>
          </w:p>
        </w:tc>
        <w:tc>
          <w:tcPr>
            <w:tcW w:w="23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4</w:t>
            </w: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5</w:t>
            </w:r>
          </w:p>
        </w:tc>
        <w:tc>
          <w:tcPr>
            <w:tcW w:w="8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6</w:t>
            </w:r>
          </w:p>
        </w:tc>
      </w:tr>
      <w:tr w:rsidR="00DE4C8D">
        <w:trPr>
          <w:gridAfter w:val="1"/>
          <w:wAfter w:w="1166" w:type="dxa"/>
          <w:trHeight w:val="509"/>
        </w:trPr>
        <w:tc>
          <w:tcPr>
            <w:tcW w:w="21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合计</w:t>
            </w:r>
          </w:p>
        </w:tc>
        <w:tc>
          <w:tcPr>
            <w:tcW w:w="12386"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jc w:val="center"/>
              <w:rPr>
                <w:rFonts w:ascii="宋体" w:eastAsia="宋体" w:hAnsi="宋体" w:cs="宋体"/>
                <w:color w:val="000000"/>
                <w:sz w:val="24"/>
                <w:szCs w:val="24"/>
              </w:rPr>
            </w:pPr>
            <w:r>
              <w:rPr>
                <w:rFonts w:ascii="楷体" w:eastAsia="楷体" w:hAnsi="楷体" w:cs="楷体" w:hint="eastAsia"/>
                <w:b/>
                <w:bCs/>
                <w:kern w:val="0"/>
                <w:sz w:val="24"/>
                <w:szCs w:val="24"/>
              </w:rPr>
              <w:t>我单位没有政府性基金收入，也没有使用政府性基金安排的支出，故本表无数据。</w:t>
            </w:r>
          </w:p>
        </w:tc>
      </w:tr>
      <w:tr w:rsidR="00DE4C8D">
        <w:trPr>
          <w:gridAfter w:val="1"/>
          <w:wAfter w:w="1166" w:type="dxa"/>
          <w:trHeight w:val="509"/>
        </w:trPr>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0"/>
                <w:szCs w:val="20"/>
              </w:rPr>
            </w:pPr>
          </w:p>
        </w:tc>
        <w:tc>
          <w:tcPr>
            <w:tcW w:w="18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229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20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23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8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r>
      <w:tr w:rsidR="00DE4C8D">
        <w:trPr>
          <w:gridAfter w:val="1"/>
          <w:wAfter w:w="1166" w:type="dxa"/>
          <w:trHeight w:val="509"/>
        </w:trPr>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18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229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20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23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8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r>
      <w:tr w:rsidR="00DE4C8D">
        <w:trPr>
          <w:gridAfter w:val="1"/>
          <w:wAfter w:w="1166" w:type="dxa"/>
          <w:trHeight w:val="509"/>
        </w:trPr>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18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229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20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23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8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r>
      <w:tr w:rsidR="00DE4C8D">
        <w:trPr>
          <w:gridAfter w:val="1"/>
          <w:wAfter w:w="1166" w:type="dxa"/>
          <w:trHeight w:val="509"/>
        </w:trPr>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18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229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20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23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8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r>
      <w:tr w:rsidR="00DE4C8D">
        <w:trPr>
          <w:trHeight w:val="725"/>
        </w:trPr>
        <w:tc>
          <w:tcPr>
            <w:tcW w:w="15701" w:type="dxa"/>
            <w:gridSpan w:val="16"/>
            <w:tcBorders>
              <w:top w:val="nil"/>
              <w:left w:val="nil"/>
              <w:bottom w:val="nil"/>
              <w:right w:val="nil"/>
            </w:tcBorders>
            <w:shd w:val="clear" w:color="auto" w:fill="auto"/>
            <w:vAlign w:val="center"/>
          </w:tcPr>
          <w:p w:rsidR="00DE4C8D" w:rsidRDefault="000F3EF9">
            <w:pPr>
              <w:widowControl/>
              <w:jc w:val="left"/>
              <w:textAlignment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注：本表反映部门本年度政府性基金预算财政拨款收入、支出及结转和结余情况。</w:t>
            </w:r>
          </w:p>
          <w:p w:rsidR="00DE4C8D" w:rsidRDefault="000F3EF9">
            <w:pPr>
              <w:widowControl/>
              <w:jc w:val="left"/>
              <w:textAlignment w:val="center"/>
              <w:rPr>
                <w:rFonts w:ascii="宋体" w:eastAsia="宋体" w:hAnsi="宋体" w:cs="宋体"/>
                <w:color w:val="000000"/>
                <w:kern w:val="0"/>
                <w:sz w:val="24"/>
                <w:szCs w:val="24"/>
              </w:rPr>
            </w:pPr>
            <w:r>
              <w:rPr>
                <w:rFonts w:ascii="楷体" w:eastAsia="楷体" w:hAnsi="楷体" w:cs="楷体" w:hint="eastAsia"/>
                <w:b/>
                <w:bCs/>
                <w:kern w:val="0"/>
                <w:sz w:val="24"/>
                <w:szCs w:val="24"/>
              </w:rPr>
              <w:t>说明：我单位没有政府性基金收入，也没有使用政府性基金安排的支出，故本表无数据。（当表格数据为空时，应有此说明）</w:t>
            </w:r>
          </w:p>
        </w:tc>
      </w:tr>
    </w:tbl>
    <w:p w:rsidR="00DE4C8D" w:rsidRDefault="00DE4C8D">
      <w:pPr>
        <w:widowControl/>
        <w:jc w:val="center"/>
        <w:rPr>
          <w:rFonts w:ascii="Times New Roman" w:eastAsia="方正小标宋_GBK" w:hAnsi="Times New Roman" w:cs="Times New Roman"/>
          <w:color w:val="000000"/>
          <w:kern w:val="0"/>
          <w:sz w:val="36"/>
          <w:szCs w:val="36"/>
        </w:rPr>
      </w:pPr>
    </w:p>
    <w:p w:rsidR="00DE4C8D" w:rsidRDefault="00DE4C8D">
      <w:pPr>
        <w:widowControl/>
        <w:jc w:val="center"/>
        <w:rPr>
          <w:rFonts w:ascii="Times New Roman" w:eastAsia="方正小标宋_GBK" w:hAnsi="Times New Roman" w:cs="Times New Roman"/>
          <w:color w:val="000000"/>
          <w:kern w:val="0"/>
          <w:sz w:val="36"/>
          <w:szCs w:val="36"/>
        </w:rPr>
      </w:pPr>
    </w:p>
    <w:tbl>
      <w:tblPr>
        <w:tblW w:w="15120" w:type="dxa"/>
        <w:tblInd w:w="93" w:type="dxa"/>
        <w:tblLook w:val="04A0"/>
      </w:tblPr>
      <w:tblGrid>
        <w:gridCol w:w="1326"/>
        <w:gridCol w:w="701"/>
        <w:gridCol w:w="2292"/>
        <w:gridCol w:w="3315"/>
        <w:gridCol w:w="3315"/>
        <w:gridCol w:w="4171"/>
      </w:tblGrid>
      <w:tr w:rsidR="00DE4C8D">
        <w:trPr>
          <w:trHeight w:val="963"/>
        </w:trPr>
        <w:tc>
          <w:tcPr>
            <w:tcW w:w="15120" w:type="dxa"/>
            <w:gridSpan w:val="6"/>
            <w:tcBorders>
              <w:top w:val="nil"/>
              <w:left w:val="nil"/>
              <w:bottom w:val="nil"/>
              <w:right w:val="nil"/>
            </w:tcBorders>
            <w:shd w:val="clear" w:color="auto" w:fill="FFFFFF"/>
            <w:vAlign w:val="center"/>
          </w:tcPr>
          <w:p w:rsidR="00DE4C8D" w:rsidRDefault="000F3EF9">
            <w:pPr>
              <w:widowControl/>
              <w:jc w:val="center"/>
              <w:textAlignment w:val="center"/>
              <w:rPr>
                <w:rFonts w:ascii="华文中宋" w:eastAsia="华文中宋" w:hAnsi="华文中宋" w:cs="华文中宋"/>
                <w:color w:val="000000"/>
                <w:sz w:val="32"/>
                <w:szCs w:val="32"/>
              </w:rPr>
            </w:pPr>
            <w:r>
              <w:rPr>
                <w:rFonts w:ascii="华文中宋" w:eastAsia="华文中宋" w:hAnsi="华文中宋" w:cs="华文中宋" w:hint="eastAsia"/>
                <w:color w:val="000000"/>
                <w:kern w:val="0"/>
                <w:sz w:val="32"/>
                <w:szCs w:val="32"/>
              </w:rPr>
              <w:lastRenderedPageBreak/>
              <w:t>国有资本经营预算财政拨款支出决算表</w:t>
            </w:r>
          </w:p>
        </w:tc>
      </w:tr>
      <w:tr w:rsidR="00DE4C8D">
        <w:trPr>
          <w:trHeight w:val="417"/>
        </w:trPr>
        <w:tc>
          <w:tcPr>
            <w:tcW w:w="1326" w:type="dxa"/>
            <w:tcBorders>
              <w:top w:val="nil"/>
              <w:left w:val="nil"/>
              <w:bottom w:val="nil"/>
              <w:right w:val="nil"/>
            </w:tcBorders>
            <w:shd w:val="clear" w:color="auto" w:fill="FFFFFF"/>
            <w:vAlign w:val="center"/>
          </w:tcPr>
          <w:p w:rsidR="00DE4C8D" w:rsidRDefault="00DE4C8D">
            <w:pPr>
              <w:jc w:val="center"/>
              <w:rPr>
                <w:rFonts w:ascii="宋体" w:eastAsia="宋体" w:hAnsi="宋体" w:cs="宋体"/>
                <w:color w:val="000000"/>
                <w:sz w:val="20"/>
                <w:szCs w:val="20"/>
              </w:rPr>
            </w:pPr>
          </w:p>
        </w:tc>
        <w:tc>
          <w:tcPr>
            <w:tcW w:w="701" w:type="dxa"/>
            <w:tcBorders>
              <w:top w:val="nil"/>
              <w:left w:val="nil"/>
              <w:bottom w:val="nil"/>
              <w:right w:val="nil"/>
            </w:tcBorders>
            <w:shd w:val="clear" w:color="auto" w:fill="FFFFFF"/>
            <w:vAlign w:val="center"/>
          </w:tcPr>
          <w:p w:rsidR="00DE4C8D" w:rsidRDefault="00DE4C8D">
            <w:pPr>
              <w:jc w:val="center"/>
              <w:rPr>
                <w:rFonts w:ascii="宋体" w:eastAsia="宋体" w:hAnsi="宋体" w:cs="宋体"/>
                <w:color w:val="000000"/>
                <w:sz w:val="20"/>
                <w:szCs w:val="20"/>
              </w:rPr>
            </w:pPr>
          </w:p>
        </w:tc>
        <w:tc>
          <w:tcPr>
            <w:tcW w:w="2292" w:type="dxa"/>
            <w:tcBorders>
              <w:top w:val="nil"/>
              <w:left w:val="nil"/>
              <w:bottom w:val="nil"/>
              <w:right w:val="nil"/>
            </w:tcBorders>
            <w:shd w:val="clear" w:color="auto" w:fill="FFFFFF"/>
            <w:vAlign w:val="center"/>
          </w:tcPr>
          <w:p w:rsidR="00DE4C8D" w:rsidRDefault="00DE4C8D">
            <w:pPr>
              <w:jc w:val="center"/>
              <w:rPr>
                <w:rFonts w:ascii="宋体" w:eastAsia="宋体" w:hAnsi="宋体" w:cs="宋体"/>
                <w:color w:val="000000"/>
                <w:sz w:val="20"/>
                <w:szCs w:val="20"/>
              </w:rPr>
            </w:pPr>
          </w:p>
        </w:tc>
        <w:tc>
          <w:tcPr>
            <w:tcW w:w="3315"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3315"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0" w:type="auto"/>
            <w:tcBorders>
              <w:top w:val="nil"/>
              <w:left w:val="nil"/>
              <w:bottom w:val="nil"/>
              <w:right w:val="nil"/>
            </w:tcBorders>
            <w:shd w:val="clear" w:color="auto" w:fill="FFFFFF"/>
            <w:noWrap/>
            <w:vAlign w:val="center"/>
          </w:tcPr>
          <w:p w:rsidR="00DE4C8D" w:rsidRDefault="000F3EF9">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08</w:t>
            </w:r>
            <w:r>
              <w:rPr>
                <w:rFonts w:ascii="宋体" w:eastAsia="宋体" w:hAnsi="宋体" w:cs="宋体" w:hint="eastAsia"/>
                <w:color w:val="000000"/>
                <w:kern w:val="0"/>
                <w:sz w:val="20"/>
                <w:szCs w:val="20"/>
              </w:rPr>
              <w:t>表</w:t>
            </w:r>
          </w:p>
        </w:tc>
      </w:tr>
      <w:tr w:rsidR="00DE4C8D">
        <w:trPr>
          <w:trHeight w:val="417"/>
        </w:trPr>
        <w:tc>
          <w:tcPr>
            <w:tcW w:w="0" w:type="auto"/>
            <w:tcBorders>
              <w:top w:val="nil"/>
              <w:left w:val="nil"/>
              <w:bottom w:val="nil"/>
              <w:right w:val="nil"/>
            </w:tcBorders>
            <w:shd w:val="clear" w:color="auto" w:fill="FFFFFF"/>
            <w:noWrap/>
            <w:vAlign w:val="center"/>
          </w:tcPr>
          <w:p w:rsidR="00DE4C8D" w:rsidRDefault="000F3EF9">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部门：</w:t>
            </w:r>
          </w:p>
        </w:tc>
        <w:tc>
          <w:tcPr>
            <w:tcW w:w="701" w:type="dxa"/>
            <w:tcBorders>
              <w:top w:val="nil"/>
              <w:left w:val="nil"/>
              <w:bottom w:val="nil"/>
              <w:right w:val="nil"/>
            </w:tcBorders>
            <w:shd w:val="clear" w:color="auto" w:fill="FFFFFF"/>
            <w:vAlign w:val="center"/>
          </w:tcPr>
          <w:p w:rsidR="00DE4C8D" w:rsidRDefault="00DE4C8D">
            <w:pPr>
              <w:jc w:val="center"/>
              <w:rPr>
                <w:rFonts w:ascii="宋体" w:eastAsia="宋体" w:hAnsi="宋体" w:cs="宋体"/>
                <w:color w:val="000000"/>
                <w:sz w:val="20"/>
                <w:szCs w:val="20"/>
              </w:rPr>
            </w:pPr>
          </w:p>
        </w:tc>
        <w:tc>
          <w:tcPr>
            <w:tcW w:w="2292" w:type="dxa"/>
            <w:tcBorders>
              <w:top w:val="nil"/>
              <w:left w:val="nil"/>
              <w:bottom w:val="nil"/>
              <w:right w:val="nil"/>
            </w:tcBorders>
            <w:shd w:val="clear" w:color="auto" w:fill="FFFFFF"/>
            <w:vAlign w:val="center"/>
          </w:tcPr>
          <w:p w:rsidR="00DE4C8D" w:rsidRDefault="00DE4C8D">
            <w:pPr>
              <w:jc w:val="center"/>
              <w:rPr>
                <w:rFonts w:ascii="宋体" w:eastAsia="宋体" w:hAnsi="宋体" w:cs="宋体"/>
                <w:color w:val="000000"/>
                <w:sz w:val="20"/>
                <w:szCs w:val="20"/>
              </w:rPr>
            </w:pPr>
          </w:p>
        </w:tc>
        <w:tc>
          <w:tcPr>
            <w:tcW w:w="3315"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3315"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0" w:type="auto"/>
            <w:tcBorders>
              <w:top w:val="nil"/>
              <w:left w:val="nil"/>
              <w:bottom w:val="nil"/>
              <w:right w:val="nil"/>
            </w:tcBorders>
            <w:shd w:val="clear" w:color="auto" w:fill="FFFFFF"/>
            <w:noWrap/>
            <w:vAlign w:val="center"/>
          </w:tcPr>
          <w:p w:rsidR="00DE4C8D" w:rsidRDefault="000F3EF9">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单位：万元</w:t>
            </w:r>
          </w:p>
        </w:tc>
      </w:tr>
      <w:tr w:rsidR="00DE4C8D">
        <w:trPr>
          <w:trHeight w:val="548"/>
        </w:trPr>
        <w:tc>
          <w:tcPr>
            <w:tcW w:w="43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项</w:t>
            </w:r>
            <w:r>
              <w:rPr>
                <w:rFonts w:ascii="宋体" w:eastAsia="宋体" w:hAnsi="宋体" w:cs="宋体" w:hint="eastAsia"/>
                <w:color w:val="000000"/>
                <w:kern w:val="0"/>
                <w:sz w:val="24"/>
                <w:szCs w:val="24"/>
              </w:rPr>
              <w:t xml:space="preserve"> </w:t>
            </w:r>
            <w:r>
              <w:rPr>
                <w:rStyle w:val="font11"/>
                <w:rFonts w:hint="default"/>
              </w:rPr>
              <w:t>目</w:t>
            </w:r>
          </w:p>
        </w:tc>
        <w:tc>
          <w:tcPr>
            <w:tcW w:w="108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本年支出</w:t>
            </w:r>
          </w:p>
        </w:tc>
      </w:tr>
      <w:tr w:rsidR="00DE4C8D">
        <w:trPr>
          <w:trHeight w:val="548"/>
        </w:trPr>
        <w:tc>
          <w:tcPr>
            <w:tcW w:w="202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科目代码</w:t>
            </w:r>
          </w:p>
        </w:tc>
        <w:tc>
          <w:tcPr>
            <w:tcW w:w="22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科目名称</w:t>
            </w:r>
          </w:p>
        </w:tc>
        <w:tc>
          <w:tcPr>
            <w:tcW w:w="33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合计</w:t>
            </w:r>
          </w:p>
        </w:tc>
        <w:tc>
          <w:tcPr>
            <w:tcW w:w="33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基本支出</w:t>
            </w:r>
            <w:r>
              <w:rPr>
                <w:rFonts w:ascii="宋体" w:eastAsia="宋体" w:hAnsi="宋体" w:cs="宋体" w:hint="eastAsia"/>
                <w:color w:val="000000"/>
                <w:kern w:val="0"/>
                <w:sz w:val="24"/>
                <w:szCs w:val="24"/>
              </w:rPr>
              <w:t xml:space="preserve">  </w:t>
            </w:r>
          </w:p>
        </w:tc>
        <w:tc>
          <w:tcPr>
            <w:tcW w:w="41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项目支出</w:t>
            </w:r>
          </w:p>
        </w:tc>
      </w:tr>
      <w:tr w:rsidR="00DE4C8D">
        <w:trPr>
          <w:trHeight w:val="548"/>
        </w:trPr>
        <w:tc>
          <w:tcPr>
            <w:tcW w:w="202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2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41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r>
      <w:tr w:rsidR="00DE4C8D">
        <w:trPr>
          <w:trHeight w:val="548"/>
        </w:trPr>
        <w:tc>
          <w:tcPr>
            <w:tcW w:w="202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2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3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41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r>
      <w:tr w:rsidR="00DE4C8D">
        <w:trPr>
          <w:trHeight w:val="548"/>
        </w:trPr>
        <w:tc>
          <w:tcPr>
            <w:tcW w:w="43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栏次</w:t>
            </w: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1</w:t>
            </w: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2</w:t>
            </w: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3</w:t>
            </w:r>
          </w:p>
        </w:tc>
      </w:tr>
      <w:tr w:rsidR="00DE4C8D">
        <w:trPr>
          <w:trHeight w:val="548"/>
        </w:trPr>
        <w:tc>
          <w:tcPr>
            <w:tcW w:w="431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合计</w:t>
            </w:r>
          </w:p>
        </w:tc>
        <w:tc>
          <w:tcPr>
            <w:tcW w:w="108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jc w:val="center"/>
              <w:rPr>
                <w:rFonts w:ascii="宋体" w:eastAsia="宋体" w:hAnsi="宋体" w:cs="宋体"/>
                <w:color w:val="000000"/>
                <w:sz w:val="24"/>
                <w:szCs w:val="24"/>
              </w:rPr>
            </w:pPr>
            <w:r>
              <w:rPr>
                <w:rFonts w:ascii="楷体" w:eastAsia="楷体" w:hAnsi="楷体" w:cs="楷体" w:hint="eastAsia"/>
                <w:b/>
                <w:bCs/>
                <w:kern w:val="0"/>
                <w:sz w:val="24"/>
                <w:szCs w:val="24"/>
              </w:rPr>
              <w:t>我单位没有使用国有资本经营预算安排的支出，故本表无数据。</w:t>
            </w:r>
          </w:p>
        </w:tc>
      </w:tr>
      <w:tr w:rsidR="00DE4C8D">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0"/>
                <w:szCs w:val="20"/>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r>
      <w:tr w:rsidR="00DE4C8D">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r>
      <w:tr w:rsidR="00DE4C8D">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0"/>
                <w:szCs w:val="20"/>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r>
      <w:tr w:rsidR="00DE4C8D">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r>
      <w:tr w:rsidR="00DE4C8D">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r>
      <w:tr w:rsidR="00DE4C8D">
        <w:trPr>
          <w:trHeight w:val="548"/>
        </w:trPr>
        <w:tc>
          <w:tcPr>
            <w:tcW w:w="20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4"/>
                <w:szCs w:val="24"/>
              </w:rPr>
            </w:pP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3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c>
          <w:tcPr>
            <w:tcW w:w="41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4"/>
                <w:szCs w:val="24"/>
              </w:rPr>
            </w:pPr>
          </w:p>
        </w:tc>
      </w:tr>
      <w:tr w:rsidR="00DE4C8D">
        <w:trPr>
          <w:trHeight w:val="976"/>
        </w:trPr>
        <w:tc>
          <w:tcPr>
            <w:tcW w:w="15120" w:type="dxa"/>
            <w:gridSpan w:val="6"/>
            <w:tcBorders>
              <w:top w:val="nil"/>
              <w:left w:val="nil"/>
              <w:bottom w:val="nil"/>
              <w:right w:val="nil"/>
            </w:tcBorders>
            <w:shd w:val="clear" w:color="auto" w:fill="auto"/>
            <w:vAlign w:val="center"/>
          </w:tcPr>
          <w:p w:rsidR="00DE4C8D" w:rsidRDefault="000F3EF9">
            <w:pPr>
              <w:widowControl/>
              <w:jc w:val="left"/>
              <w:textAlignment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注：本表反映部门本年度国有资本经营预算财政拨款支出情况。</w:t>
            </w:r>
          </w:p>
          <w:p w:rsidR="00DE4C8D" w:rsidRDefault="000F3EF9">
            <w:pPr>
              <w:widowControl/>
              <w:jc w:val="left"/>
              <w:textAlignment w:val="center"/>
              <w:rPr>
                <w:rFonts w:ascii="宋体" w:eastAsia="宋体" w:hAnsi="宋体" w:cs="宋体"/>
                <w:color w:val="000000"/>
                <w:kern w:val="0"/>
                <w:sz w:val="24"/>
                <w:szCs w:val="24"/>
              </w:rPr>
            </w:pPr>
            <w:r>
              <w:rPr>
                <w:rFonts w:ascii="楷体" w:eastAsia="楷体" w:hAnsi="楷体" w:cs="楷体" w:hint="eastAsia"/>
                <w:b/>
                <w:bCs/>
                <w:kern w:val="0"/>
                <w:sz w:val="24"/>
                <w:szCs w:val="24"/>
              </w:rPr>
              <w:t>说明：我单位没有使用国有资本经营预算安排的支出，故本表无数据。（当表格数据为空时，应有此说明）</w:t>
            </w:r>
          </w:p>
        </w:tc>
      </w:tr>
    </w:tbl>
    <w:p w:rsidR="00DE4C8D" w:rsidRDefault="00DE4C8D">
      <w:pPr>
        <w:widowControl/>
        <w:jc w:val="center"/>
        <w:rPr>
          <w:rFonts w:ascii="Times New Roman" w:eastAsia="方正小标宋_GBK" w:hAnsi="Times New Roman" w:cs="Times New Roman"/>
          <w:color w:val="000000"/>
          <w:kern w:val="0"/>
          <w:sz w:val="36"/>
          <w:szCs w:val="36"/>
        </w:rPr>
      </w:pPr>
    </w:p>
    <w:tbl>
      <w:tblPr>
        <w:tblW w:w="15140" w:type="dxa"/>
        <w:tblInd w:w="93" w:type="dxa"/>
        <w:tblLook w:val="04A0"/>
      </w:tblPr>
      <w:tblGrid>
        <w:gridCol w:w="1260"/>
        <w:gridCol w:w="1261"/>
        <w:gridCol w:w="1261"/>
        <w:gridCol w:w="1261"/>
        <w:gridCol w:w="1261"/>
        <w:gridCol w:w="1261"/>
        <w:gridCol w:w="1261"/>
        <w:gridCol w:w="1261"/>
        <w:gridCol w:w="1261"/>
        <w:gridCol w:w="1261"/>
        <w:gridCol w:w="1261"/>
        <w:gridCol w:w="1270"/>
      </w:tblGrid>
      <w:tr w:rsidR="00DE4C8D">
        <w:trPr>
          <w:trHeight w:val="840"/>
        </w:trPr>
        <w:tc>
          <w:tcPr>
            <w:tcW w:w="15140" w:type="dxa"/>
            <w:gridSpan w:val="12"/>
            <w:tcBorders>
              <w:top w:val="nil"/>
              <w:left w:val="nil"/>
              <w:bottom w:val="nil"/>
              <w:right w:val="nil"/>
            </w:tcBorders>
            <w:shd w:val="clear" w:color="auto" w:fill="FFFFFF"/>
            <w:vAlign w:val="center"/>
          </w:tcPr>
          <w:p w:rsidR="00DE4C8D" w:rsidRDefault="00DE4C8D">
            <w:pPr>
              <w:widowControl/>
              <w:jc w:val="center"/>
              <w:textAlignment w:val="center"/>
              <w:rPr>
                <w:rFonts w:ascii="华文中宋" w:eastAsia="华文中宋" w:hAnsi="华文中宋" w:cs="华文中宋"/>
                <w:color w:val="000000"/>
                <w:kern w:val="0"/>
                <w:sz w:val="32"/>
                <w:szCs w:val="32"/>
              </w:rPr>
            </w:pPr>
          </w:p>
          <w:p w:rsidR="00DE4C8D" w:rsidRDefault="000F3EF9">
            <w:pPr>
              <w:widowControl/>
              <w:jc w:val="center"/>
              <w:textAlignment w:val="center"/>
              <w:rPr>
                <w:rFonts w:ascii="华文中宋" w:eastAsia="华文中宋" w:hAnsi="华文中宋" w:cs="华文中宋"/>
                <w:color w:val="000000"/>
                <w:sz w:val="32"/>
                <w:szCs w:val="32"/>
              </w:rPr>
            </w:pPr>
            <w:r>
              <w:rPr>
                <w:rFonts w:ascii="华文中宋" w:eastAsia="华文中宋" w:hAnsi="华文中宋" w:cs="华文中宋" w:hint="eastAsia"/>
                <w:color w:val="000000"/>
                <w:kern w:val="0"/>
                <w:sz w:val="32"/>
                <w:szCs w:val="32"/>
              </w:rPr>
              <w:t>财政拨款“三公”经费支出决算表</w:t>
            </w:r>
          </w:p>
        </w:tc>
      </w:tr>
      <w:tr w:rsidR="00DE4C8D">
        <w:trPr>
          <w:trHeight w:val="420"/>
        </w:trPr>
        <w:tc>
          <w:tcPr>
            <w:tcW w:w="1260"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0" w:type="auto"/>
            <w:tcBorders>
              <w:top w:val="nil"/>
              <w:left w:val="nil"/>
              <w:bottom w:val="nil"/>
              <w:right w:val="nil"/>
            </w:tcBorders>
            <w:shd w:val="clear" w:color="auto" w:fill="FFFFFF"/>
            <w:noWrap/>
            <w:vAlign w:val="center"/>
          </w:tcPr>
          <w:p w:rsidR="00DE4C8D" w:rsidRDefault="000F3EF9">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公开</w:t>
            </w:r>
            <w:r>
              <w:rPr>
                <w:rFonts w:ascii="宋体" w:eastAsia="宋体" w:hAnsi="宋体" w:cs="宋体" w:hint="eastAsia"/>
                <w:color w:val="000000"/>
                <w:kern w:val="0"/>
                <w:sz w:val="20"/>
                <w:szCs w:val="20"/>
              </w:rPr>
              <w:t>09</w:t>
            </w:r>
            <w:r>
              <w:rPr>
                <w:rFonts w:ascii="宋体" w:eastAsia="宋体" w:hAnsi="宋体" w:cs="宋体" w:hint="eastAsia"/>
                <w:color w:val="000000"/>
                <w:kern w:val="0"/>
                <w:sz w:val="20"/>
                <w:szCs w:val="20"/>
              </w:rPr>
              <w:t>表</w:t>
            </w:r>
          </w:p>
        </w:tc>
      </w:tr>
      <w:tr w:rsidR="00DE4C8D">
        <w:trPr>
          <w:trHeight w:val="420"/>
        </w:trPr>
        <w:tc>
          <w:tcPr>
            <w:tcW w:w="0" w:type="auto"/>
            <w:tcBorders>
              <w:top w:val="nil"/>
              <w:left w:val="nil"/>
              <w:bottom w:val="nil"/>
              <w:right w:val="nil"/>
            </w:tcBorders>
            <w:shd w:val="clear" w:color="auto" w:fill="FFFFFF"/>
            <w:noWrap/>
            <w:vAlign w:val="center"/>
          </w:tcPr>
          <w:p w:rsidR="00DE4C8D" w:rsidRDefault="000F3EF9">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部门：</w:t>
            </w: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1261" w:type="dxa"/>
            <w:tcBorders>
              <w:top w:val="nil"/>
              <w:left w:val="nil"/>
              <w:bottom w:val="nil"/>
              <w:right w:val="nil"/>
            </w:tcBorders>
            <w:shd w:val="clear" w:color="auto" w:fill="FFFFFF"/>
            <w:vAlign w:val="center"/>
          </w:tcPr>
          <w:p w:rsidR="00DE4C8D" w:rsidRDefault="00DE4C8D">
            <w:pPr>
              <w:rPr>
                <w:rFonts w:ascii="宋体" w:eastAsia="宋体" w:hAnsi="宋体" w:cs="宋体"/>
                <w:color w:val="000000"/>
                <w:sz w:val="20"/>
                <w:szCs w:val="20"/>
              </w:rPr>
            </w:pPr>
          </w:p>
        </w:tc>
        <w:tc>
          <w:tcPr>
            <w:tcW w:w="0" w:type="auto"/>
            <w:tcBorders>
              <w:top w:val="nil"/>
              <w:left w:val="nil"/>
              <w:bottom w:val="nil"/>
              <w:right w:val="nil"/>
            </w:tcBorders>
            <w:shd w:val="clear" w:color="auto" w:fill="FFFFFF"/>
            <w:noWrap/>
            <w:vAlign w:val="center"/>
          </w:tcPr>
          <w:p w:rsidR="00DE4C8D" w:rsidRDefault="000F3EF9">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单位：万元</w:t>
            </w:r>
          </w:p>
        </w:tc>
      </w:tr>
      <w:tr w:rsidR="00DE4C8D">
        <w:trPr>
          <w:trHeight w:val="766"/>
        </w:trPr>
        <w:tc>
          <w:tcPr>
            <w:tcW w:w="756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预算数</w:t>
            </w:r>
          </w:p>
        </w:tc>
        <w:tc>
          <w:tcPr>
            <w:tcW w:w="757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决算数</w:t>
            </w:r>
          </w:p>
        </w:tc>
      </w:tr>
      <w:tr w:rsidR="00DE4C8D">
        <w:trPr>
          <w:trHeight w:val="822"/>
        </w:trPr>
        <w:tc>
          <w:tcPr>
            <w:tcW w:w="12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合计</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因公出国（境）费</w:t>
            </w:r>
          </w:p>
        </w:tc>
        <w:tc>
          <w:tcPr>
            <w:tcW w:w="3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公务用车购置及运行维护费</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公务接待费</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合计</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因公出国（境）费</w:t>
            </w:r>
          </w:p>
        </w:tc>
        <w:tc>
          <w:tcPr>
            <w:tcW w:w="3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公务用车购置及运行维护费</w:t>
            </w:r>
          </w:p>
        </w:tc>
        <w:tc>
          <w:tcPr>
            <w:tcW w:w="12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公务接待费</w:t>
            </w:r>
          </w:p>
        </w:tc>
      </w:tr>
      <w:tr w:rsidR="00DE4C8D">
        <w:trPr>
          <w:trHeight w:val="1274"/>
        </w:trPr>
        <w:tc>
          <w:tcPr>
            <w:tcW w:w="12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2"/>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2"/>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小计</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公务用车</w:t>
            </w:r>
            <w:r>
              <w:rPr>
                <w:rFonts w:ascii="宋体" w:eastAsia="宋体" w:hAnsi="宋体" w:cs="宋体" w:hint="eastAsia"/>
                <w:color w:val="000000"/>
                <w:kern w:val="0"/>
                <w:sz w:val="22"/>
              </w:rPr>
              <w:br/>
            </w:r>
            <w:r>
              <w:rPr>
                <w:rFonts w:ascii="宋体" w:eastAsia="宋体" w:hAnsi="宋体" w:cs="宋体" w:hint="eastAsia"/>
                <w:color w:val="000000"/>
                <w:kern w:val="0"/>
                <w:sz w:val="22"/>
              </w:rPr>
              <w:t>购置费</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公务用车</w:t>
            </w:r>
            <w:r>
              <w:rPr>
                <w:rFonts w:ascii="宋体" w:eastAsia="宋体" w:hAnsi="宋体" w:cs="宋体" w:hint="eastAsia"/>
                <w:color w:val="000000"/>
                <w:kern w:val="0"/>
                <w:sz w:val="22"/>
              </w:rPr>
              <w:br/>
            </w:r>
            <w:r>
              <w:rPr>
                <w:rFonts w:ascii="宋体" w:eastAsia="宋体" w:hAnsi="宋体" w:cs="宋体" w:hint="eastAsia"/>
                <w:color w:val="000000"/>
                <w:kern w:val="0"/>
                <w:sz w:val="22"/>
              </w:rPr>
              <w:t>运行维护费</w:t>
            </w: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2"/>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2"/>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2"/>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小计</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公务用车</w:t>
            </w:r>
            <w:r>
              <w:rPr>
                <w:rFonts w:ascii="宋体" w:eastAsia="宋体" w:hAnsi="宋体" w:cs="宋体" w:hint="eastAsia"/>
                <w:color w:val="000000"/>
                <w:kern w:val="0"/>
                <w:sz w:val="22"/>
              </w:rPr>
              <w:br/>
            </w:r>
            <w:r>
              <w:rPr>
                <w:rFonts w:ascii="宋体" w:eastAsia="宋体" w:hAnsi="宋体" w:cs="宋体" w:hint="eastAsia"/>
                <w:color w:val="000000"/>
                <w:kern w:val="0"/>
                <w:sz w:val="22"/>
              </w:rPr>
              <w:t>购置费</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公务用车</w:t>
            </w:r>
            <w:r>
              <w:rPr>
                <w:rFonts w:ascii="宋体" w:eastAsia="宋体" w:hAnsi="宋体" w:cs="宋体" w:hint="eastAsia"/>
                <w:color w:val="000000"/>
                <w:kern w:val="0"/>
                <w:sz w:val="22"/>
              </w:rPr>
              <w:br/>
            </w:r>
            <w:r>
              <w:rPr>
                <w:rFonts w:ascii="宋体" w:eastAsia="宋体" w:hAnsi="宋体" w:cs="宋体" w:hint="eastAsia"/>
                <w:color w:val="000000"/>
                <w:kern w:val="0"/>
                <w:sz w:val="22"/>
              </w:rPr>
              <w:t>运行维护费</w:t>
            </w:r>
          </w:p>
        </w:tc>
        <w:tc>
          <w:tcPr>
            <w:tcW w:w="1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jc w:val="center"/>
              <w:rPr>
                <w:rFonts w:ascii="宋体" w:eastAsia="宋体" w:hAnsi="宋体" w:cs="宋体"/>
                <w:color w:val="000000"/>
                <w:sz w:val="22"/>
              </w:rPr>
            </w:pPr>
          </w:p>
        </w:tc>
      </w:tr>
      <w:tr w:rsidR="00DE4C8D">
        <w:trPr>
          <w:trHeight w:val="766"/>
        </w:trPr>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2</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3</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4</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5</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6</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7</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8</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9</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10</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11</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rPr>
              <w:t>12</w:t>
            </w:r>
          </w:p>
        </w:tc>
      </w:tr>
      <w:tr w:rsidR="00DE4C8D">
        <w:trPr>
          <w:trHeight w:val="1165"/>
        </w:trPr>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rPr>
                <w:rFonts w:ascii="宋体" w:eastAsia="宋体" w:hAnsi="宋体" w:cs="宋体"/>
                <w:color w:val="000000"/>
                <w:sz w:val="22"/>
              </w:rPr>
            </w:pPr>
            <w:r>
              <w:rPr>
                <w:rFonts w:ascii="宋体" w:eastAsia="宋体" w:hAnsi="宋体" w:cs="宋体" w:hint="eastAsia"/>
                <w:color w:val="000000"/>
                <w:sz w:val="22"/>
              </w:rPr>
              <w:t>37.6</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2"/>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rPr>
                <w:rFonts w:ascii="宋体" w:eastAsia="宋体" w:hAnsi="宋体" w:cs="宋体"/>
                <w:color w:val="000000"/>
                <w:sz w:val="22"/>
              </w:rPr>
            </w:pPr>
            <w:r>
              <w:rPr>
                <w:rFonts w:ascii="宋体" w:eastAsia="宋体" w:hAnsi="宋体" w:cs="宋体" w:hint="eastAsia"/>
                <w:color w:val="000000"/>
                <w:sz w:val="22"/>
              </w:rPr>
              <w:t>34.2</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2"/>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rPr>
                <w:rFonts w:ascii="宋体" w:eastAsia="宋体" w:hAnsi="宋体" w:cs="宋体"/>
                <w:color w:val="000000"/>
                <w:sz w:val="22"/>
              </w:rPr>
            </w:pPr>
            <w:r>
              <w:rPr>
                <w:rFonts w:ascii="宋体" w:eastAsia="宋体" w:hAnsi="宋体" w:cs="宋体"/>
                <w:color w:val="000000"/>
                <w:sz w:val="22"/>
              </w:rPr>
              <w:t>34.2</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rPr>
                <w:rFonts w:ascii="宋体" w:eastAsia="宋体" w:hAnsi="宋体" w:cs="宋体"/>
                <w:color w:val="000000"/>
                <w:sz w:val="22"/>
              </w:rPr>
            </w:pPr>
            <w:r>
              <w:rPr>
                <w:rFonts w:ascii="宋体" w:eastAsia="宋体" w:hAnsi="宋体" w:cs="宋体" w:hint="eastAsia"/>
                <w:color w:val="000000"/>
                <w:sz w:val="22"/>
              </w:rPr>
              <w:t>3.4</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rPr>
                <w:rFonts w:ascii="宋体" w:eastAsia="宋体" w:hAnsi="宋体" w:cs="宋体"/>
                <w:color w:val="000000"/>
                <w:sz w:val="22"/>
              </w:rPr>
            </w:pPr>
            <w:r>
              <w:rPr>
                <w:rFonts w:ascii="宋体" w:eastAsia="宋体" w:hAnsi="宋体" w:cs="宋体" w:hint="eastAsia"/>
                <w:color w:val="000000"/>
                <w:sz w:val="22"/>
              </w:rPr>
              <w:t>25.77</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2"/>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rPr>
                <w:rFonts w:ascii="宋体" w:eastAsia="宋体" w:hAnsi="宋体" w:cs="宋体"/>
                <w:color w:val="000000"/>
                <w:sz w:val="22"/>
              </w:rPr>
            </w:pPr>
            <w:r>
              <w:rPr>
                <w:rFonts w:ascii="宋体" w:eastAsia="宋体" w:hAnsi="宋体" w:cs="宋体" w:hint="eastAsia"/>
                <w:color w:val="000000"/>
                <w:sz w:val="22"/>
              </w:rPr>
              <w:t>25.77</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2"/>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0F3EF9">
            <w:pPr>
              <w:rPr>
                <w:rFonts w:ascii="宋体" w:eastAsia="宋体" w:hAnsi="宋体" w:cs="宋体"/>
                <w:color w:val="000000"/>
                <w:sz w:val="22"/>
              </w:rPr>
            </w:pPr>
            <w:r>
              <w:rPr>
                <w:rFonts w:ascii="宋体" w:eastAsia="宋体" w:hAnsi="宋体" w:cs="宋体" w:hint="eastAsia"/>
                <w:color w:val="000000"/>
                <w:sz w:val="22"/>
              </w:rPr>
              <w:t>25.77</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C8D" w:rsidRDefault="00DE4C8D">
            <w:pPr>
              <w:rPr>
                <w:rFonts w:ascii="宋体" w:eastAsia="宋体" w:hAnsi="宋体" w:cs="宋体"/>
                <w:color w:val="000000"/>
                <w:sz w:val="22"/>
              </w:rPr>
            </w:pPr>
          </w:p>
        </w:tc>
      </w:tr>
      <w:tr w:rsidR="00DE4C8D">
        <w:trPr>
          <w:trHeight w:val="1226"/>
        </w:trPr>
        <w:tc>
          <w:tcPr>
            <w:tcW w:w="15140" w:type="dxa"/>
            <w:gridSpan w:val="12"/>
            <w:tcBorders>
              <w:top w:val="nil"/>
              <w:left w:val="nil"/>
              <w:bottom w:val="nil"/>
              <w:right w:val="nil"/>
            </w:tcBorders>
            <w:shd w:val="clear" w:color="auto" w:fill="auto"/>
            <w:vAlign w:val="center"/>
          </w:tcPr>
          <w:p w:rsidR="00DE4C8D" w:rsidRDefault="000F3EF9">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rsidR="00DE4C8D" w:rsidRDefault="00DE4C8D">
      <w:pPr>
        <w:autoSpaceDE w:val="0"/>
        <w:autoSpaceDN w:val="0"/>
        <w:adjustRightInd w:val="0"/>
        <w:jc w:val="left"/>
        <w:rPr>
          <w:rFonts w:ascii="宋体" w:eastAsia="宋体" w:cs="宋体"/>
          <w:kern w:val="0"/>
          <w:sz w:val="24"/>
          <w:szCs w:val="24"/>
        </w:rPr>
      </w:pPr>
    </w:p>
    <w:p w:rsidR="00DE4C8D" w:rsidRDefault="000F3EF9">
      <w:pPr>
        <w:widowControl/>
        <w:rPr>
          <w:sz w:val="72"/>
          <w:szCs w:val="72"/>
        </w:rPr>
        <w:sectPr w:rsidR="00DE4C8D">
          <w:pgSz w:w="16838" w:h="11906" w:orient="landscape"/>
          <w:pgMar w:top="720" w:right="720" w:bottom="720" w:left="720" w:header="851" w:footer="992" w:gutter="0"/>
          <w:cols w:space="425"/>
          <w:docGrid w:type="lines" w:linePitch="312"/>
        </w:sectPr>
      </w:pPr>
      <w:r>
        <w:br w:type="page"/>
      </w:r>
    </w:p>
    <w:p w:rsidR="00DE4C8D" w:rsidRDefault="00DE4C8D">
      <w:pPr>
        <w:pStyle w:val="Default"/>
        <w:rPr>
          <w:sz w:val="72"/>
          <w:szCs w:val="72"/>
        </w:rPr>
      </w:pPr>
    </w:p>
    <w:p w:rsidR="00DE4C8D" w:rsidRDefault="00DE4C8D">
      <w:pPr>
        <w:pStyle w:val="Default"/>
        <w:rPr>
          <w:sz w:val="72"/>
          <w:szCs w:val="72"/>
        </w:rPr>
      </w:pPr>
    </w:p>
    <w:p w:rsidR="00DE4C8D" w:rsidRDefault="00DE4C8D">
      <w:pPr>
        <w:pStyle w:val="Default"/>
        <w:rPr>
          <w:sz w:val="72"/>
          <w:szCs w:val="72"/>
        </w:rPr>
      </w:pPr>
    </w:p>
    <w:p w:rsidR="00DE4C8D" w:rsidRDefault="00DE4C8D">
      <w:pPr>
        <w:pStyle w:val="Default"/>
        <w:rPr>
          <w:sz w:val="72"/>
          <w:szCs w:val="72"/>
        </w:rPr>
      </w:pPr>
    </w:p>
    <w:p w:rsidR="00DE4C8D" w:rsidRDefault="00DE4C8D">
      <w:pPr>
        <w:pStyle w:val="Default"/>
        <w:jc w:val="center"/>
        <w:rPr>
          <w:sz w:val="72"/>
          <w:szCs w:val="72"/>
        </w:rPr>
      </w:pPr>
    </w:p>
    <w:p w:rsidR="00DE4C8D" w:rsidRDefault="00DE4C8D">
      <w:pPr>
        <w:pStyle w:val="Default"/>
        <w:jc w:val="center"/>
        <w:rPr>
          <w:rFonts w:ascii="方正小标宋_GBK" w:eastAsia="方正小标宋_GBK" w:hAnsi="方正小标宋_GBK" w:cs="方正小标宋_GBK"/>
          <w:sz w:val="72"/>
          <w:szCs w:val="72"/>
        </w:rPr>
      </w:pPr>
    </w:p>
    <w:p w:rsidR="00DE4C8D" w:rsidRDefault="000F3EF9">
      <w:pPr>
        <w:pStyle w:val="Default"/>
        <w:jc w:val="center"/>
        <w:rPr>
          <w:rFonts w:ascii="方正小标宋_GBK" w:eastAsia="方正小标宋_GBK" w:hAnsi="方正小标宋_GBK" w:cs="方正小标宋_GBK"/>
          <w:sz w:val="72"/>
          <w:szCs w:val="72"/>
        </w:rPr>
      </w:pPr>
      <w:r>
        <w:rPr>
          <w:rFonts w:ascii="方正小标宋_GBK" w:eastAsia="方正小标宋_GBK" w:hAnsi="方正小标宋_GBK" w:cs="方正小标宋_GBK" w:hint="eastAsia"/>
          <w:sz w:val="72"/>
          <w:szCs w:val="72"/>
        </w:rPr>
        <w:t>第三部分</w:t>
      </w:r>
    </w:p>
    <w:p w:rsidR="00DE4C8D" w:rsidRDefault="00DE4C8D">
      <w:pPr>
        <w:pStyle w:val="Default"/>
        <w:jc w:val="center"/>
        <w:rPr>
          <w:rFonts w:ascii="方正小标宋_GBK" w:eastAsia="方正小标宋_GBK" w:hAnsi="方正小标宋_GBK" w:cs="方正小标宋_GBK"/>
          <w:sz w:val="70"/>
          <w:szCs w:val="70"/>
        </w:rPr>
      </w:pPr>
    </w:p>
    <w:p w:rsidR="00DE4C8D" w:rsidRDefault="000F3EF9">
      <w:pPr>
        <w:pStyle w:val="Default"/>
        <w:jc w:val="center"/>
        <w:rPr>
          <w:rFonts w:ascii="方正小标宋_GBK" w:eastAsia="方正小标宋_GBK" w:hAnsi="方正小标宋_GBK" w:cs="方正小标宋_GBK"/>
          <w:sz w:val="70"/>
          <w:szCs w:val="70"/>
        </w:rPr>
      </w:pPr>
      <w:r>
        <w:rPr>
          <w:rFonts w:ascii="方正小标宋_GBK" w:eastAsia="方正小标宋_GBK" w:hAnsi="方正小标宋_GBK" w:cs="方正小标宋_GBK" w:hint="eastAsia"/>
          <w:sz w:val="70"/>
          <w:szCs w:val="70"/>
        </w:rPr>
        <w:t>2023</w:t>
      </w:r>
      <w:r>
        <w:rPr>
          <w:rFonts w:ascii="方正小标宋_GBK" w:eastAsia="方正小标宋_GBK" w:hAnsi="方正小标宋_GBK" w:cs="方正小标宋_GBK" w:hint="eastAsia"/>
          <w:sz w:val="70"/>
          <w:szCs w:val="70"/>
        </w:rPr>
        <w:t>年度部门决算情况说明</w:t>
      </w:r>
    </w:p>
    <w:p w:rsidR="00DE4C8D" w:rsidRDefault="000F3EF9">
      <w:pPr>
        <w:widowControl/>
        <w:jc w:val="left"/>
        <w:rPr>
          <w:rFonts w:asciiTheme="minorEastAsia" w:hAnsiTheme="minorEastAsia"/>
          <w:sz w:val="32"/>
          <w:szCs w:val="32"/>
        </w:rPr>
      </w:pPr>
      <w:r>
        <w:br w:type="page"/>
      </w:r>
    </w:p>
    <w:p w:rsidR="00DE4C8D" w:rsidRDefault="000F3EF9">
      <w:pPr>
        <w:pStyle w:val="Default"/>
        <w:spacing w:line="600" w:lineRule="exact"/>
        <w:ind w:firstLineChars="200" w:firstLine="640"/>
        <w:rPr>
          <w:rFonts w:hAnsi="黑体"/>
          <w:bCs/>
          <w:sz w:val="32"/>
          <w:szCs w:val="32"/>
        </w:rPr>
      </w:pPr>
      <w:r>
        <w:rPr>
          <w:rFonts w:hAnsi="黑体" w:hint="eastAsia"/>
          <w:bCs/>
          <w:sz w:val="32"/>
          <w:szCs w:val="32"/>
        </w:rPr>
        <w:lastRenderedPageBreak/>
        <w:t>一、收入支出决算总体情况说明</w:t>
      </w:r>
    </w:p>
    <w:p w:rsidR="00DE4C8D" w:rsidRDefault="000F3EF9">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2023</w:t>
      </w:r>
      <w:r>
        <w:rPr>
          <w:rFonts w:ascii="Times New Roman" w:eastAsia="仿宋_GB2312" w:hAnsi="Times New Roman" w:hint="eastAsia"/>
          <w:sz w:val="32"/>
          <w:szCs w:val="32"/>
        </w:rPr>
        <w:t>年度收、支总计</w:t>
      </w:r>
      <w:r>
        <w:rPr>
          <w:rFonts w:ascii="Times New Roman" w:eastAsia="仿宋_GB2312" w:hAnsi="Times New Roman" w:hint="eastAsia"/>
          <w:sz w:val="32"/>
          <w:szCs w:val="32"/>
        </w:rPr>
        <w:t>4048.06</w:t>
      </w:r>
      <w:r>
        <w:rPr>
          <w:rFonts w:ascii="Times New Roman" w:eastAsia="仿宋_GB2312" w:hAnsi="Times New Roman" w:hint="eastAsia"/>
          <w:sz w:val="32"/>
          <w:szCs w:val="32"/>
        </w:rPr>
        <w:t>万元。与上年相比，减少</w:t>
      </w:r>
      <w:r>
        <w:rPr>
          <w:rFonts w:ascii="Times New Roman" w:eastAsia="仿宋_GB2312" w:hAnsi="Times New Roman" w:hint="eastAsia"/>
          <w:sz w:val="32"/>
          <w:szCs w:val="32"/>
        </w:rPr>
        <w:t>1.91</w:t>
      </w:r>
      <w:r>
        <w:rPr>
          <w:rFonts w:ascii="Times New Roman" w:eastAsia="仿宋_GB2312" w:hAnsi="Times New Roman" w:hint="eastAsia"/>
          <w:sz w:val="32"/>
          <w:szCs w:val="32"/>
        </w:rPr>
        <w:t>万元，减少</w:t>
      </w:r>
      <w:r>
        <w:rPr>
          <w:rFonts w:ascii="Times New Roman" w:eastAsia="仿宋_GB2312" w:hAnsi="Times New Roman" w:hint="eastAsia"/>
          <w:sz w:val="32"/>
          <w:szCs w:val="32"/>
        </w:rPr>
        <w:t>0.04%</w:t>
      </w:r>
      <w:r>
        <w:rPr>
          <w:rFonts w:ascii="Times New Roman" w:eastAsia="仿宋_GB2312" w:hAnsi="Times New Roman" w:hint="eastAsia"/>
          <w:sz w:val="32"/>
          <w:szCs w:val="32"/>
        </w:rPr>
        <w:t>，主要是因为业务减少各项经费减少等。</w:t>
      </w:r>
    </w:p>
    <w:p w:rsidR="00DE4C8D" w:rsidRDefault="000F3EF9">
      <w:pPr>
        <w:pStyle w:val="Default"/>
        <w:spacing w:line="600" w:lineRule="exact"/>
        <w:ind w:firstLineChars="200" w:firstLine="640"/>
        <w:rPr>
          <w:rFonts w:hAnsi="黑体"/>
          <w:bCs/>
          <w:sz w:val="32"/>
          <w:szCs w:val="32"/>
        </w:rPr>
      </w:pPr>
      <w:r>
        <w:rPr>
          <w:rFonts w:hAnsi="黑体" w:hint="eastAsia"/>
          <w:bCs/>
          <w:sz w:val="32"/>
          <w:szCs w:val="32"/>
        </w:rPr>
        <w:t>二、收入决算情况说明</w:t>
      </w:r>
    </w:p>
    <w:p w:rsidR="00DE4C8D" w:rsidRDefault="000F3EF9">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2023</w:t>
      </w:r>
      <w:r>
        <w:rPr>
          <w:rFonts w:ascii="Times New Roman" w:eastAsia="仿宋_GB2312" w:hAnsi="Times New Roman" w:hint="eastAsia"/>
          <w:sz w:val="32"/>
          <w:szCs w:val="32"/>
        </w:rPr>
        <w:t>年度收入合计</w:t>
      </w:r>
      <w:r>
        <w:rPr>
          <w:rFonts w:ascii="Times New Roman" w:eastAsia="仿宋_GB2312" w:hAnsi="Times New Roman" w:hint="eastAsia"/>
          <w:sz w:val="32"/>
          <w:szCs w:val="32"/>
        </w:rPr>
        <w:t>4048.06</w:t>
      </w:r>
      <w:r>
        <w:rPr>
          <w:rFonts w:ascii="Times New Roman" w:eastAsia="仿宋_GB2312" w:hAnsi="Times New Roman" w:hint="eastAsia"/>
          <w:sz w:val="32"/>
          <w:szCs w:val="32"/>
        </w:rPr>
        <w:t>万元，其中：财政拨款收入</w:t>
      </w:r>
      <w:r>
        <w:rPr>
          <w:rFonts w:ascii="Times New Roman" w:eastAsia="仿宋_GB2312" w:hAnsi="Times New Roman" w:hint="eastAsia"/>
          <w:sz w:val="32"/>
          <w:szCs w:val="32"/>
        </w:rPr>
        <w:t>4048.06</w:t>
      </w:r>
      <w:r>
        <w:rPr>
          <w:rFonts w:ascii="Times New Roman" w:eastAsia="仿宋_GB2312" w:hAnsi="Times New Roman" w:hint="eastAsia"/>
          <w:sz w:val="32"/>
          <w:szCs w:val="32"/>
        </w:rPr>
        <w:t>万元，占</w:t>
      </w:r>
      <w:r>
        <w:rPr>
          <w:rFonts w:ascii="Times New Roman" w:eastAsia="仿宋_GB2312" w:hAnsi="Times New Roman" w:hint="eastAsia"/>
          <w:sz w:val="32"/>
          <w:szCs w:val="32"/>
        </w:rPr>
        <w:t>100%</w:t>
      </w:r>
      <w:r>
        <w:rPr>
          <w:rFonts w:ascii="Times New Roman" w:eastAsia="仿宋_GB2312" w:hAnsi="Times New Roman" w:hint="eastAsia"/>
          <w:sz w:val="32"/>
          <w:szCs w:val="32"/>
        </w:rPr>
        <w:t>；上级补助收入</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；事业收入</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；经营收入</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；附属单位上缴收入</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；其他收入</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w:t>
      </w:r>
    </w:p>
    <w:p w:rsidR="00DE4C8D" w:rsidRDefault="000F3EF9">
      <w:pPr>
        <w:pStyle w:val="Default"/>
        <w:spacing w:line="600" w:lineRule="exact"/>
        <w:ind w:firstLineChars="200" w:firstLine="640"/>
        <w:rPr>
          <w:rFonts w:hAnsi="黑体"/>
          <w:bCs/>
          <w:sz w:val="32"/>
          <w:szCs w:val="32"/>
        </w:rPr>
      </w:pPr>
      <w:r>
        <w:rPr>
          <w:rFonts w:hAnsi="黑体" w:hint="eastAsia"/>
          <w:bCs/>
          <w:sz w:val="32"/>
          <w:szCs w:val="32"/>
        </w:rPr>
        <w:t>三、支出决算情况说明</w:t>
      </w:r>
    </w:p>
    <w:p w:rsidR="00DE4C8D" w:rsidRDefault="000F3EF9">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2023</w:t>
      </w:r>
      <w:r>
        <w:rPr>
          <w:rFonts w:ascii="Times New Roman" w:eastAsia="仿宋_GB2312" w:hAnsi="Times New Roman" w:hint="eastAsia"/>
          <w:sz w:val="32"/>
          <w:szCs w:val="32"/>
        </w:rPr>
        <w:t>年度支出合计</w:t>
      </w:r>
      <w:r>
        <w:rPr>
          <w:rFonts w:ascii="Times New Roman" w:eastAsia="仿宋_GB2312" w:hAnsi="Times New Roman" w:hint="eastAsia"/>
          <w:sz w:val="32"/>
          <w:szCs w:val="32"/>
        </w:rPr>
        <w:t>4048.06</w:t>
      </w:r>
      <w:r>
        <w:rPr>
          <w:rFonts w:ascii="Times New Roman" w:eastAsia="仿宋_GB2312" w:hAnsi="Times New Roman" w:hint="eastAsia"/>
          <w:sz w:val="32"/>
          <w:szCs w:val="32"/>
        </w:rPr>
        <w:t>万元，其中：基本支出</w:t>
      </w:r>
      <w:r>
        <w:rPr>
          <w:rFonts w:ascii="Times New Roman" w:eastAsia="仿宋_GB2312" w:hAnsi="Times New Roman" w:hint="eastAsia"/>
          <w:sz w:val="32"/>
          <w:szCs w:val="32"/>
        </w:rPr>
        <w:t>3103.73</w:t>
      </w:r>
      <w:r>
        <w:rPr>
          <w:rFonts w:ascii="Times New Roman" w:eastAsia="仿宋_GB2312" w:hAnsi="Times New Roman" w:hint="eastAsia"/>
          <w:sz w:val="32"/>
          <w:szCs w:val="32"/>
        </w:rPr>
        <w:t>万元，占</w:t>
      </w:r>
      <w:r>
        <w:rPr>
          <w:rFonts w:ascii="Times New Roman" w:eastAsia="仿宋_GB2312" w:hAnsi="Times New Roman" w:hint="eastAsia"/>
          <w:sz w:val="32"/>
          <w:szCs w:val="32"/>
        </w:rPr>
        <w:t>76.67%</w:t>
      </w:r>
      <w:r>
        <w:rPr>
          <w:rFonts w:ascii="Times New Roman" w:eastAsia="仿宋_GB2312" w:hAnsi="Times New Roman" w:hint="eastAsia"/>
          <w:sz w:val="32"/>
          <w:szCs w:val="32"/>
        </w:rPr>
        <w:t>；项目支出</w:t>
      </w:r>
      <w:r>
        <w:rPr>
          <w:rFonts w:ascii="Times New Roman" w:eastAsia="仿宋_GB2312" w:hAnsi="Times New Roman" w:hint="eastAsia"/>
          <w:sz w:val="32"/>
          <w:szCs w:val="32"/>
        </w:rPr>
        <w:t>944.33</w:t>
      </w:r>
      <w:r>
        <w:rPr>
          <w:rFonts w:ascii="Times New Roman" w:eastAsia="仿宋_GB2312" w:hAnsi="Times New Roman" w:hint="eastAsia"/>
          <w:sz w:val="32"/>
          <w:szCs w:val="32"/>
        </w:rPr>
        <w:t>万元，占</w:t>
      </w:r>
      <w:r>
        <w:rPr>
          <w:rFonts w:ascii="Times New Roman" w:eastAsia="仿宋_GB2312" w:hAnsi="Times New Roman" w:hint="eastAsia"/>
          <w:sz w:val="32"/>
          <w:szCs w:val="32"/>
        </w:rPr>
        <w:t>23.33%</w:t>
      </w:r>
      <w:r>
        <w:rPr>
          <w:rFonts w:ascii="Times New Roman" w:eastAsia="仿宋_GB2312" w:hAnsi="Times New Roman" w:hint="eastAsia"/>
          <w:sz w:val="32"/>
          <w:szCs w:val="32"/>
        </w:rPr>
        <w:t>；上缴上级支出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；经营支出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；对附属单位补助支出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w:t>
      </w:r>
    </w:p>
    <w:p w:rsidR="00DE4C8D" w:rsidRDefault="000F3EF9">
      <w:pPr>
        <w:pStyle w:val="Default"/>
        <w:spacing w:line="600" w:lineRule="exact"/>
        <w:ind w:firstLineChars="200" w:firstLine="640"/>
        <w:rPr>
          <w:rFonts w:hAnsi="黑体"/>
          <w:bCs/>
          <w:sz w:val="32"/>
          <w:szCs w:val="32"/>
        </w:rPr>
      </w:pPr>
      <w:r>
        <w:rPr>
          <w:rFonts w:hAnsi="黑体" w:hint="eastAsia"/>
          <w:bCs/>
          <w:sz w:val="32"/>
          <w:szCs w:val="32"/>
        </w:rPr>
        <w:t>四、财政拨款收入支出决算总体情况说明</w:t>
      </w:r>
    </w:p>
    <w:p w:rsidR="00DE4C8D" w:rsidRDefault="000F3EF9">
      <w:pPr>
        <w:pStyle w:val="Default"/>
        <w:spacing w:line="600" w:lineRule="exact"/>
        <w:rPr>
          <w:rFonts w:ascii="Times New Roman" w:eastAsia="仿宋_GB2312" w:hAnsi="Times New Roman"/>
          <w:sz w:val="32"/>
          <w:szCs w:val="32"/>
        </w:rPr>
      </w:pP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2023</w:t>
      </w:r>
      <w:r>
        <w:rPr>
          <w:rFonts w:ascii="Times New Roman" w:eastAsia="仿宋_GB2312" w:hAnsi="Times New Roman" w:hint="eastAsia"/>
          <w:sz w:val="32"/>
          <w:szCs w:val="32"/>
        </w:rPr>
        <w:t>年度财政拨款收、支总计</w:t>
      </w:r>
      <w:r>
        <w:rPr>
          <w:rFonts w:ascii="Times New Roman" w:eastAsia="仿宋_GB2312" w:hAnsi="Times New Roman" w:hint="eastAsia"/>
          <w:sz w:val="32"/>
          <w:szCs w:val="32"/>
        </w:rPr>
        <w:t>4048.06</w:t>
      </w:r>
      <w:r>
        <w:rPr>
          <w:rFonts w:ascii="Times New Roman" w:eastAsia="仿宋_GB2312" w:hAnsi="Times New Roman" w:hint="eastAsia"/>
          <w:sz w:val="32"/>
          <w:szCs w:val="32"/>
        </w:rPr>
        <w:t>万元，与上年相比，增加</w:t>
      </w:r>
      <w:r>
        <w:rPr>
          <w:rFonts w:ascii="Times New Roman" w:eastAsia="仿宋_GB2312" w:hAnsi="Times New Roman" w:hint="eastAsia"/>
          <w:sz w:val="32"/>
          <w:szCs w:val="32"/>
        </w:rPr>
        <w:t>8.17</w:t>
      </w:r>
      <w:r>
        <w:rPr>
          <w:rFonts w:ascii="Times New Roman" w:eastAsia="仿宋_GB2312" w:hAnsi="Times New Roman" w:hint="eastAsia"/>
          <w:sz w:val="32"/>
          <w:szCs w:val="32"/>
        </w:rPr>
        <w:t>万元，</w:t>
      </w:r>
      <w:r>
        <w:rPr>
          <w:rFonts w:ascii="Times New Roman" w:eastAsia="仿宋_GB2312" w:hAnsi="Times New Roman" w:hint="eastAsia"/>
          <w:sz w:val="32"/>
          <w:szCs w:val="32"/>
        </w:rPr>
        <w:t>增长</w:t>
      </w:r>
      <w:r>
        <w:rPr>
          <w:rFonts w:ascii="Times New Roman" w:eastAsia="仿宋_GB2312" w:hAnsi="Times New Roman" w:hint="eastAsia"/>
          <w:sz w:val="32"/>
          <w:szCs w:val="32"/>
        </w:rPr>
        <w:t>0.2%</w:t>
      </w:r>
      <w:r>
        <w:rPr>
          <w:rFonts w:ascii="Times New Roman" w:eastAsia="仿宋_GB2312" w:hAnsi="Times New Roman" w:hint="eastAsia"/>
          <w:sz w:val="32"/>
          <w:szCs w:val="32"/>
        </w:rPr>
        <w:t>，主要是因为业务增加各项经费增加等。</w:t>
      </w:r>
    </w:p>
    <w:p w:rsidR="00DE4C8D" w:rsidRDefault="000F3EF9">
      <w:pPr>
        <w:pStyle w:val="Default"/>
        <w:spacing w:line="600" w:lineRule="exact"/>
        <w:ind w:firstLineChars="200" w:firstLine="640"/>
        <w:rPr>
          <w:rFonts w:hAnsi="黑体"/>
          <w:bCs/>
          <w:sz w:val="32"/>
          <w:szCs w:val="32"/>
        </w:rPr>
      </w:pPr>
      <w:r>
        <w:rPr>
          <w:rFonts w:hAnsi="黑体" w:hint="eastAsia"/>
          <w:bCs/>
          <w:sz w:val="32"/>
          <w:szCs w:val="32"/>
        </w:rPr>
        <w:t>五、一般公共预算财政拨款支出决算情况说明</w:t>
      </w:r>
    </w:p>
    <w:p w:rsidR="00DE4C8D" w:rsidRDefault="000F3EF9">
      <w:pPr>
        <w:pStyle w:val="Default"/>
        <w:spacing w:line="600" w:lineRule="exact"/>
        <w:ind w:firstLineChars="200" w:firstLine="640"/>
        <w:rPr>
          <w:rFonts w:ascii="楷体" w:eastAsia="楷体" w:hAnsi="楷体" w:cs="楷体"/>
          <w:bCs/>
          <w:sz w:val="32"/>
          <w:szCs w:val="32"/>
        </w:rPr>
      </w:pPr>
      <w:r>
        <w:rPr>
          <w:rFonts w:ascii="楷体" w:eastAsia="楷体" w:hAnsi="楷体" w:cs="楷体" w:hint="eastAsia"/>
          <w:bCs/>
          <w:sz w:val="32"/>
          <w:szCs w:val="32"/>
        </w:rPr>
        <w:t>（一）一般公共预算财政拨款支出决算总体情况</w:t>
      </w:r>
    </w:p>
    <w:p w:rsidR="00DE4C8D" w:rsidRDefault="000F3EF9">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2023</w:t>
      </w:r>
      <w:r>
        <w:rPr>
          <w:rFonts w:ascii="Times New Roman" w:eastAsia="仿宋_GB2312" w:hAnsi="Times New Roman" w:hint="eastAsia"/>
          <w:sz w:val="32"/>
          <w:szCs w:val="32"/>
        </w:rPr>
        <w:t>年度财政拨款支出</w:t>
      </w:r>
      <w:r>
        <w:rPr>
          <w:rFonts w:ascii="Times New Roman" w:eastAsia="仿宋_GB2312" w:hAnsi="Times New Roman" w:hint="eastAsia"/>
          <w:sz w:val="32"/>
          <w:szCs w:val="32"/>
        </w:rPr>
        <w:t>4048.06</w:t>
      </w:r>
      <w:r>
        <w:rPr>
          <w:rFonts w:ascii="Times New Roman" w:eastAsia="仿宋_GB2312" w:hAnsi="Times New Roman" w:hint="eastAsia"/>
          <w:sz w:val="32"/>
          <w:szCs w:val="32"/>
        </w:rPr>
        <w:t>万元，占本年支出合计的</w:t>
      </w:r>
      <w:r>
        <w:rPr>
          <w:rFonts w:ascii="Times New Roman" w:eastAsia="仿宋_GB2312" w:hAnsi="Times New Roman" w:hint="eastAsia"/>
          <w:sz w:val="32"/>
          <w:szCs w:val="32"/>
        </w:rPr>
        <w:t>100%</w:t>
      </w:r>
      <w:r>
        <w:rPr>
          <w:rFonts w:ascii="Times New Roman" w:eastAsia="仿宋_GB2312" w:hAnsi="Times New Roman" w:hint="eastAsia"/>
          <w:sz w:val="32"/>
          <w:szCs w:val="32"/>
        </w:rPr>
        <w:t>，与上年相比，财政拨款支出增加</w:t>
      </w:r>
      <w:r>
        <w:rPr>
          <w:rFonts w:ascii="Times New Roman" w:eastAsia="仿宋_GB2312" w:hAnsi="Times New Roman" w:hint="eastAsia"/>
          <w:sz w:val="32"/>
          <w:szCs w:val="32"/>
        </w:rPr>
        <w:t>8.17</w:t>
      </w:r>
      <w:r>
        <w:rPr>
          <w:rFonts w:ascii="Times New Roman" w:eastAsia="仿宋_GB2312" w:hAnsi="Times New Roman" w:hint="eastAsia"/>
          <w:sz w:val="32"/>
          <w:szCs w:val="32"/>
        </w:rPr>
        <w:t>万元。</w:t>
      </w:r>
    </w:p>
    <w:p w:rsidR="00DE4C8D" w:rsidRDefault="000F3EF9">
      <w:pPr>
        <w:pStyle w:val="Default"/>
        <w:spacing w:line="600" w:lineRule="exact"/>
        <w:ind w:firstLineChars="150" w:firstLine="480"/>
        <w:rPr>
          <w:rFonts w:ascii="楷体" w:eastAsia="楷体" w:hAnsi="楷体" w:cs="楷体"/>
          <w:bCs/>
          <w:sz w:val="32"/>
          <w:szCs w:val="32"/>
        </w:rPr>
      </w:pPr>
      <w:r>
        <w:rPr>
          <w:rFonts w:ascii="楷体" w:eastAsia="楷体" w:hAnsi="楷体" w:cs="楷体" w:hint="eastAsia"/>
          <w:bCs/>
          <w:sz w:val="32"/>
          <w:szCs w:val="32"/>
        </w:rPr>
        <w:t>（二）一般公共预算财政拨款支出决算结构情况</w:t>
      </w:r>
    </w:p>
    <w:p w:rsidR="00DE4C8D" w:rsidRDefault="000F3EF9">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2023</w:t>
      </w:r>
      <w:r>
        <w:rPr>
          <w:rFonts w:ascii="Times New Roman" w:eastAsia="仿宋_GB2312" w:hAnsi="Times New Roman" w:hint="eastAsia"/>
          <w:sz w:val="32"/>
          <w:szCs w:val="32"/>
        </w:rPr>
        <w:t>年度财政拨款支出</w:t>
      </w:r>
      <w:r>
        <w:rPr>
          <w:rFonts w:ascii="Times New Roman" w:eastAsia="仿宋_GB2312" w:hAnsi="Times New Roman" w:hint="eastAsia"/>
          <w:sz w:val="32"/>
          <w:szCs w:val="32"/>
        </w:rPr>
        <w:t>4048.06</w:t>
      </w:r>
      <w:r>
        <w:rPr>
          <w:rFonts w:ascii="Times New Roman" w:eastAsia="仿宋_GB2312" w:hAnsi="Times New Roman" w:hint="eastAsia"/>
          <w:sz w:val="32"/>
          <w:szCs w:val="32"/>
        </w:rPr>
        <w:t>万元，主要用于以下方面：一般公共服务（类）支出</w:t>
      </w:r>
      <w:r>
        <w:rPr>
          <w:rFonts w:ascii="Times New Roman" w:eastAsia="仿宋_GB2312" w:hAnsi="Times New Roman" w:hint="eastAsia"/>
          <w:sz w:val="32"/>
          <w:szCs w:val="32"/>
        </w:rPr>
        <w:t>3417.91</w:t>
      </w:r>
      <w:r>
        <w:rPr>
          <w:rFonts w:ascii="Times New Roman" w:eastAsia="仿宋_GB2312" w:hAnsi="Times New Roman" w:hint="eastAsia"/>
          <w:sz w:val="32"/>
          <w:szCs w:val="32"/>
        </w:rPr>
        <w:t>万元，占</w:t>
      </w:r>
      <w:r>
        <w:rPr>
          <w:rFonts w:ascii="Times New Roman" w:eastAsia="仿宋_GB2312" w:hAnsi="Times New Roman" w:hint="eastAsia"/>
          <w:sz w:val="32"/>
          <w:szCs w:val="32"/>
        </w:rPr>
        <w:t>84.43%</w:t>
      </w:r>
      <w:r>
        <w:rPr>
          <w:rFonts w:ascii="Times New Roman" w:eastAsia="仿宋_GB2312" w:hAnsi="Times New Roman" w:hint="eastAsia"/>
          <w:sz w:val="32"/>
          <w:szCs w:val="32"/>
        </w:rPr>
        <w:t>；社会保障和就业支出</w:t>
      </w:r>
      <w:r>
        <w:rPr>
          <w:rFonts w:ascii="Times New Roman" w:eastAsia="仿宋_GB2312" w:hAnsi="Times New Roman" w:hint="eastAsia"/>
          <w:sz w:val="32"/>
          <w:szCs w:val="32"/>
        </w:rPr>
        <w:t>366.06</w:t>
      </w:r>
      <w:r>
        <w:rPr>
          <w:rFonts w:ascii="Times New Roman" w:eastAsia="仿宋_GB2312" w:hAnsi="Times New Roman" w:hint="eastAsia"/>
          <w:sz w:val="32"/>
          <w:szCs w:val="32"/>
        </w:rPr>
        <w:t>万元，占</w:t>
      </w:r>
      <w:r>
        <w:rPr>
          <w:rFonts w:ascii="Times New Roman" w:eastAsia="仿宋_GB2312" w:hAnsi="Times New Roman" w:hint="eastAsia"/>
          <w:sz w:val="32"/>
          <w:szCs w:val="32"/>
        </w:rPr>
        <w:t>9.04%</w:t>
      </w:r>
      <w:r>
        <w:rPr>
          <w:rFonts w:ascii="Times New Roman" w:eastAsia="仿宋_GB2312" w:hAnsi="Times New Roman" w:hint="eastAsia"/>
          <w:sz w:val="32"/>
          <w:szCs w:val="32"/>
        </w:rPr>
        <w:t>；卫生健康支出</w:t>
      </w:r>
      <w:r>
        <w:rPr>
          <w:rFonts w:ascii="Times New Roman" w:eastAsia="仿宋_GB2312" w:hAnsi="Times New Roman" w:hint="eastAsia"/>
          <w:sz w:val="32"/>
          <w:szCs w:val="32"/>
        </w:rPr>
        <w:t>133.89</w:t>
      </w:r>
      <w:r>
        <w:rPr>
          <w:rFonts w:ascii="Times New Roman" w:eastAsia="仿宋_GB2312" w:hAnsi="Times New Roman" w:hint="eastAsia"/>
          <w:sz w:val="32"/>
          <w:szCs w:val="32"/>
        </w:rPr>
        <w:t>万元</w:t>
      </w:r>
      <w:r>
        <w:rPr>
          <w:rFonts w:ascii="Times New Roman" w:eastAsia="仿宋_GB2312" w:hAnsi="Times New Roman" w:hint="eastAsia"/>
          <w:sz w:val="32"/>
          <w:szCs w:val="32"/>
        </w:rPr>
        <w:t>，占</w:t>
      </w:r>
      <w:r>
        <w:rPr>
          <w:rFonts w:ascii="Times New Roman" w:eastAsia="仿宋_GB2312" w:hAnsi="Times New Roman" w:hint="eastAsia"/>
          <w:sz w:val="32"/>
          <w:szCs w:val="32"/>
        </w:rPr>
        <w:t>3.3%</w:t>
      </w:r>
      <w:r>
        <w:rPr>
          <w:rFonts w:ascii="Times New Roman" w:eastAsia="仿宋_GB2312" w:hAnsi="Times New Roman" w:hint="eastAsia"/>
          <w:sz w:val="32"/>
          <w:szCs w:val="32"/>
        </w:rPr>
        <w:t>；农林水支出</w:t>
      </w:r>
      <w:r>
        <w:rPr>
          <w:rFonts w:ascii="Times New Roman" w:eastAsia="仿宋_GB2312" w:hAnsi="Times New Roman" w:hint="eastAsia"/>
          <w:sz w:val="32"/>
          <w:szCs w:val="32"/>
        </w:rPr>
        <w:t>0.012</w:t>
      </w:r>
      <w:r>
        <w:rPr>
          <w:rFonts w:ascii="Times New Roman" w:eastAsia="仿宋_GB2312" w:hAnsi="Times New Roman" w:hint="eastAsia"/>
          <w:sz w:val="32"/>
          <w:szCs w:val="32"/>
        </w:rPr>
        <w:t>万元，住房保障支出</w:t>
      </w:r>
      <w:r>
        <w:rPr>
          <w:rFonts w:ascii="Times New Roman" w:eastAsia="仿宋_GB2312" w:hAnsi="Times New Roman" w:hint="eastAsia"/>
          <w:sz w:val="32"/>
          <w:szCs w:val="32"/>
        </w:rPr>
        <w:t>130.18</w:t>
      </w:r>
      <w:r>
        <w:rPr>
          <w:rFonts w:ascii="Times New Roman" w:eastAsia="仿宋_GB2312" w:hAnsi="Times New Roman" w:hint="eastAsia"/>
          <w:sz w:val="32"/>
          <w:szCs w:val="32"/>
        </w:rPr>
        <w:t>万元，占</w:t>
      </w:r>
      <w:r>
        <w:rPr>
          <w:rFonts w:ascii="Times New Roman" w:eastAsia="仿宋_GB2312" w:hAnsi="Times New Roman" w:hint="eastAsia"/>
          <w:sz w:val="32"/>
          <w:szCs w:val="32"/>
        </w:rPr>
        <w:t>3.21%</w:t>
      </w:r>
      <w:r>
        <w:rPr>
          <w:rFonts w:ascii="Times New Roman" w:eastAsia="仿宋_GB2312" w:hAnsi="Times New Roman" w:hint="eastAsia"/>
          <w:sz w:val="32"/>
          <w:szCs w:val="32"/>
        </w:rPr>
        <w:t>。</w:t>
      </w:r>
    </w:p>
    <w:p w:rsidR="00DE4C8D" w:rsidRDefault="000F3EF9">
      <w:pPr>
        <w:pStyle w:val="Default"/>
        <w:spacing w:line="600" w:lineRule="exact"/>
        <w:ind w:firstLineChars="250" w:firstLine="800"/>
        <w:rPr>
          <w:rFonts w:ascii="楷体" w:eastAsia="楷体" w:hAnsi="楷体" w:cs="楷体"/>
          <w:bCs/>
          <w:sz w:val="32"/>
          <w:szCs w:val="32"/>
        </w:rPr>
      </w:pPr>
      <w:r>
        <w:rPr>
          <w:rFonts w:ascii="楷体" w:eastAsia="楷体" w:hAnsi="楷体" w:cs="楷体" w:hint="eastAsia"/>
          <w:bCs/>
          <w:sz w:val="32"/>
          <w:szCs w:val="32"/>
        </w:rPr>
        <w:t>（三）一般公共预算财政拨款支出决算具体情况</w:t>
      </w:r>
    </w:p>
    <w:p w:rsidR="00DE4C8D" w:rsidRDefault="000F3EF9">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2023</w:t>
      </w:r>
      <w:r>
        <w:rPr>
          <w:rFonts w:ascii="Times New Roman" w:eastAsia="仿宋_GB2312" w:hAnsi="Times New Roman" w:hint="eastAsia"/>
          <w:sz w:val="32"/>
          <w:szCs w:val="32"/>
        </w:rPr>
        <w:t>年度财政拨款支出年初预算数为</w:t>
      </w:r>
      <w:r>
        <w:rPr>
          <w:rFonts w:ascii="Times New Roman" w:eastAsia="仿宋_GB2312" w:hAnsi="Times New Roman" w:hint="eastAsia"/>
          <w:sz w:val="32"/>
          <w:szCs w:val="32"/>
        </w:rPr>
        <w:t>3452.01</w:t>
      </w:r>
      <w:r>
        <w:rPr>
          <w:rFonts w:ascii="Times New Roman" w:eastAsia="仿宋_GB2312" w:hAnsi="Times New Roman" w:hint="eastAsia"/>
          <w:sz w:val="32"/>
          <w:szCs w:val="32"/>
        </w:rPr>
        <w:t>万元，支出决算数为</w:t>
      </w:r>
      <w:r>
        <w:rPr>
          <w:rFonts w:ascii="Times New Roman" w:eastAsia="仿宋_GB2312" w:hAnsi="Times New Roman" w:hint="eastAsia"/>
          <w:sz w:val="32"/>
          <w:szCs w:val="32"/>
        </w:rPr>
        <w:lastRenderedPageBreak/>
        <w:t>4048.06</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117.26%</w:t>
      </w:r>
      <w:r>
        <w:rPr>
          <w:rFonts w:ascii="Times New Roman" w:eastAsia="仿宋_GB2312" w:hAnsi="Times New Roman" w:hint="eastAsia"/>
          <w:sz w:val="32"/>
          <w:szCs w:val="32"/>
        </w:rPr>
        <w:t>，其中：</w:t>
      </w:r>
    </w:p>
    <w:p w:rsidR="00DE4C8D" w:rsidRDefault="000F3EF9">
      <w:pPr>
        <w:pStyle w:val="Default"/>
        <w:ind w:firstLineChars="250" w:firstLine="800"/>
        <w:rPr>
          <w:rFonts w:asciiTheme="minorEastAsia" w:eastAsiaTheme="minorEastAsia" w:hAnsiTheme="minorEastAsia"/>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w:t>
      </w:r>
      <w:r>
        <w:rPr>
          <w:rFonts w:asciiTheme="minorEastAsia" w:eastAsiaTheme="minorEastAsia" w:hAnsiTheme="minorEastAsia" w:hint="eastAsia"/>
          <w:sz w:val="32"/>
          <w:szCs w:val="32"/>
        </w:rPr>
        <w:t>住房保障支出（类）</w:t>
      </w:r>
      <w:r>
        <w:rPr>
          <w:rFonts w:asciiTheme="minorEastAsia" w:eastAsiaTheme="minorEastAsia" w:hAnsiTheme="minorEastAsia" w:hint="eastAsia"/>
          <w:sz w:val="32"/>
          <w:szCs w:val="32"/>
        </w:rPr>
        <w:t>221</w:t>
      </w:r>
      <w:r>
        <w:rPr>
          <w:rFonts w:asciiTheme="minorEastAsia" w:eastAsiaTheme="minorEastAsia" w:hAnsiTheme="minorEastAsia" w:hint="eastAsia"/>
          <w:sz w:val="32"/>
          <w:szCs w:val="32"/>
        </w:rPr>
        <w:t>住房改革支出（款）</w:t>
      </w:r>
      <w:r>
        <w:rPr>
          <w:rFonts w:asciiTheme="minorEastAsia" w:eastAsiaTheme="minorEastAsia" w:hAnsiTheme="minorEastAsia" w:hint="eastAsia"/>
          <w:sz w:val="32"/>
          <w:szCs w:val="32"/>
        </w:rPr>
        <w:t>02</w:t>
      </w:r>
      <w:r>
        <w:rPr>
          <w:rFonts w:asciiTheme="minorEastAsia" w:eastAsiaTheme="minorEastAsia" w:hAnsiTheme="minorEastAsia" w:hint="eastAsia"/>
          <w:sz w:val="32"/>
          <w:szCs w:val="32"/>
        </w:rPr>
        <w:t>住房公积金（项）</w:t>
      </w:r>
      <w:r>
        <w:rPr>
          <w:rFonts w:asciiTheme="minorEastAsia" w:eastAsiaTheme="minorEastAsia" w:hAnsiTheme="minorEastAsia" w:hint="eastAsia"/>
          <w:sz w:val="32"/>
          <w:szCs w:val="32"/>
        </w:rPr>
        <w:t>01</w:t>
      </w:r>
    </w:p>
    <w:p w:rsidR="00DE4C8D" w:rsidRDefault="000F3EF9">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130.17</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130.17</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w:t>
      </w:r>
      <w:r>
        <w:rPr>
          <w:rFonts w:asciiTheme="minorEastAsia" w:eastAsiaTheme="minorEastAsia" w:hAnsiTheme="minorEastAsia" w:hint="eastAsia"/>
          <w:sz w:val="32"/>
          <w:szCs w:val="32"/>
        </w:rPr>
        <w:t>一般公共服务支出（类）</w:t>
      </w:r>
      <w:r>
        <w:rPr>
          <w:rFonts w:asciiTheme="minorEastAsia" w:eastAsiaTheme="minorEastAsia" w:hAnsiTheme="minorEastAsia" w:hint="eastAsia"/>
          <w:sz w:val="32"/>
          <w:szCs w:val="32"/>
        </w:rPr>
        <w:t>201</w:t>
      </w:r>
      <w:r>
        <w:rPr>
          <w:rFonts w:asciiTheme="minorEastAsia" w:eastAsiaTheme="minorEastAsia" w:hAnsiTheme="minorEastAsia" w:hint="eastAsia"/>
          <w:sz w:val="32"/>
          <w:szCs w:val="32"/>
        </w:rPr>
        <w:t>政府办公厅</w:t>
      </w:r>
      <w:r>
        <w:rPr>
          <w:rFonts w:asciiTheme="minorEastAsia" w:eastAsiaTheme="minorEastAsia" w:hAnsiTheme="minorEastAsia" w:hint="eastAsia"/>
          <w:sz w:val="32"/>
          <w:szCs w:val="32"/>
        </w:rPr>
        <w:t>（室）及相关机构事务（款）</w:t>
      </w:r>
      <w:r>
        <w:rPr>
          <w:rFonts w:asciiTheme="minorEastAsia" w:eastAsiaTheme="minorEastAsia" w:hAnsiTheme="minorEastAsia" w:hint="eastAsia"/>
          <w:sz w:val="32"/>
          <w:szCs w:val="32"/>
        </w:rPr>
        <w:t>03</w:t>
      </w:r>
      <w:r>
        <w:rPr>
          <w:rFonts w:asciiTheme="minorEastAsia" w:eastAsiaTheme="minorEastAsia" w:hAnsiTheme="minorEastAsia" w:hint="eastAsia"/>
          <w:sz w:val="32"/>
          <w:szCs w:val="32"/>
        </w:rPr>
        <w:t>行政运行（项）</w:t>
      </w:r>
      <w:r>
        <w:rPr>
          <w:rFonts w:asciiTheme="minorEastAsia" w:eastAsiaTheme="minorEastAsia" w:hAnsiTheme="minorEastAsia" w:hint="eastAsia"/>
          <w:sz w:val="32"/>
          <w:szCs w:val="32"/>
        </w:rPr>
        <w:t>01</w:t>
      </w:r>
      <w:r>
        <w:rPr>
          <w:rFonts w:asciiTheme="minorEastAsia" w:eastAsiaTheme="minorEastAsia" w:hAnsiTheme="minorEastAsia" w:hint="eastAsia"/>
          <w:sz w:val="32"/>
          <w:szCs w:val="32"/>
        </w:rPr>
        <w:t>。</w:t>
      </w:r>
    </w:p>
    <w:p w:rsidR="00DE4C8D" w:rsidRDefault="000F3EF9">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0.3</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0.3</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100%</w:t>
      </w:r>
      <w:r>
        <w:rPr>
          <w:rFonts w:ascii="Times New Roman" w:eastAsia="仿宋_GB2312" w:hAnsi="Times New Roman"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3</w:t>
      </w:r>
      <w:r>
        <w:rPr>
          <w:rFonts w:asciiTheme="minorEastAsia" w:eastAsiaTheme="minorEastAsia" w:hAnsiTheme="minorEastAsia" w:hint="eastAsia"/>
          <w:sz w:val="32"/>
          <w:szCs w:val="32"/>
        </w:rPr>
        <w:t>、一般公共服务支出（类）</w:t>
      </w:r>
      <w:r>
        <w:rPr>
          <w:rFonts w:asciiTheme="minorEastAsia" w:eastAsiaTheme="minorEastAsia" w:hAnsiTheme="minorEastAsia" w:hint="eastAsia"/>
          <w:sz w:val="32"/>
          <w:szCs w:val="32"/>
        </w:rPr>
        <w:t>201</w:t>
      </w:r>
      <w:r>
        <w:rPr>
          <w:rFonts w:asciiTheme="minorEastAsia" w:eastAsiaTheme="minorEastAsia" w:hAnsiTheme="minorEastAsia" w:hint="eastAsia"/>
          <w:sz w:val="32"/>
          <w:szCs w:val="32"/>
        </w:rPr>
        <w:t>知识产权事务（类）</w:t>
      </w:r>
      <w:r>
        <w:rPr>
          <w:rFonts w:asciiTheme="minorEastAsia" w:eastAsiaTheme="minorEastAsia" w:hAnsiTheme="minorEastAsia" w:hint="eastAsia"/>
          <w:sz w:val="32"/>
          <w:szCs w:val="32"/>
        </w:rPr>
        <w:t>14</w:t>
      </w:r>
      <w:r>
        <w:rPr>
          <w:rFonts w:asciiTheme="minorEastAsia" w:eastAsiaTheme="minorEastAsia" w:hAnsiTheme="minorEastAsia" w:hint="eastAsia"/>
          <w:sz w:val="32"/>
          <w:szCs w:val="32"/>
        </w:rPr>
        <w:t>知识产权宏观管理（款）</w:t>
      </w:r>
      <w:r>
        <w:rPr>
          <w:rFonts w:asciiTheme="minorEastAsia" w:eastAsiaTheme="minorEastAsia" w:hAnsiTheme="minorEastAsia" w:hint="eastAsia"/>
          <w:sz w:val="32"/>
          <w:szCs w:val="32"/>
        </w:rPr>
        <w:t>09</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年初预算为</w:t>
      </w:r>
      <w:r>
        <w:rPr>
          <w:rFonts w:asciiTheme="minorEastAsia" w:eastAsiaTheme="minorEastAsia" w:hAnsiTheme="minorEastAsia" w:hint="eastAsia"/>
          <w:sz w:val="32"/>
          <w:szCs w:val="32"/>
        </w:rPr>
        <w:t>10</w:t>
      </w:r>
      <w:r>
        <w:rPr>
          <w:rFonts w:asciiTheme="minorEastAsia" w:eastAsiaTheme="minorEastAsia" w:hAnsiTheme="minorEastAsia" w:hint="eastAsia"/>
          <w:sz w:val="32"/>
          <w:szCs w:val="32"/>
        </w:rPr>
        <w:t>万元，支出决算为</w:t>
      </w:r>
      <w:r>
        <w:rPr>
          <w:rFonts w:asciiTheme="minorEastAsia" w:eastAsiaTheme="minorEastAsia" w:hAnsiTheme="minorEastAsia" w:hint="eastAsia"/>
          <w:sz w:val="32"/>
          <w:szCs w:val="32"/>
        </w:rPr>
        <w:t>10</w:t>
      </w:r>
      <w:r>
        <w:rPr>
          <w:rFonts w:asciiTheme="minorEastAsia" w:eastAsiaTheme="minorEastAsia" w:hAnsiTheme="minorEastAsia" w:hint="eastAsia"/>
          <w:sz w:val="32"/>
          <w:szCs w:val="32"/>
        </w:rPr>
        <w:t>万元，完成年初预算的</w:t>
      </w:r>
      <w:r>
        <w:rPr>
          <w:rFonts w:asciiTheme="minorEastAsia" w:eastAsiaTheme="minorEastAsia" w:hAnsiTheme="minorEastAsia" w:hint="eastAsia"/>
          <w:sz w:val="32"/>
          <w:szCs w:val="32"/>
        </w:rPr>
        <w:t>100%</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4</w:t>
      </w:r>
      <w:r>
        <w:rPr>
          <w:rFonts w:asciiTheme="minorEastAsia" w:eastAsiaTheme="minorEastAsia" w:hAnsiTheme="minorEastAsia" w:hint="eastAsia"/>
          <w:sz w:val="32"/>
          <w:szCs w:val="32"/>
        </w:rPr>
        <w:t>、卫生健康支出（类）</w:t>
      </w:r>
      <w:r>
        <w:rPr>
          <w:rFonts w:asciiTheme="minorEastAsia" w:eastAsiaTheme="minorEastAsia" w:hAnsiTheme="minorEastAsia" w:hint="eastAsia"/>
          <w:sz w:val="32"/>
          <w:szCs w:val="32"/>
        </w:rPr>
        <w:t>210</w:t>
      </w:r>
      <w:r>
        <w:rPr>
          <w:rFonts w:asciiTheme="minorEastAsia" w:eastAsiaTheme="minorEastAsia" w:hAnsiTheme="minorEastAsia" w:hint="eastAsia"/>
          <w:sz w:val="32"/>
          <w:szCs w:val="32"/>
        </w:rPr>
        <w:t>行政事业单位医疗（款）</w:t>
      </w:r>
      <w:r>
        <w:rPr>
          <w:rFonts w:asciiTheme="minorEastAsia" w:eastAsiaTheme="minorEastAsia" w:hAnsiTheme="minorEastAsia" w:hint="eastAsia"/>
          <w:sz w:val="32"/>
          <w:szCs w:val="32"/>
        </w:rPr>
        <w:t>11</w:t>
      </w:r>
      <w:r>
        <w:rPr>
          <w:rFonts w:asciiTheme="minorEastAsia" w:eastAsiaTheme="minorEastAsia" w:hAnsiTheme="minorEastAsia" w:hint="eastAsia"/>
          <w:sz w:val="32"/>
          <w:szCs w:val="32"/>
        </w:rPr>
        <w:t>行政单位医疗（项）</w:t>
      </w:r>
      <w:r>
        <w:rPr>
          <w:rFonts w:asciiTheme="minorEastAsia" w:eastAsiaTheme="minorEastAsia" w:hAnsiTheme="minorEastAsia" w:hint="eastAsia"/>
          <w:sz w:val="32"/>
          <w:szCs w:val="32"/>
        </w:rPr>
        <w:t>01</w:t>
      </w:r>
    </w:p>
    <w:p w:rsidR="00DE4C8D" w:rsidRDefault="000F3EF9">
      <w:pPr>
        <w:pStyle w:val="Default"/>
        <w:ind w:leftChars="100" w:left="210" w:firstLineChars="150" w:firstLine="480"/>
        <w:rPr>
          <w:rFonts w:asciiTheme="minorEastAsia" w:eastAsiaTheme="minorEastAsia" w:hAnsiTheme="minorEastAsia"/>
          <w:sz w:val="32"/>
          <w:szCs w:val="32"/>
        </w:rPr>
      </w:pPr>
      <w:r>
        <w:rPr>
          <w:rFonts w:asciiTheme="minorEastAsia" w:eastAsiaTheme="minorEastAsia" w:hAnsiTheme="minorEastAsia" w:hint="eastAsia"/>
          <w:sz w:val="32"/>
          <w:szCs w:val="32"/>
        </w:rPr>
        <w:t>年初预算为</w:t>
      </w:r>
      <w:r>
        <w:rPr>
          <w:rFonts w:asciiTheme="minorEastAsia" w:eastAsiaTheme="minorEastAsia" w:hAnsiTheme="minorEastAsia" w:hint="eastAsia"/>
          <w:sz w:val="32"/>
          <w:szCs w:val="32"/>
        </w:rPr>
        <w:t>133.89</w:t>
      </w:r>
      <w:r>
        <w:rPr>
          <w:rFonts w:asciiTheme="minorEastAsia" w:eastAsiaTheme="minorEastAsia" w:hAnsiTheme="minorEastAsia" w:hint="eastAsia"/>
          <w:sz w:val="32"/>
          <w:szCs w:val="32"/>
        </w:rPr>
        <w:t>万元，支出决算为</w:t>
      </w:r>
      <w:r>
        <w:rPr>
          <w:rFonts w:asciiTheme="minorEastAsia" w:eastAsiaTheme="minorEastAsia" w:hAnsiTheme="minorEastAsia" w:hint="eastAsia"/>
          <w:sz w:val="32"/>
          <w:szCs w:val="32"/>
        </w:rPr>
        <w:t>133.89</w:t>
      </w:r>
      <w:r>
        <w:rPr>
          <w:rFonts w:asciiTheme="minorEastAsia" w:eastAsiaTheme="minorEastAsia" w:hAnsiTheme="minorEastAsia" w:hint="eastAsia"/>
          <w:sz w:val="32"/>
          <w:szCs w:val="32"/>
        </w:rPr>
        <w:t>万元，完成年初预算</w:t>
      </w:r>
      <w:r>
        <w:rPr>
          <w:rFonts w:asciiTheme="minorEastAsia" w:eastAsiaTheme="minorEastAsia" w:hAnsiTheme="minorEastAsia" w:hint="eastAsia"/>
          <w:sz w:val="32"/>
          <w:szCs w:val="32"/>
        </w:rPr>
        <w:t>100%</w:t>
      </w:r>
      <w:r>
        <w:rPr>
          <w:rFonts w:asciiTheme="minorEastAsia" w:eastAsiaTheme="minorEastAsia" w:hAnsiTheme="minorEastAsia" w:hint="eastAsia"/>
          <w:sz w:val="32"/>
          <w:szCs w:val="32"/>
        </w:rPr>
        <w:t>。</w:t>
      </w:r>
    </w:p>
    <w:p w:rsidR="00DE4C8D" w:rsidRDefault="000F3EF9">
      <w:pPr>
        <w:pStyle w:val="Default"/>
        <w:ind w:leftChars="150" w:left="315" w:firstLineChars="150" w:firstLine="480"/>
        <w:rPr>
          <w:rFonts w:asciiTheme="minorEastAsia" w:eastAsiaTheme="minorEastAsia" w:hAnsiTheme="minorEastAsia"/>
          <w:sz w:val="32"/>
          <w:szCs w:val="32"/>
        </w:rPr>
      </w:pPr>
      <w:r>
        <w:rPr>
          <w:rFonts w:asciiTheme="minorEastAsia" w:eastAsiaTheme="minorEastAsia" w:hAnsiTheme="minorEastAsia" w:hint="eastAsia"/>
          <w:sz w:val="32"/>
          <w:szCs w:val="32"/>
        </w:rPr>
        <w:t>5</w:t>
      </w:r>
      <w:r>
        <w:rPr>
          <w:rFonts w:asciiTheme="minorEastAsia" w:eastAsiaTheme="minorEastAsia" w:hAnsiTheme="minorEastAsia" w:hint="eastAsia"/>
          <w:sz w:val="32"/>
          <w:szCs w:val="32"/>
        </w:rPr>
        <w:t>、社会保障和就业支出（类）</w:t>
      </w:r>
      <w:r>
        <w:rPr>
          <w:rFonts w:asciiTheme="minorEastAsia" w:eastAsiaTheme="minorEastAsia" w:hAnsiTheme="minorEastAsia" w:hint="eastAsia"/>
          <w:sz w:val="32"/>
          <w:szCs w:val="32"/>
        </w:rPr>
        <w:t>208</w:t>
      </w:r>
      <w:r>
        <w:rPr>
          <w:rFonts w:asciiTheme="minorEastAsia" w:eastAsiaTheme="minorEastAsia" w:hAnsiTheme="minorEastAsia" w:hint="eastAsia"/>
          <w:sz w:val="32"/>
          <w:szCs w:val="32"/>
        </w:rPr>
        <w:t>抚恤（款）</w:t>
      </w:r>
      <w:r>
        <w:rPr>
          <w:rFonts w:asciiTheme="minorEastAsia" w:eastAsiaTheme="minorEastAsia" w:hAnsiTheme="minorEastAsia" w:hint="eastAsia"/>
          <w:sz w:val="32"/>
          <w:szCs w:val="32"/>
        </w:rPr>
        <w:t>08</w:t>
      </w:r>
      <w:r>
        <w:rPr>
          <w:rFonts w:asciiTheme="minorEastAsia" w:eastAsiaTheme="minorEastAsia" w:hAnsiTheme="minorEastAsia" w:hint="eastAsia"/>
          <w:sz w:val="32"/>
          <w:szCs w:val="32"/>
        </w:rPr>
        <w:t>死亡抚恤（项）</w:t>
      </w:r>
      <w:r>
        <w:rPr>
          <w:rFonts w:asciiTheme="minorEastAsia" w:eastAsiaTheme="minorEastAsia" w:hAnsiTheme="minorEastAsia" w:hint="eastAsia"/>
          <w:sz w:val="32"/>
          <w:szCs w:val="32"/>
        </w:rPr>
        <w:t>01</w:t>
      </w:r>
      <w:r>
        <w:rPr>
          <w:rFonts w:asciiTheme="minorEastAsia" w:eastAsiaTheme="minorEastAsia" w:hAnsiTheme="minorEastAsia" w:hint="eastAsia"/>
          <w:sz w:val="32"/>
          <w:szCs w:val="32"/>
        </w:rPr>
        <w:t>。</w:t>
      </w:r>
    </w:p>
    <w:p w:rsidR="00DE4C8D" w:rsidRDefault="000F3EF9">
      <w:pPr>
        <w:pStyle w:val="Default"/>
        <w:ind w:leftChars="100" w:left="210" w:firstLineChars="150" w:firstLine="480"/>
        <w:rPr>
          <w:rFonts w:asciiTheme="minorEastAsia" w:eastAsiaTheme="minorEastAsia" w:hAnsiTheme="minorEastAsia"/>
          <w:sz w:val="32"/>
          <w:szCs w:val="32"/>
        </w:rPr>
      </w:pPr>
      <w:r>
        <w:rPr>
          <w:rFonts w:asciiTheme="minorEastAsia" w:eastAsiaTheme="minorEastAsia" w:hAnsiTheme="minorEastAsia" w:hint="eastAsia"/>
          <w:sz w:val="32"/>
          <w:szCs w:val="32"/>
        </w:rPr>
        <w:t>年初预算为</w:t>
      </w:r>
      <w:r>
        <w:rPr>
          <w:rFonts w:asciiTheme="minorEastAsia" w:eastAsiaTheme="minorEastAsia" w:hAnsiTheme="minorEastAsia" w:hint="eastAsia"/>
          <w:sz w:val="32"/>
          <w:szCs w:val="32"/>
        </w:rPr>
        <w:t>51.41</w:t>
      </w:r>
      <w:r>
        <w:rPr>
          <w:rFonts w:asciiTheme="minorEastAsia" w:eastAsiaTheme="minorEastAsia" w:hAnsiTheme="minorEastAsia" w:hint="eastAsia"/>
          <w:sz w:val="32"/>
          <w:szCs w:val="32"/>
        </w:rPr>
        <w:t>万元，支出决算为</w:t>
      </w:r>
      <w:r>
        <w:rPr>
          <w:rFonts w:asciiTheme="minorEastAsia" w:eastAsiaTheme="minorEastAsia" w:hAnsiTheme="minorEastAsia" w:hint="eastAsia"/>
          <w:sz w:val="32"/>
          <w:szCs w:val="32"/>
        </w:rPr>
        <w:t>51.41</w:t>
      </w:r>
      <w:r>
        <w:rPr>
          <w:rFonts w:asciiTheme="minorEastAsia" w:eastAsiaTheme="minorEastAsia" w:hAnsiTheme="minorEastAsia" w:hint="eastAsia"/>
          <w:sz w:val="32"/>
          <w:szCs w:val="32"/>
        </w:rPr>
        <w:t>万元，完成年初预算</w:t>
      </w:r>
      <w:r>
        <w:rPr>
          <w:rFonts w:asciiTheme="minorEastAsia" w:eastAsiaTheme="minorEastAsia" w:hAnsiTheme="minorEastAsia" w:hint="eastAsia"/>
          <w:sz w:val="32"/>
          <w:szCs w:val="32"/>
        </w:rPr>
        <w:t>100%</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6</w:t>
      </w:r>
      <w:r>
        <w:rPr>
          <w:rFonts w:asciiTheme="minorEastAsia" w:eastAsiaTheme="minorEastAsia" w:hAnsiTheme="minorEastAsia" w:hint="eastAsia"/>
          <w:sz w:val="32"/>
          <w:szCs w:val="32"/>
        </w:rPr>
        <w:t>、一般公共服务（类）</w:t>
      </w:r>
      <w:r>
        <w:rPr>
          <w:rFonts w:asciiTheme="minorEastAsia" w:eastAsiaTheme="minorEastAsia" w:hAnsiTheme="minorEastAsia" w:hint="eastAsia"/>
          <w:sz w:val="32"/>
          <w:szCs w:val="32"/>
        </w:rPr>
        <w:t>201</w:t>
      </w:r>
      <w:r>
        <w:rPr>
          <w:rFonts w:asciiTheme="minorEastAsia" w:eastAsiaTheme="minorEastAsia" w:hAnsiTheme="minorEastAsia" w:hint="eastAsia"/>
          <w:sz w:val="32"/>
          <w:szCs w:val="32"/>
        </w:rPr>
        <w:t>市场监督管理事务（款）</w:t>
      </w:r>
      <w:r>
        <w:rPr>
          <w:rFonts w:asciiTheme="minorEastAsia" w:eastAsiaTheme="minorEastAsia" w:hAnsiTheme="minorEastAsia" w:hint="eastAsia"/>
          <w:sz w:val="32"/>
          <w:szCs w:val="32"/>
        </w:rPr>
        <w:t>38</w:t>
      </w:r>
      <w:r>
        <w:rPr>
          <w:rFonts w:asciiTheme="minorEastAsia" w:eastAsiaTheme="minorEastAsia" w:hAnsiTheme="minorEastAsia" w:hint="eastAsia"/>
          <w:sz w:val="32"/>
          <w:szCs w:val="32"/>
        </w:rPr>
        <w:t>一般行政管理事务（项）</w:t>
      </w:r>
      <w:r>
        <w:rPr>
          <w:rFonts w:asciiTheme="minorEastAsia" w:eastAsiaTheme="minorEastAsia" w:hAnsiTheme="minorEastAsia" w:hint="eastAsia"/>
          <w:sz w:val="32"/>
          <w:szCs w:val="32"/>
        </w:rPr>
        <w:t>02</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年初预算为</w:t>
      </w:r>
      <w:r>
        <w:rPr>
          <w:rFonts w:asciiTheme="minorEastAsia" w:eastAsiaTheme="minorEastAsia" w:hAnsiTheme="minorEastAsia" w:hint="eastAsia"/>
          <w:sz w:val="32"/>
          <w:szCs w:val="32"/>
        </w:rPr>
        <w:t>836.32</w:t>
      </w:r>
      <w:r>
        <w:rPr>
          <w:rFonts w:asciiTheme="minorEastAsia" w:eastAsiaTheme="minorEastAsia" w:hAnsiTheme="minorEastAsia" w:hint="eastAsia"/>
          <w:sz w:val="32"/>
          <w:szCs w:val="32"/>
        </w:rPr>
        <w:t>万元，支出决算为</w:t>
      </w:r>
      <w:r>
        <w:rPr>
          <w:rFonts w:asciiTheme="minorEastAsia" w:eastAsiaTheme="minorEastAsia" w:hAnsiTheme="minorEastAsia" w:hint="eastAsia"/>
          <w:sz w:val="32"/>
          <w:szCs w:val="32"/>
        </w:rPr>
        <w:t>836.32</w:t>
      </w:r>
      <w:r>
        <w:rPr>
          <w:rFonts w:asciiTheme="minorEastAsia" w:eastAsiaTheme="minorEastAsia" w:hAnsiTheme="minorEastAsia" w:hint="eastAsia"/>
          <w:sz w:val="32"/>
          <w:szCs w:val="32"/>
        </w:rPr>
        <w:t>万元，完成年初预算</w:t>
      </w:r>
      <w:r>
        <w:rPr>
          <w:rFonts w:asciiTheme="minorEastAsia" w:eastAsiaTheme="minorEastAsia" w:hAnsiTheme="minorEastAsia" w:hint="eastAsia"/>
          <w:sz w:val="32"/>
          <w:szCs w:val="32"/>
        </w:rPr>
        <w:t>100%</w:t>
      </w:r>
      <w:r>
        <w:rPr>
          <w:rFonts w:asciiTheme="minorEastAsia" w:eastAsiaTheme="minorEastAsia" w:hAnsiTheme="minorEastAsia" w:hint="eastAsia"/>
          <w:sz w:val="32"/>
          <w:szCs w:val="32"/>
        </w:rPr>
        <w:t>。</w:t>
      </w:r>
    </w:p>
    <w:p w:rsidR="00DE4C8D" w:rsidRDefault="000F3EF9">
      <w:pPr>
        <w:pStyle w:val="Default"/>
        <w:ind w:leftChars="150" w:left="315" w:firstLineChars="150" w:firstLine="480"/>
        <w:rPr>
          <w:rFonts w:asciiTheme="minorEastAsia" w:eastAsiaTheme="minorEastAsia" w:hAnsiTheme="minorEastAsia"/>
          <w:sz w:val="32"/>
          <w:szCs w:val="32"/>
        </w:rPr>
      </w:pPr>
      <w:r>
        <w:rPr>
          <w:rFonts w:asciiTheme="minorEastAsia" w:eastAsiaTheme="minorEastAsia" w:hAnsiTheme="minorEastAsia" w:hint="eastAsia"/>
          <w:sz w:val="32"/>
          <w:szCs w:val="32"/>
        </w:rPr>
        <w:t>7</w:t>
      </w:r>
      <w:r>
        <w:rPr>
          <w:rFonts w:asciiTheme="minorEastAsia" w:eastAsiaTheme="minorEastAsia" w:hAnsiTheme="minorEastAsia" w:hint="eastAsia"/>
          <w:sz w:val="32"/>
          <w:szCs w:val="32"/>
        </w:rPr>
        <w:t>、社会保障和就业支出（类）</w:t>
      </w:r>
      <w:r>
        <w:rPr>
          <w:rFonts w:asciiTheme="minorEastAsia" w:eastAsiaTheme="minorEastAsia" w:hAnsiTheme="minorEastAsia" w:hint="eastAsia"/>
          <w:sz w:val="32"/>
          <w:szCs w:val="32"/>
        </w:rPr>
        <w:t>208</w:t>
      </w:r>
      <w:r>
        <w:rPr>
          <w:rFonts w:asciiTheme="minorEastAsia" w:eastAsiaTheme="minorEastAsia" w:hAnsiTheme="minorEastAsia" w:hint="eastAsia"/>
          <w:sz w:val="32"/>
          <w:szCs w:val="32"/>
        </w:rPr>
        <w:t>行政事业单位养老支出（款）</w:t>
      </w:r>
      <w:r>
        <w:rPr>
          <w:rFonts w:asciiTheme="minorEastAsia" w:eastAsiaTheme="minorEastAsia" w:hAnsiTheme="minorEastAsia" w:hint="eastAsia"/>
          <w:sz w:val="32"/>
          <w:szCs w:val="32"/>
        </w:rPr>
        <w:t>05</w:t>
      </w:r>
      <w:r>
        <w:rPr>
          <w:rFonts w:asciiTheme="minorEastAsia" w:eastAsiaTheme="minorEastAsia" w:hAnsiTheme="minorEastAsia" w:hint="eastAsia"/>
          <w:sz w:val="32"/>
          <w:szCs w:val="32"/>
        </w:rPr>
        <w:t>机关事业单位基本养老保险缴费支出（项）</w:t>
      </w:r>
      <w:r>
        <w:rPr>
          <w:rFonts w:asciiTheme="minorEastAsia" w:eastAsiaTheme="minorEastAsia" w:hAnsiTheme="minorEastAsia" w:hint="eastAsia"/>
          <w:sz w:val="32"/>
          <w:szCs w:val="32"/>
        </w:rPr>
        <w:t>05</w:t>
      </w:r>
      <w:r>
        <w:rPr>
          <w:rFonts w:asciiTheme="minorEastAsia" w:eastAsiaTheme="minorEastAsia" w:hAnsiTheme="minorEastAsia" w:hint="eastAsia"/>
          <w:sz w:val="32"/>
          <w:szCs w:val="32"/>
        </w:rPr>
        <w:t>。</w:t>
      </w:r>
    </w:p>
    <w:p w:rsidR="00DE4C8D" w:rsidRDefault="000F3EF9">
      <w:pPr>
        <w:pStyle w:val="Default"/>
        <w:ind w:leftChars="100" w:left="210" w:firstLineChars="150" w:firstLine="480"/>
        <w:rPr>
          <w:rFonts w:asciiTheme="minorEastAsia" w:eastAsiaTheme="minorEastAsia" w:hAnsiTheme="minorEastAsia"/>
          <w:sz w:val="32"/>
          <w:szCs w:val="32"/>
        </w:rPr>
      </w:pPr>
      <w:r>
        <w:rPr>
          <w:rFonts w:asciiTheme="minorEastAsia" w:eastAsiaTheme="minorEastAsia" w:hAnsiTheme="minorEastAsia" w:hint="eastAsia"/>
          <w:sz w:val="32"/>
          <w:szCs w:val="32"/>
        </w:rPr>
        <w:t>年初预算为</w:t>
      </w:r>
      <w:r>
        <w:rPr>
          <w:rFonts w:asciiTheme="minorEastAsia" w:eastAsiaTheme="minorEastAsia" w:hAnsiTheme="minorEastAsia" w:hint="eastAsia"/>
          <w:sz w:val="32"/>
          <w:szCs w:val="32"/>
        </w:rPr>
        <w:t>314.66</w:t>
      </w:r>
      <w:r>
        <w:rPr>
          <w:rFonts w:asciiTheme="minorEastAsia" w:eastAsiaTheme="minorEastAsia" w:hAnsiTheme="minorEastAsia" w:hint="eastAsia"/>
          <w:sz w:val="32"/>
          <w:szCs w:val="32"/>
        </w:rPr>
        <w:t>万元，支出决算为</w:t>
      </w:r>
      <w:r>
        <w:rPr>
          <w:rFonts w:asciiTheme="minorEastAsia" w:eastAsiaTheme="minorEastAsia" w:hAnsiTheme="minorEastAsia" w:hint="eastAsia"/>
          <w:sz w:val="32"/>
          <w:szCs w:val="32"/>
        </w:rPr>
        <w:t>314.66</w:t>
      </w:r>
      <w:r>
        <w:rPr>
          <w:rFonts w:asciiTheme="minorEastAsia" w:eastAsiaTheme="minorEastAsia" w:hAnsiTheme="minorEastAsia" w:hint="eastAsia"/>
          <w:sz w:val="32"/>
          <w:szCs w:val="32"/>
        </w:rPr>
        <w:t>万元，完成年初预算</w:t>
      </w:r>
      <w:r>
        <w:rPr>
          <w:rFonts w:asciiTheme="minorEastAsia" w:eastAsiaTheme="minorEastAsia" w:hAnsiTheme="minorEastAsia" w:hint="eastAsia"/>
          <w:sz w:val="32"/>
          <w:szCs w:val="32"/>
        </w:rPr>
        <w:t>100%</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8</w:t>
      </w:r>
      <w:r>
        <w:rPr>
          <w:rFonts w:asciiTheme="minorEastAsia" w:eastAsiaTheme="minorEastAsia" w:hAnsiTheme="minorEastAsia" w:hint="eastAsia"/>
          <w:sz w:val="32"/>
          <w:szCs w:val="32"/>
        </w:rPr>
        <w:t>、一般公共服务（类）</w:t>
      </w:r>
      <w:r>
        <w:rPr>
          <w:rFonts w:asciiTheme="minorEastAsia" w:eastAsiaTheme="minorEastAsia" w:hAnsiTheme="minorEastAsia" w:hint="eastAsia"/>
          <w:sz w:val="32"/>
          <w:szCs w:val="32"/>
        </w:rPr>
        <w:t>201</w:t>
      </w:r>
      <w:r>
        <w:rPr>
          <w:rFonts w:asciiTheme="minorEastAsia" w:eastAsiaTheme="minorEastAsia" w:hAnsiTheme="minorEastAsia" w:hint="eastAsia"/>
          <w:sz w:val="32"/>
          <w:szCs w:val="32"/>
        </w:rPr>
        <w:t>市场监督管理事务（款）</w:t>
      </w:r>
      <w:r>
        <w:rPr>
          <w:rFonts w:asciiTheme="minorEastAsia" w:eastAsiaTheme="minorEastAsia" w:hAnsiTheme="minorEastAsia" w:hint="eastAsia"/>
          <w:sz w:val="32"/>
          <w:szCs w:val="32"/>
        </w:rPr>
        <w:t>38</w:t>
      </w:r>
      <w:r>
        <w:rPr>
          <w:rFonts w:asciiTheme="minorEastAsia" w:eastAsiaTheme="minorEastAsia" w:hAnsiTheme="minorEastAsia" w:hint="eastAsia"/>
          <w:sz w:val="32"/>
          <w:szCs w:val="32"/>
        </w:rPr>
        <w:t>食品安全监管（项）</w:t>
      </w:r>
      <w:r>
        <w:rPr>
          <w:rFonts w:asciiTheme="minorEastAsia" w:eastAsiaTheme="minorEastAsia" w:hAnsiTheme="minorEastAsia" w:hint="eastAsia"/>
          <w:sz w:val="32"/>
          <w:szCs w:val="32"/>
        </w:rPr>
        <w:t>16</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年</w:t>
      </w:r>
      <w:r>
        <w:rPr>
          <w:rFonts w:asciiTheme="minorEastAsia" w:eastAsiaTheme="minorEastAsia" w:hAnsiTheme="minorEastAsia" w:hint="eastAsia"/>
          <w:sz w:val="32"/>
          <w:szCs w:val="32"/>
        </w:rPr>
        <w:t>初预算为</w:t>
      </w:r>
      <w:r>
        <w:rPr>
          <w:rFonts w:asciiTheme="minorEastAsia" w:eastAsiaTheme="minorEastAsia" w:hAnsiTheme="minorEastAsia" w:hint="eastAsia"/>
          <w:sz w:val="32"/>
          <w:szCs w:val="32"/>
        </w:rPr>
        <w:t>30.3</w:t>
      </w:r>
      <w:r>
        <w:rPr>
          <w:rFonts w:asciiTheme="minorEastAsia" w:eastAsiaTheme="minorEastAsia" w:hAnsiTheme="minorEastAsia" w:hint="eastAsia"/>
          <w:sz w:val="32"/>
          <w:szCs w:val="32"/>
        </w:rPr>
        <w:t>万</w:t>
      </w:r>
      <w:r>
        <w:rPr>
          <w:rFonts w:asciiTheme="minorEastAsia" w:eastAsiaTheme="minorEastAsia" w:hAnsiTheme="minorEastAsia" w:hint="eastAsia"/>
          <w:sz w:val="32"/>
          <w:szCs w:val="32"/>
        </w:rPr>
        <w:t>元，支出决算为</w:t>
      </w:r>
      <w:r>
        <w:rPr>
          <w:rFonts w:asciiTheme="minorEastAsia" w:eastAsiaTheme="minorEastAsia" w:hAnsiTheme="minorEastAsia" w:hint="eastAsia"/>
          <w:sz w:val="32"/>
          <w:szCs w:val="32"/>
        </w:rPr>
        <w:t>30.3</w:t>
      </w:r>
      <w:r>
        <w:rPr>
          <w:rFonts w:asciiTheme="minorEastAsia" w:eastAsiaTheme="minorEastAsia" w:hAnsiTheme="minorEastAsia" w:hint="eastAsia"/>
          <w:sz w:val="32"/>
          <w:szCs w:val="32"/>
        </w:rPr>
        <w:t>万元，完成年初预算</w:t>
      </w:r>
      <w:r>
        <w:rPr>
          <w:rFonts w:asciiTheme="minorEastAsia" w:eastAsiaTheme="minorEastAsia" w:hAnsiTheme="minorEastAsia" w:hint="eastAsia"/>
          <w:sz w:val="32"/>
          <w:szCs w:val="32"/>
        </w:rPr>
        <w:t>100%</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lastRenderedPageBreak/>
        <w:t>9</w:t>
      </w:r>
      <w:r>
        <w:rPr>
          <w:rFonts w:asciiTheme="minorEastAsia" w:eastAsiaTheme="minorEastAsia" w:hAnsiTheme="minorEastAsia" w:hint="eastAsia"/>
          <w:sz w:val="32"/>
          <w:szCs w:val="32"/>
        </w:rPr>
        <w:t>、一般公共服务（类）</w:t>
      </w:r>
      <w:r>
        <w:rPr>
          <w:rFonts w:asciiTheme="minorEastAsia" w:eastAsiaTheme="minorEastAsia" w:hAnsiTheme="minorEastAsia" w:hint="eastAsia"/>
          <w:sz w:val="32"/>
          <w:szCs w:val="32"/>
        </w:rPr>
        <w:t>201</w:t>
      </w:r>
      <w:r>
        <w:rPr>
          <w:rFonts w:asciiTheme="minorEastAsia" w:eastAsiaTheme="minorEastAsia" w:hAnsiTheme="minorEastAsia" w:hint="eastAsia"/>
          <w:sz w:val="32"/>
          <w:szCs w:val="32"/>
        </w:rPr>
        <w:t>市场监督管理事务（款）</w:t>
      </w:r>
      <w:r>
        <w:rPr>
          <w:rFonts w:asciiTheme="minorEastAsia" w:eastAsiaTheme="minorEastAsia" w:hAnsiTheme="minorEastAsia" w:hint="eastAsia"/>
          <w:sz w:val="32"/>
          <w:szCs w:val="32"/>
        </w:rPr>
        <w:t>38</w:t>
      </w:r>
      <w:r>
        <w:rPr>
          <w:rFonts w:asciiTheme="minorEastAsia" w:eastAsiaTheme="minorEastAsia" w:hAnsiTheme="minorEastAsia" w:hint="eastAsia"/>
          <w:sz w:val="32"/>
          <w:szCs w:val="32"/>
        </w:rPr>
        <w:t>市场主体管理（项）</w:t>
      </w:r>
      <w:r>
        <w:rPr>
          <w:rFonts w:asciiTheme="minorEastAsia" w:eastAsiaTheme="minorEastAsia" w:hAnsiTheme="minorEastAsia" w:hint="eastAsia"/>
          <w:sz w:val="32"/>
          <w:szCs w:val="32"/>
        </w:rPr>
        <w:t>04</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年初预算为</w:t>
      </w:r>
      <w:r>
        <w:rPr>
          <w:rFonts w:asciiTheme="minorEastAsia" w:eastAsiaTheme="minorEastAsia" w:hAnsiTheme="minorEastAsia" w:hint="eastAsia"/>
          <w:sz w:val="32"/>
          <w:szCs w:val="32"/>
        </w:rPr>
        <w:t>20.2</w:t>
      </w:r>
      <w:r>
        <w:rPr>
          <w:rFonts w:asciiTheme="minorEastAsia" w:eastAsiaTheme="minorEastAsia" w:hAnsiTheme="minorEastAsia" w:hint="eastAsia"/>
          <w:sz w:val="32"/>
          <w:szCs w:val="32"/>
        </w:rPr>
        <w:t>万元，支出决算为</w:t>
      </w:r>
      <w:r>
        <w:rPr>
          <w:rFonts w:asciiTheme="minorEastAsia" w:eastAsiaTheme="minorEastAsia" w:hAnsiTheme="minorEastAsia" w:hint="eastAsia"/>
          <w:sz w:val="32"/>
          <w:szCs w:val="32"/>
        </w:rPr>
        <w:t>20.2</w:t>
      </w:r>
      <w:r>
        <w:rPr>
          <w:rFonts w:asciiTheme="minorEastAsia" w:eastAsiaTheme="minorEastAsia" w:hAnsiTheme="minorEastAsia" w:hint="eastAsia"/>
          <w:sz w:val="32"/>
          <w:szCs w:val="32"/>
        </w:rPr>
        <w:t>万元，完成年初预算</w:t>
      </w:r>
      <w:r>
        <w:rPr>
          <w:rFonts w:asciiTheme="minorEastAsia" w:eastAsiaTheme="minorEastAsia" w:hAnsiTheme="minorEastAsia" w:hint="eastAsia"/>
          <w:sz w:val="32"/>
          <w:szCs w:val="32"/>
        </w:rPr>
        <w:t>100%</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10</w:t>
      </w:r>
      <w:r>
        <w:rPr>
          <w:rFonts w:asciiTheme="minorEastAsia" w:eastAsiaTheme="minorEastAsia" w:hAnsiTheme="minorEastAsia" w:hint="eastAsia"/>
          <w:sz w:val="32"/>
          <w:szCs w:val="32"/>
        </w:rPr>
        <w:t>、一般公共服务（类）</w:t>
      </w:r>
      <w:r>
        <w:rPr>
          <w:rFonts w:asciiTheme="minorEastAsia" w:eastAsiaTheme="minorEastAsia" w:hAnsiTheme="minorEastAsia" w:hint="eastAsia"/>
          <w:sz w:val="32"/>
          <w:szCs w:val="32"/>
        </w:rPr>
        <w:t>201</w:t>
      </w:r>
      <w:r>
        <w:rPr>
          <w:rFonts w:asciiTheme="minorEastAsia" w:eastAsiaTheme="minorEastAsia" w:hAnsiTheme="minorEastAsia" w:hint="eastAsia"/>
          <w:sz w:val="32"/>
          <w:szCs w:val="32"/>
        </w:rPr>
        <w:t>市场监督管理事务（款）</w:t>
      </w:r>
      <w:r>
        <w:rPr>
          <w:rFonts w:asciiTheme="minorEastAsia" w:eastAsiaTheme="minorEastAsia" w:hAnsiTheme="minorEastAsia" w:hint="eastAsia"/>
          <w:sz w:val="32"/>
          <w:szCs w:val="32"/>
        </w:rPr>
        <w:t>38</w:t>
      </w:r>
      <w:r>
        <w:rPr>
          <w:rFonts w:asciiTheme="minorEastAsia" w:eastAsiaTheme="minorEastAsia" w:hAnsiTheme="minorEastAsia" w:hint="eastAsia"/>
          <w:sz w:val="32"/>
          <w:szCs w:val="32"/>
        </w:rPr>
        <w:t>质量基础（项）</w:t>
      </w:r>
      <w:r>
        <w:rPr>
          <w:rFonts w:asciiTheme="minorEastAsia" w:eastAsiaTheme="minorEastAsia" w:hAnsiTheme="minorEastAsia" w:hint="eastAsia"/>
          <w:sz w:val="32"/>
          <w:szCs w:val="32"/>
        </w:rPr>
        <w:t>10</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年初预算为</w:t>
      </w:r>
      <w:r>
        <w:rPr>
          <w:rFonts w:asciiTheme="minorEastAsia" w:eastAsiaTheme="minorEastAsia" w:hAnsiTheme="minorEastAsia" w:hint="eastAsia"/>
          <w:sz w:val="32"/>
          <w:szCs w:val="32"/>
        </w:rPr>
        <w:t>0.12</w:t>
      </w:r>
      <w:r>
        <w:rPr>
          <w:rFonts w:asciiTheme="minorEastAsia" w:eastAsiaTheme="minorEastAsia" w:hAnsiTheme="minorEastAsia" w:hint="eastAsia"/>
          <w:sz w:val="32"/>
          <w:szCs w:val="32"/>
        </w:rPr>
        <w:t>万元，支出决算为</w:t>
      </w:r>
      <w:r>
        <w:rPr>
          <w:rFonts w:asciiTheme="minorEastAsia" w:eastAsiaTheme="minorEastAsia" w:hAnsiTheme="minorEastAsia" w:hint="eastAsia"/>
          <w:sz w:val="32"/>
          <w:szCs w:val="32"/>
        </w:rPr>
        <w:t>0.12</w:t>
      </w:r>
      <w:r>
        <w:rPr>
          <w:rFonts w:asciiTheme="minorEastAsia" w:eastAsiaTheme="minorEastAsia" w:hAnsiTheme="minorEastAsia" w:hint="eastAsia"/>
          <w:sz w:val="32"/>
          <w:szCs w:val="32"/>
        </w:rPr>
        <w:t>万元，完成年初预算</w:t>
      </w:r>
      <w:r>
        <w:rPr>
          <w:rFonts w:asciiTheme="minorEastAsia" w:eastAsiaTheme="minorEastAsia" w:hAnsiTheme="minorEastAsia" w:hint="eastAsia"/>
          <w:sz w:val="32"/>
          <w:szCs w:val="32"/>
        </w:rPr>
        <w:t>100%</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11</w:t>
      </w:r>
      <w:r>
        <w:rPr>
          <w:rFonts w:asciiTheme="minorEastAsia" w:eastAsiaTheme="minorEastAsia" w:hAnsiTheme="minorEastAsia" w:hint="eastAsia"/>
          <w:sz w:val="32"/>
          <w:szCs w:val="32"/>
        </w:rPr>
        <w:t>、一般公共服务（类）</w:t>
      </w:r>
      <w:r>
        <w:rPr>
          <w:rFonts w:asciiTheme="minorEastAsia" w:eastAsiaTheme="minorEastAsia" w:hAnsiTheme="minorEastAsia" w:hint="eastAsia"/>
          <w:sz w:val="32"/>
          <w:szCs w:val="32"/>
        </w:rPr>
        <w:t>201</w:t>
      </w:r>
      <w:r>
        <w:rPr>
          <w:rFonts w:asciiTheme="minorEastAsia" w:eastAsiaTheme="minorEastAsia" w:hAnsiTheme="minorEastAsia" w:hint="eastAsia"/>
          <w:sz w:val="32"/>
          <w:szCs w:val="32"/>
        </w:rPr>
        <w:t>市场监督管理事务（款）</w:t>
      </w:r>
      <w:r>
        <w:rPr>
          <w:rFonts w:asciiTheme="minorEastAsia" w:eastAsiaTheme="minorEastAsia" w:hAnsiTheme="minorEastAsia" w:hint="eastAsia"/>
          <w:sz w:val="32"/>
          <w:szCs w:val="32"/>
        </w:rPr>
        <w:t>38</w:t>
      </w:r>
      <w:r>
        <w:rPr>
          <w:rFonts w:asciiTheme="minorEastAsia" w:eastAsiaTheme="minorEastAsia" w:hAnsiTheme="minorEastAsia" w:hint="eastAsia"/>
          <w:sz w:val="32"/>
          <w:szCs w:val="32"/>
        </w:rPr>
        <w:t>行政运行（项）</w:t>
      </w:r>
      <w:r>
        <w:rPr>
          <w:rFonts w:asciiTheme="minorEastAsia" w:eastAsiaTheme="minorEastAsia" w:hAnsiTheme="minorEastAsia" w:hint="eastAsia"/>
          <w:sz w:val="32"/>
          <w:szCs w:val="32"/>
        </w:rPr>
        <w:t>01</w:t>
      </w:r>
      <w:r>
        <w:rPr>
          <w:rFonts w:asciiTheme="minorEastAsia" w:eastAsiaTheme="minorEastAsia" w:hAnsiTheme="minorEastAsia" w:hint="eastAsia"/>
          <w:sz w:val="32"/>
          <w:szCs w:val="32"/>
        </w:rPr>
        <w:t>。</w:t>
      </w:r>
    </w:p>
    <w:p w:rsidR="00DE4C8D" w:rsidRDefault="000F3EF9">
      <w:pPr>
        <w:pStyle w:val="Default"/>
        <w:ind w:firstLineChars="200" w:firstLine="640"/>
        <w:rPr>
          <w:rFonts w:asciiTheme="minorEastAsia" w:eastAsiaTheme="minorEastAsia" w:hAnsiTheme="minorEastAsia"/>
          <w:sz w:val="32"/>
          <w:szCs w:val="32"/>
        </w:rPr>
      </w:pPr>
      <w:r>
        <w:rPr>
          <w:rFonts w:asciiTheme="minorEastAsia" w:eastAsiaTheme="minorEastAsia" w:hAnsiTheme="minorEastAsia" w:hint="eastAsia"/>
          <w:sz w:val="32"/>
          <w:szCs w:val="32"/>
        </w:rPr>
        <w:t>年初预算为</w:t>
      </w:r>
      <w:r>
        <w:rPr>
          <w:rFonts w:asciiTheme="minorEastAsia" w:eastAsiaTheme="minorEastAsia" w:hAnsiTheme="minorEastAsia" w:hint="eastAsia"/>
          <w:sz w:val="32"/>
          <w:szCs w:val="32"/>
        </w:rPr>
        <w:t>2375.39</w:t>
      </w:r>
      <w:r>
        <w:rPr>
          <w:rFonts w:asciiTheme="minorEastAsia" w:eastAsiaTheme="minorEastAsia" w:hAnsiTheme="minorEastAsia" w:hint="eastAsia"/>
          <w:sz w:val="32"/>
          <w:szCs w:val="32"/>
        </w:rPr>
        <w:t>万元，支出决算为</w:t>
      </w:r>
      <w:r>
        <w:rPr>
          <w:rFonts w:asciiTheme="minorEastAsia" w:eastAsiaTheme="minorEastAsia" w:hAnsiTheme="minorEastAsia" w:hint="eastAsia"/>
          <w:sz w:val="32"/>
          <w:szCs w:val="32"/>
        </w:rPr>
        <w:t>2375.39</w:t>
      </w:r>
      <w:r>
        <w:rPr>
          <w:rFonts w:asciiTheme="minorEastAsia" w:eastAsiaTheme="minorEastAsia" w:hAnsiTheme="minorEastAsia" w:hint="eastAsia"/>
          <w:sz w:val="32"/>
          <w:szCs w:val="32"/>
        </w:rPr>
        <w:t>万元，完</w:t>
      </w:r>
      <w:r>
        <w:rPr>
          <w:rFonts w:asciiTheme="minorEastAsia" w:eastAsiaTheme="minorEastAsia" w:hAnsiTheme="minorEastAsia" w:hint="eastAsia"/>
          <w:sz w:val="32"/>
          <w:szCs w:val="32"/>
        </w:rPr>
        <w:t>成年初预算</w:t>
      </w:r>
      <w:r>
        <w:rPr>
          <w:rFonts w:asciiTheme="minorEastAsia" w:eastAsiaTheme="minorEastAsia" w:hAnsiTheme="minorEastAsia" w:hint="eastAsia"/>
          <w:sz w:val="32"/>
          <w:szCs w:val="32"/>
        </w:rPr>
        <w:t>100%</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12</w:t>
      </w:r>
      <w:r>
        <w:rPr>
          <w:rFonts w:asciiTheme="minorEastAsia" w:eastAsiaTheme="minorEastAsia" w:hAnsiTheme="minorEastAsia" w:hint="eastAsia"/>
          <w:sz w:val="32"/>
          <w:szCs w:val="32"/>
        </w:rPr>
        <w:t>、一般公共服务（类）</w:t>
      </w:r>
      <w:r>
        <w:rPr>
          <w:rFonts w:asciiTheme="minorEastAsia" w:eastAsiaTheme="minorEastAsia" w:hAnsiTheme="minorEastAsia" w:hint="eastAsia"/>
          <w:sz w:val="32"/>
          <w:szCs w:val="32"/>
        </w:rPr>
        <w:t>201</w:t>
      </w:r>
      <w:r>
        <w:rPr>
          <w:rFonts w:asciiTheme="minorEastAsia" w:eastAsiaTheme="minorEastAsia" w:hAnsiTheme="minorEastAsia" w:hint="eastAsia"/>
          <w:sz w:val="32"/>
          <w:szCs w:val="32"/>
        </w:rPr>
        <w:t>市场监督管理事务（款）</w:t>
      </w:r>
      <w:r>
        <w:rPr>
          <w:rFonts w:asciiTheme="minorEastAsia" w:eastAsiaTheme="minorEastAsia" w:hAnsiTheme="minorEastAsia" w:hint="eastAsia"/>
          <w:sz w:val="32"/>
          <w:szCs w:val="32"/>
        </w:rPr>
        <w:t>38</w:t>
      </w:r>
      <w:r>
        <w:rPr>
          <w:rFonts w:asciiTheme="minorEastAsia" w:eastAsiaTheme="minorEastAsia" w:hAnsiTheme="minorEastAsia" w:hint="eastAsia"/>
          <w:sz w:val="32"/>
          <w:szCs w:val="32"/>
        </w:rPr>
        <w:t>药品事务（项）</w:t>
      </w:r>
      <w:r>
        <w:rPr>
          <w:rFonts w:asciiTheme="minorEastAsia" w:eastAsiaTheme="minorEastAsia" w:hAnsiTheme="minorEastAsia" w:hint="eastAsia"/>
          <w:sz w:val="32"/>
          <w:szCs w:val="32"/>
        </w:rPr>
        <w:t>12</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年初预算为</w:t>
      </w:r>
      <w:r>
        <w:rPr>
          <w:rFonts w:asciiTheme="minorEastAsia" w:eastAsiaTheme="minorEastAsia" w:hAnsiTheme="minorEastAsia" w:hint="eastAsia"/>
          <w:sz w:val="32"/>
          <w:szCs w:val="32"/>
        </w:rPr>
        <w:t>0.47</w:t>
      </w:r>
      <w:r>
        <w:rPr>
          <w:rFonts w:asciiTheme="minorEastAsia" w:eastAsiaTheme="minorEastAsia" w:hAnsiTheme="minorEastAsia" w:hint="eastAsia"/>
          <w:sz w:val="32"/>
          <w:szCs w:val="32"/>
        </w:rPr>
        <w:t>万</w:t>
      </w:r>
      <w:r>
        <w:rPr>
          <w:rFonts w:asciiTheme="minorEastAsia" w:eastAsiaTheme="minorEastAsia" w:hAnsiTheme="minorEastAsia" w:hint="eastAsia"/>
          <w:sz w:val="32"/>
          <w:szCs w:val="32"/>
        </w:rPr>
        <w:t>元，支出决算为</w:t>
      </w:r>
      <w:r>
        <w:rPr>
          <w:rFonts w:asciiTheme="minorEastAsia" w:eastAsiaTheme="minorEastAsia" w:hAnsiTheme="minorEastAsia" w:hint="eastAsia"/>
          <w:sz w:val="32"/>
          <w:szCs w:val="32"/>
        </w:rPr>
        <w:t>0.47</w:t>
      </w:r>
      <w:r>
        <w:rPr>
          <w:rFonts w:asciiTheme="minorEastAsia" w:eastAsiaTheme="minorEastAsia" w:hAnsiTheme="minorEastAsia" w:hint="eastAsia"/>
          <w:sz w:val="32"/>
          <w:szCs w:val="32"/>
        </w:rPr>
        <w:t>万元，完成年初预算</w:t>
      </w:r>
      <w:r>
        <w:rPr>
          <w:rFonts w:asciiTheme="minorEastAsia" w:eastAsiaTheme="minorEastAsia" w:hAnsiTheme="minorEastAsia" w:hint="eastAsia"/>
          <w:sz w:val="32"/>
          <w:szCs w:val="32"/>
        </w:rPr>
        <w:t>100%</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13</w:t>
      </w:r>
      <w:r>
        <w:rPr>
          <w:rFonts w:asciiTheme="minorEastAsia" w:eastAsiaTheme="minorEastAsia" w:hAnsiTheme="minorEastAsia" w:hint="eastAsia"/>
          <w:sz w:val="32"/>
          <w:szCs w:val="32"/>
        </w:rPr>
        <w:t>、一般公共服务（类）</w:t>
      </w:r>
      <w:r>
        <w:rPr>
          <w:rFonts w:asciiTheme="minorEastAsia" w:eastAsiaTheme="minorEastAsia" w:hAnsiTheme="minorEastAsia" w:hint="eastAsia"/>
          <w:sz w:val="32"/>
          <w:szCs w:val="32"/>
        </w:rPr>
        <w:t>201</w:t>
      </w:r>
      <w:r>
        <w:rPr>
          <w:rFonts w:asciiTheme="minorEastAsia" w:eastAsiaTheme="minorEastAsia" w:hAnsiTheme="minorEastAsia" w:hint="eastAsia"/>
          <w:sz w:val="32"/>
          <w:szCs w:val="32"/>
        </w:rPr>
        <w:t>市场监督管理事务（款）</w:t>
      </w:r>
      <w:r>
        <w:rPr>
          <w:rFonts w:asciiTheme="minorEastAsia" w:eastAsiaTheme="minorEastAsia" w:hAnsiTheme="minorEastAsia" w:hint="eastAsia"/>
          <w:sz w:val="32"/>
          <w:szCs w:val="32"/>
        </w:rPr>
        <w:t>38</w:t>
      </w:r>
      <w:r>
        <w:rPr>
          <w:rFonts w:asciiTheme="minorEastAsia" w:eastAsiaTheme="minorEastAsia" w:hAnsiTheme="minorEastAsia" w:hint="eastAsia"/>
          <w:sz w:val="32"/>
          <w:szCs w:val="32"/>
        </w:rPr>
        <w:t>其他市场监督管理事务（项）</w:t>
      </w:r>
      <w:r>
        <w:rPr>
          <w:rFonts w:asciiTheme="minorEastAsia" w:eastAsiaTheme="minorEastAsia" w:hAnsiTheme="minorEastAsia" w:hint="eastAsia"/>
          <w:sz w:val="32"/>
          <w:szCs w:val="32"/>
        </w:rPr>
        <w:t>99</w:t>
      </w:r>
      <w:r>
        <w:rPr>
          <w:rFonts w:asciiTheme="minorEastAsia" w:eastAsiaTheme="minorEastAsia" w:hAnsiTheme="minorEastAsia" w:hint="eastAsia"/>
          <w:sz w:val="32"/>
          <w:szCs w:val="32"/>
        </w:rPr>
        <w:t>。</w:t>
      </w:r>
    </w:p>
    <w:p w:rsidR="00DE4C8D" w:rsidRDefault="000F3EF9">
      <w:pPr>
        <w:pStyle w:val="Default"/>
        <w:ind w:firstLineChars="250" w:firstLine="800"/>
        <w:rPr>
          <w:rFonts w:asciiTheme="minorEastAsia" w:eastAsiaTheme="minorEastAsia" w:hAnsiTheme="minorEastAsia"/>
          <w:sz w:val="32"/>
          <w:szCs w:val="32"/>
        </w:rPr>
      </w:pPr>
      <w:r>
        <w:rPr>
          <w:rFonts w:asciiTheme="minorEastAsia" w:eastAsiaTheme="minorEastAsia" w:hAnsiTheme="minorEastAsia" w:hint="eastAsia"/>
          <w:sz w:val="32"/>
          <w:szCs w:val="32"/>
        </w:rPr>
        <w:t>年初预算为</w:t>
      </w:r>
      <w:r>
        <w:rPr>
          <w:rFonts w:asciiTheme="minorEastAsia" w:eastAsiaTheme="minorEastAsia" w:hAnsiTheme="minorEastAsia" w:hint="eastAsia"/>
          <w:sz w:val="32"/>
          <w:szCs w:val="32"/>
        </w:rPr>
        <w:t>144.79</w:t>
      </w:r>
      <w:r>
        <w:rPr>
          <w:rFonts w:asciiTheme="minorEastAsia" w:eastAsiaTheme="minorEastAsia" w:hAnsiTheme="minorEastAsia" w:hint="eastAsia"/>
          <w:sz w:val="32"/>
          <w:szCs w:val="32"/>
        </w:rPr>
        <w:t>万</w:t>
      </w:r>
      <w:r>
        <w:rPr>
          <w:rFonts w:asciiTheme="minorEastAsia" w:eastAsiaTheme="minorEastAsia" w:hAnsiTheme="minorEastAsia" w:hint="eastAsia"/>
          <w:sz w:val="32"/>
          <w:szCs w:val="32"/>
        </w:rPr>
        <w:t>元，支出决算为</w:t>
      </w:r>
      <w:r>
        <w:rPr>
          <w:rFonts w:asciiTheme="minorEastAsia" w:eastAsiaTheme="minorEastAsia" w:hAnsiTheme="minorEastAsia" w:hint="eastAsia"/>
          <w:sz w:val="32"/>
          <w:szCs w:val="32"/>
        </w:rPr>
        <w:t>144.79</w:t>
      </w:r>
      <w:r>
        <w:rPr>
          <w:rFonts w:asciiTheme="minorEastAsia" w:eastAsiaTheme="minorEastAsia" w:hAnsiTheme="minorEastAsia" w:hint="eastAsia"/>
          <w:sz w:val="32"/>
          <w:szCs w:val="32"/>
        </w:rPr>
        <w:t>万元，完成年初预算</w:t>
      </w:r>
      <w:r>
        <w:rPr>
          <w:rFonts w:asciiTheme="minorEastAsia" w:eastAsiaTheme="minorEastAsia" w:hAnsiTheme="minorEastAsia" w:hint="eastAsia"/>
          <w:sz w:val="32"/>
          <w:szCs w:val="32"/>
        </w:rPr>
        <w:t>100%</w:t>
      </w:r>
      <w:r>
        <w:rPr>
          <w:rFonts w:asciiTheme="minorEastAsia" w:eastAsiaTheme="minorEastAsia" w:hAnsiTheme="minorEastAsia" w:hint="eastAsia"/>
          <w:sz w:val="32"/>
          <w:szCs w:val="32"/>
        </w:rPr>
        <w:t>。</w:t>
      </w:r>
    </w:p>
    <w:p w:rsidR="00DE4C8D" w:rsidRDefault="000F3EF9">
      <w:pPr>
        <w:pStyle w:val="Default"/>
        <w:spacing w:line="600" w:lineRule="exact"/>
        <w:ind w:firstLineChars="200" w:firstLine="640"/>
        <w:rPr>
          <w:rFonts w:hAnsi="黑体"/>
          <w:bCs/>
          <w:sz w:val="32"/>
          <w:szCs w:val="32"/>
        </w:rPr>
      </w:pPr>
      <w:r>
        <w:rPr>
          <w:rFonts w:hAnsi="黑体" w:hint="eastAsia"/>
          <w:bCs/>
          <w:sz w:val="32"/>
          <w:szCs w:val="32"/>
        </w:rPr>
        <w:t>六、一般公共预算财政拨款基本支出决算情况说明</w:t>
      </w:r>
    </w:p>
    <w:p w:rsidR="00DE4C8D" w:rsidRDefault="000F3EF9">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2023</w:t>
      </w:r>
      <w:r>
        <w:rPr>
          <w:rFonts w:ascii="Times New Roman" w:eastAsia="仿宋_GB2312" w:hAnsi="Times New Roman" w:hint="eastAsia"/>
          <w:sz w:val="32"/>
          <w:szCs w:val="32"/>
        </w:rPr>
        <w:t>年度财政拨款基本支出</w:t>
      </w:r>
      <w:r>
        <w:rPr>
          <w:rFonts w:ascii="Times New Roman" w:eastAsia="仿宋_GB2312" w:hAnsi="Times New Roman" w:hint="eastAsia"/>
          <w:sz w:val="32"/>
          <w:szCs w:val="32"/>
        </w:rPr>
        <w:t>3103.73</w:t>
      </w:r>
      <w:r>
        <w:rPr>
          <w:rFonts w:ascii="Times New Roman" w:eastAsia="仿宋_GB2312" w:hAnsi="Times New Roman" w:hint="eastAsia"/>
          <w:sz w:val="32"/>
          <w:szCs w:val="32"/>
        </w:rPr>
        <w:t>万元，其中：</w:t>
      </w:r>
    </w:p>
    <w:p w:rsidR="00DE4C8D" w:rsidRDefault="000F3EF9" w:rsidP="004011C2">
      <w:pPr>
        <w:pStyle w:val="Default"/>
        <w:spacing w:line="600" w:lineRule="exact"/>
        <w:ind w:firstLineChars="200" w:firstLine="643"/>
        <w:rPr>
          <w:rFonts w:ascii="楷体" w:eastAsia="楷体" w:hAnsi="楷体" w:cs="楷体"/>
          <w:b/>
          <w:bCs/>
          <w:i/>
          <w:color w:val="auto"/>
          <w:sz w:val="32"/>
          <w:szCs w:val="32"/>
        </w:rPr>
      </w:pPr>
      <w:r>
        <w:rPr>
          <w:rFonts w:ascii="Times New Roman" w:eastAsia="仿宋_GB2312" w:hAnsi="Times New Roman" w:hint="eastAsia"/>
          <w:b/>
          <w:bCs/>
          <w:sz w:val="32"/>
          <w:szCs w:val="32"/>
        </w:rPr>
        <w:t>人员经费</w:t>
      </w:r>
      <w:r>
        <w:rPr>
          <w:rFonts w:ascii="Times New Roman" w:eastAsia="仿宋_GB2312" w:hAnsi="Times New Roman" w:hint="eastAsia"/>
          <w:sz w:val="32"/>
          <w:szCs w:val="32"/>
        </w:rPr>
        <w:t>2706.6</w:t>
      </w:r>
      <w:r>
        <w:rPr>
          <w:rFonts w:ascii="Times New Roman" w:eastAsia="仿宋_GB2312" w:hAnsi="Times New Roman" w:hint="eastAsia"/>
          <w:sz w:val="32"/>
          <w:szCs w:val="32"/>
        </w:rPr>
        <w:t>万元，占基本支出的</w:t>
      </w:r>
      <w:r>
        <w:rPr>
          <w:rFonts w:ascii="Times New Roman" w:eastAsia="仿宋_GB2312" w:hAnsi="Times New Roman" w:hint="eastAsia"/>
          <w:sz w:val="32"/>
          <w:szCs w:val="32"/>
        </w:rPr>
        <w:t>87.2%,</w:t>
      </w:r>
      <w:r>
        <w:rPr>
          <w:rFonts w:ascii="Times New Roman" w:eastAsia="仿宋_GB2312" w:hAnsi="Times New Roman" w:hint="eastAsia"/>
          <w:sz w:val="32"/>
          <w:szCs w:val="32"/>
        </w:rPr>
        <w:t>主要包括基本工资</w:t>
      </w:r>
      <w:r>
        <w:rPr>
          <w:rFonts w:ascii="Times New Roman" w:eastAsia="仿宋_GB2312" w:hAnsi="Times New Roman" w:hint="eastAsia"/>
          <w:sz w:val="32"/>
          <w:szCs w:val="32"/>
        </w:rPr>
        <w:t>1</w:t>
      </w:r>
      <w:r>
        <w:rPr>
          <w:rFonts w:ascii="Times New Roman" w:eastAsia="仿宋_GB2312" w:hAnsi="Times New Roman" w:hint="eastAsia"/>
          <w:sz w:val="32"/>
          <w:szCs w:val="32"/>
        </w:rPr>
        <w:t>436.71</w:t>
      </w:r>
      <w:r>
        <w:rPr>
          <w:rFonts w:ascii="Times New Roman" w:eastAsia="仿宋_GB2312" w:hAnsi="Times New Roman" w:hint="eastAsia"/>
          <w:sz w:val="32"/>
          <w:szCs w:val="32"/>
        </w:rPr>
        <w:t>万元、津贴补贴</w:t>
      </w:r>
      <w:r>
        <w:rPr>
          <w:rFonts w:ascii="Times New Roman" w:eastAsia="仿宋_GB2312" w:hAnsi="Times New Roman" w:hint="eastAsia"/>
          <w:sz w:val="32"/>
          <w:szCs w:val="32"/>
        </w:rPr>
        <w:t>480.86</w:t>
      </w:r>
      <w:r>
        <w:rPr>
          <w:rFonts w:ascii="Times New Roman" w:eastAsia="仿宋_GB2312" w:hAnsi="Times New Roman" w:hint="eastAsia"/>
          <w:sz w:val="32"/>
          <w:szCs w:val="32"/>
        </w:rPr>
        <w:t>万元、奖金</w:t>
      </w:r>
      <w:r>
        <w:rPr>
          <w:rFonts w:ascii="Times New Roman" w:eastAsia="仿宋_GB2312" w:hAnsi="Times New Roman" w:hint="eastAsia"/>
          <w:sz w:val="32"/>
          <w:szCs w:val="32"/>
        </w:rPr>
        <w:t>35.44</w:t>
      </w:r>
      <w:r>
        <w:rPr>
          <w:rFonts w:ascii="Times New Roman" w:eastAsia="仿宋_GB2312" w:hAnsi="Times New Roman" w:hint="eastAsia"/>
          <w:sz w:val="32"/>
          <w:szCs w:val="32"/>
        </w:rPr>
        <w:t>万元、伙食补助费</w:t>
      </w:r>
      <w:r>
        <w:rPr>
          <w:rFonts w:ascii="Times New Roman" w:eastAsia="仿宋_GB2312" w:hAnsi="Times New Roman" w:hint="eastAsia"/>
          <w:sz w:val="32"/>
          <w:szCs w:val="32"/>
        </w:rPr>
        <w:t>17.1</w:t>
      </w:r>
      <w:r>
        <w:rPr>
          <w:rFonts w:ascii="Times New Roman" w:eastAsia="仿宋_GB2312" w:hAnsi="Times New Roman" w:hint="eastAsia"/>
          <w:sz w:val="32"/>
          <w:szCs w:val="32"/>
        </w:rPr>
        <w:t>万元、绩效工资</w:t>
      </w:r>
      <w:r>
        <w:rPr>
          <w:rFonts w:ascii="Times New Roman" w:eastAsia="仿宋_GB2312" w:hAnsi="Times New Roman" w:hint="eastAsia"/>
          <w:sz w:val="32"/>
          <w:szCs w:val="32"/>
        </w:rPr>
        <w:t>72.55</w:t>
      </w:r>
      <w:r>
        <w:rPr>
          <w:rFonts w:ascii="Times New Roman" w:eastAsia="仿宋_GB2312" w:hAnsi="Times New Roman" w:hint="eastAsia"/>
          <w:sz w:val="32"/>
          <w:szCs w:val="32"/>
        </w:rPr>
        <w:t>万元、</w:t>
      </w:r>
      <w:r>
        <w:rPr>
          <w:rFonts w:ascii="Times New Roman" w:eastAsia="仿宋_GB2312" w:hAnsi="Times New Roman" w:hint="eastAsia"/>
          <w:sz w:val="32"/>
          <w:szCs w:val="32"/>
        </w:rPr>
        <w:t>机关事业单位基本养老保险缴费</w:t>
      </w:r>
      <w:r>
        <w:rPr>
          <w:rFonts w:ascii="Times New Roman" w:eastAsia="仿宋_GB2312" w:hAnsi="Times New Roman" w:hint="eastAsia"/>
          <w:sz w:val="32"/>
          <w:szCs w:val="32"/>
        </w:rPr>
        <w:t>328.63</w:t>
      </w:r>
      <w:r>
        <w:rPr>
          <w:rFonts w:ascii="Times New Roman" w:eastAsia="仿宋_GB2312" w:hAnsi="Times New Roman" w:hint="eastAsia"/>
          <w:sz w:val="32"/>
          <w:szCs w:val="32"/>
        </w:rPr>
        <w:t>万元、职业年金缴费</w:t>
      </w:r>
      <w:r>
        <w:rPr>
          <w:rFonts w:ascii="Times New Roman" w:eastAsia="仿宋_GB2312" w:hAnsi="Times New Roman" w:hint="eastAsia"/>
          <w:sz w:val="32"/>
          <w:szCs w:val="32"/>
        </w:rPr>
        <w:t>6.46</w:t>
      </w:r>
      <w:r>
        <w:rPr>
          <w:rFonts w:ascii="Times New Roman" w:eastAsia="仿宋_GB2312" w:hAnsi="Times New Roman" w:hint="eastAsia"/>
          <w:sz w:val="32"/>
          <w:szCs w:val="32"/>
        </w:rPr>
        <w:t>万元、职工基本医疗保险缴费</w:t>
      </w:r>
      <w:r>
        <w:rPr>
          <w:rFonts w:ascii="Times New Roman" w:eastAsia="仿宋_GB2312" w:hAnsi="Times New Roman" w:hint="eastAsia"/>
          <w:sz w:val="32"/>
          <w:szCs w:val="32"/>
        </w:rPr>
        <w:t>138.24</w:t>
      </w:r>
      <w:r>
        <w:rPr>
          <w:rFonts w:ascii="Times New Roman" w:eastAsia="仿宋_GB2312" w:hAnsi="Times New Roman" w:hint="eastAsia"/>
          <w:sz w:val="32"/>
          <w:szCs w:val="32"/>
        </w:rPr>
        <w:t>万元</w:t>
      </w:r>
      <w:r>
        <w:rPr>
          <w:rFonts w:ascii="Times New Roman" w:eastAsia="仿宋_GB2312" w:hAnsi="Times New Roman" w:hint="eastAsia"/>
          <w:sz w:val="32"/>
          <w:szCs w:val="32"/>
        </w:rPr>
        <w:t>、其他社会保险缴费</w:t>
      </w:r>
      <w:r>
        <w:rPr>
          <w:rFonts w:ascii="Times New Roman" w:eastAsia="仿宋_GB2312" w:hAnsi="Times New Roman" w:hint="eastAsia"/>
          <w:sz w:val="32"/>
          <w:szCs w:val="32"/>
        </w:rPr>
        <w:t>5.34</w:t>
      </w:r>
      <w:r>
        <w:rPr>
          <w:rFonts w:ascii="Times New Roman" w:eastAsia="仿宋_GB2312" w:hAnsi="Times New Roman" w:hint="eastAsia"/>
          <w:sz w:val="32"/>
          <w:szCs w:val="32"/>
        </w:rPr>
        <w:t>万元、住房公积金</w:t>
      </w:r>
      <w:r>
        <w:rPr>
          <w:rFonts w:ascii="Times New Roman" w:eastAsia="仿宋_GB2312" w:hAnsi="Times New Roman" w:hint="eastAsia"/>
          <w:sz w:val="32"/>
          <w:szCs w:val="32"/>
        </w:rPr>
        <w:t>130.18</w:t>
      </w:r>
      <w:r>
        <w:rPr>
          <w:rFonts w:ascii="Times New Roman" w:eastAsia="仿宋_GB2312" w:hAnsi="Times New Roman" w:hint="eastAsia"/>
          <w:sz w:val="32"/>
          <w:szCs w:val="32"/>
        </w:rPr>
        <w:t>万元、</w:t>
      </w:r>
      <w:r>
        <w:rPr>
          <w:rFonts w:asciiTheme="minorEastAsia" w:eastAsiaTheme="minorEastAsia" w:hAnsiTheme="minorEastAsia" w:hint="eastAsia"/>
          <w:sz w:val="32"/>
          <w:szCs w:val="32"/>
        </w:rPr>
        <w:t>抚恤金</w:t>
      </w:r>
      <w:r>
        <w:rPr>
          <w:rFonts w:asciiTheme="minorEastAsia" w:eastAsiaTheme="minorEastAsia" w:hAnsiTheme="minorEastAsia" w:hint="eastAsia"/>
          <w:sz w:val="32"/>
          <w:szCs w:val="32"/>
        </w:rPr>
        <w:t>17.43</w:t>
      </w:r>
      <w:r>
        <w:rPr>
          <w:rFonts w:asciiTheme="minorEastAsia" w:eastAsiaTheme="minorEastAsia" w:hAnsiTheme="minorEastAsia" w:hint="eastAsia"/>
          <w:sz w:val="32"/>
          <w:szCs w:val="32"/>
        </w:rPr>
        <w:t>万元、生活补助</w:t>
      </w:r>
      <w:r>
        <w:rPr>
          <w:rFonts w:asciiTheme="minorEastAsia" w:eastAsiaTheme="minorEastAsia" w:hAnsiTheme="minorEastAsia" w:hint="eastAsia"/>
          <w:sz w:val="32"/>
          <w:szCs w:val="32"/>
        </w:rPr>
        <w:t>37.63</w:t>
      </w:r>
      <w:r>
        <w:rPr>
          <w:rFonts w:asciiTheme="minorEastAsia" w:eastAsiaTheme="minorEastAsia" w:hAnsiTheme="minorEastAsia" w:hint="eastAsia"/>
          <w:sz w:val="32"/>
          <w:szCs w:val="32"/>
        </w:rPr>
        <w:t>万元</w:t>
      </w:r>
      <w:r>
        <w:rPr>
          <w:rFonts w:ascii="Times New Roman" w:eastAsia="仿宋_GB2312" w:hAnsi="Times New Roman" w:hint="eastAsia"/>
          <w:sz w:val="32"/>
          <w:szCs w:val="32"/>
        </w:rPr>
        <w:t>。</w:t>
      </w:r>
    </w:p>
    <w:p w:rsidR="00DE4C8D" w:rsidRDefault="000F3EF9" w:rsidP="004011C2">
      <w:pPr>
        <w:pStyle w:val="Default"/>
        <w:spacing w:line="600" w:lineRule="exact"/>
        <w:ind w:firstLineChars="200" w:firstLine="643"/>
        <w:rPr>
          <w:rFonts w:ascii="Times New Roman" w:eastAsia="仿宋_GB2312" w:hAnsi="Times New Roman"/>
          <w:b/>
          <w:sz w:val="32"/>
          <w:szCs w:val="32"/>
        </w:rPr>
      </w:pPr>
      <w:r>
        <w:rPr>
          <w:rFonts w:ascii="Times New Roman" w:eastAsia="仿宋_GB2312" w:hAnsi="Times New Roman" w:hint="eastAsia"/>
          <w:b/>
          <w:bCs/>
          <w:sz w:val="32"/>
          <w:szCs w:val="32"/>
        </w:rPr>
        <w:t>公用经费</w:t>
      </w:r>
      <w:r>
        <w:rPr>
          <w:rFonts w:ascii="Times New Roman" w:eastAsia="仿宋_GB2312" w:hAnsi="Times New Roman" w:hint="eastAsia"/>
          <w:sz w:val="32"/>
          <w:szCs w:val="32"/>
        </w:rPr>
        <w:t>397.12</w:t>
      </w:r>
      <w:r>
        <w:rPr>
          <w:rFonts w:ascii="Times New Roman" w:eastAsia="仿宋_GB2312" w:hAnsi="Times New Roman" w:hint="eastAsia"/>
          <w:sz w:val="32"/>
          <w:szCs w:val="32"/>
        </w:rPr>
        <w:t>万元，占基本支出的</w:t>
      </w:r>
      <w:r>
        <w:rPr>
          <w:rFonts w:ascii="Times New Roman" w:eastAsia="仿宋_GB2312" w:hAnsi="Times New Roman" w:hint="eastAsia"/>
          <w:sz w:val="32"/>
          <w:szCs w:val="32"/>
        </w:rPr>
        <w:t>12.79%</w:t>
      </w:r>
      <w:r>
        <w:rPr>
          <w:rFonts w:ascii="Times New Roman" w:eastAsia="仿宋_GB2312" w:hAnsi="Times New Roman" w:hint="eastAsia"/>
          <w:sz w:val="32"/>
          <w:szCs w:val="32"/>
        </w:rPr>
        <w:t>，主要包括办公费</w:t>
      </w:r>
      <w:r>
        <w:rPr>
          <w:rFonts w:ascii="Times New Roman" w:eastAsia="仿宋_GB2312" w:hAnsi="Times New Roman" w:hint="eastAsia"/>
          <w:sz w:val="32"/>
          <w:szCs w:val="32"/>
        </w:rPr>
        <w:t>235.48</w:t>
      </w:r>
      <w:r>
        <w:rPr>
          <w:rFonts w:ascii="Times New Roman" w:eastAsia="仿宋_GB2312" w:hAnsi="Times New Roman" w:hint="eastAsia"/>
          <w:sz w:val="32"/>
          <w:szCs w:val="32"/>
        </w:rPr>
        <w:t>万元、印刷费</w:t>
      </w:r>
      <w:r>
        <w:rPr>
          <w:rFonts w:ascii="Times New Roman" w:eastAsia="仿宋_GB2312" w:hAnsi="Times New Roman" w:hint="eastAsia"/>
          <w:sz w:val="32"/>
          <w:szCs w:val="32"/>
        </w:rPr>
        <w:t>7.64</w:t>
      </w:r>
      <w:r>
        <w:rPr>
          <w:rFonts w:ascii="Times New Roman" w:eastAsia="仿宋_GB2312" w:hAnsi="Times New Roman" w:hint="eastAsia"/>
          <w:sz w:val="32"/>
          <w:szCs w:val="32"/>
        </w:rPr>
        <w:t>万元、差旅费</w:t>
      </w:r>
      <w:r>
        <w:rPr>
          <w:rFonts w:ascii="Times New Roman" w:eastAsia="仿宋_GB2312" w:hAnsi="Times New Roman" w:hint="eastAsia"/>
          <w:sz w:val="32"/>
          <w:szCs w:val="32"/>
        </w:rPr>
        <w:t>0.5</w:t>
      </w:r>
      <w:r>
        <w:rPr>
          <w:rFonts w:ascii="Times New Roman" w:eastAsia="仿宋_GB2312" w:hAnsi="Times New Roman" w:hint="eastAsia"/>
          <w:sz w:val="32"/>
          <w:szCs w:val="32"/>
        </w:rPr>
        <w:t>万元、维修费</w:t>
      </w:r>
      <w:r>
        <w:rPr>
          <w:rFonts w:ascii="Times New Roman" w:eastAsia="仿宋_GB2312" w:hAnsi="Times New Roman" w:hint="eastAsia"/>
          <w:sz w:val="32"/>
          <w:szCs w:val="32"/>
        </w:rPr>
        <w:t>1.7</w:t>
      </w:r>
      <w:r>
        <w:rPr>
          <w:rFonts w:ascii="Times New Roman" w:eastAsia="仿宋_GB2312" w:hAnsi="Times New Roman" w:hint="eastAsia"/>
          <w:sz w:val="32"/>
          <w:szCs w:val="32"/>
        </w:rPr>
        <w:t>万元</w:t>
      </w:r>
      <w:r>
        <w:rPr>
          <w:rFonts w:ascii="Times New Roman" w:eastAsia="仿宋_GB2312" w:hAnsi="Times New Roman" w:hint="eastAsia"/>
          <w:sz w:val="32"/>
          <w:szCs w:val="32"/>
        </w:rPr>
        <w:t>、工会经费</w:t>
      </w:r>
      <w:r>
        <w:rPr>
          <w:rFonts w:ascii="Times New Roman" w:eastAsia="仿宋_GB2312" w:hAnsi="Times New Roman" w:hint="eastAsia"/>
          <w:sz w:val="32"/>
          <w:szCs w:val="32"/>
        </w:rPr>
        <w:t>44</w:t>
      </w:r>
      <w:r>
        <w:rPr>
          <w:rFonts w:ascii="Times New Roman" w:eastAsia="仿宋_GB2312" w:hAnsi="Times New Roman" w:hint="eastAsia"/>
          <w:sz w:val="32"/>
          <w:szCs w:val="32"/>
        </w:rPr>
        <w:t>万元、公务用车运行维护费</w:t>
      </w:r>
      <w:r>
        <w:rPr>
          <w:rFonts w:ascii="Times New Roman" w:eastAsia="仿宋_GB2312" w:hAnsi="Times New Roman" w:hint="eastAsia"/>
          <w:sz w:val="32"/>
          <w:szCs w:val="32"/>
        </w:rPr>
        <w:t>25.77</w:t>
      </w:r>
      <w:r>
        <w:rPr>
          <w:rFonts w:ascii="Times New Roman" w:eastAsia="仿宋_GB2312" w:hAnsi="Times New Roman" w:hint="eastAsia"/>
          <w:sz w:val="32"/>
          <w:szCs w:val="32"/>
        </w:rPr>
        <w:t>万元、其他交通费用</w:t>
      </w:r>
      <w:r>
        <w:rPr>
          <w:rFonts w:ascii="Times New Roman" w:eastAsia="仿宋_GB2312" w:hAnsi="Times New Roman" w:hint="eastAsia"/>
          <w:sz w:val="32"/>
          <w:szCs w:val="32"/>
        </w:rPr>
        <w:t>38.46</w:t>
      </w:r>
      <w:r>
        <w:rPr>
          <w:rFonts w:ascii="Times New Roman" w:eastAsia="仿宋_GB2312" w:hAnsi="Times New Roman" w:hint="eastAsia"/>
          <w:sz w:val="32"/>
          <w:szCs w:val="32"/>
        </w:rPr>
        <w:t>万元、其他商品和服务</w:t>
      </w:r>
      <w:r>
        <w:rPr>
          <w:rFonts w:ascii="Times New Roman" w:eastAsia="仿宋_GB2312" w:hAnsi="Times New Roman" w:hint="eastAsia"/>
          <w:sz w:val="32"/>
          <w:szCs w:val="32"/>
        </w:rPr>
        <w:lastRenderedPageBreak/>
        <w:t>支出</w:t>
      </w:r>
      <w:r>
        <w:rPr>
          <w:rFonts w:ascii="Times New Roman" w:eastAsia="仿宋_GB2312" w:hAnsi="Times New Roman" w:hint="eastAsia"/>
          <w:sz w:val="32"/>
          <w:szCs w:val="32"/>
        </w:rPr>
        <w:t>40.75</w:t>
      </w:r>
      <w:r>
        <w:rPr>
          <w:rFonts w:ascii="Times New Roman" w:eastAsia="仿宋_GB2312" w:hAnsi="Times New Roman" w:hint="eastAsia"/>
          <w:sz w:val="32"/>
          <w:szCs w:val="32"/>
        </w:rPr>
        <w:t>万元、办公设备购置</w:t>
      </w:r>
      <w:r>
        <w:rPr>
          <w:rFonts w:ascii="Times New Roman" w:eastAsia="仿宋_GB2312" w:hAnsi="Times New Roman" w:hint="eastAsia"/>
          <w:sz w:val="32"/>
          <w:szCs w:val="32"/>
        </w:rPr>
        <w:t>2.78</w:t>
      </w:r>
      <w:r>
        <w:rPr>
          <w:rFonts w:ascii="Times New Roman" w:eastAsia="仿宋_GB2312" w:hAnsi="Times New Roman" w:hint="eastAsia"/>
          <w:sz w:val="32"/>
          <w:szCs w:val="32"/>
        </w:rPr>
        <w:t>万元。</w:t>
      </w:r>
    </w:p>
    <w:p w:rsidR="00DE4C8D" w:rsidRDefault="000F3EF9">
      <w:pPr>
        <w:pStyle w:val="Default"/>
        <w:spacing w:line="600" w:lineRule="exact"/>
        <w:ind w:firstLineChars="200" w:firstLine="640"/>
        <w:rPr>
          <w:rFonts w:ascii="楷体" w:eastAsia="楷体" w:hAnsi="楷体" w:cs="楷体"/>
          <w:b/>
          <w:bCs/>
          <w:i/>
          <w:color w:val="auto"/>
          <w:sz w:val="32"/>
          <w:szCs w:val="32"/>
        </w:rPr>
      </w:pPr>
      <w:r>
        <w:rPr>
          <w:rFonts w:hAnsi="黑体" w:hint="eastAsia"/>
          <w:bCs/>
          <w:sz w:val="32"/>
          <w:szCs w:val="32"/>
        </w:rPr>
        <w:t>七、财政拨款三公经费支出决算情况说明</w:t>
      </w:r>
    </w:p>
    <w:p w:rsidR="00DE4C8D" w:rsidRDefault="000F3EF9" w:rsidP="004011C2">
      <w:pPr>
        <w:pStyle w:val="Default"/>
        <w:spacing w:line="600" w:lineRule="exact"/>
        <w:ind w:firstLineChars="200" w:firstLine="643"/>
        <w:rPr>
          <w:rFonts w:ascii="楷体" w:eastAsia="楷体" w:hAnsi="楷体" w:cs="楷体"/>
          <w:b/>
          <w:sz w:val="32"/>
          <w:szCs w:val="32"/>
        </w:rPr>
      </w:pPr>
      <w:r>
        <w:rPr>
          <w:rFonts w:ascii="楷体" w:eastAsia="楷体" w:hAnsi="楷体" w:cs="楷体" w:hint="eastAsia"/>
          <w:b/>
          <w:sz w:val="32"/>
          <w:szCs w:val="32"/>
        </w:rPr>
        <w:t>（一）“三公”经费财政拨款支出决算总体情况说明</w:t>
      </w:r>
    </w:p>
    <w:p w:rsidR="00DE4C8D" w:rsidRDefault="000F3EF9">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“三公”经费财政拨款支出预算为</w:t>
      </w:r>
      <w:r>
        <w:rPr>
          <w:rFonts w:ascii="Times New Roman" w:eastAsia="仿宋_GB2312" w:hAnsi="Times New Roman" w:hint="eastAsia"/>
          <w:sz w:val="32"/>
          <w:szCs w:val="32"/>
        </w:rPr>
        <w:t>32.7</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25.78</w:t>
      </w:r>
      <w:r>
        <w:rPr>
          <w:rFonts w:ascii="Times New Roman" w:eastAsia="仿宋_GB2312" w:hAnsi="Times New Roman" w:hint="eastAsia"/>
          <w:sz w:val="32"/>
          <w:szCs w:val="32"/>
        </w:rPr>
        <w:t>万元，完成预算的</w:t>
      </w:r>
      <w:r>
        <w:rPr>
          <w:rFonts w:ascii="Times New Roman" w:eastAsia="仿宋_GB2312" w:hAnsi="Times New Roman" w:hint="eastAsia"/>
          <w:sz w:val="32"/>
          <w:szCs w:val="32"/>
        </w:rPr>
        <w:t>78.84%</w:t>
      </w:r>
      <w:r>
        <w:rPr>
          <w:rFonts w:ascii="Times New Roman" w:eastAsia="仿宋_GB2312" w:hAnsi="Times New Roman" w:hint="eastAsia"/>
          <w:sz w:val="32"/>
          <w:szCs w:val="32"/>
        </w:rPr>
        <w:t>，决算数小于预算数的主要原因是控制车辆维修开支，与上年相比预算减少</w:t>
      </w:r>
      <w:r>
        <w:rPr>
          <w:rFonts w:ascii="Times New Roman" w:eastAsia="仿宋_GB2312" w:hAnsi="Times New Roman" w:hint="eastAsia"/>
          <w:sz w:val="32"/>
          <w:szCs w:val="32"/>
        </w:rPr>
        <w:t>5.29</w:t>
      </w:r>
      <w:r>
        <w:rPr>
          <w:rFonts w:ascii="Times New Roman" w:eastAsia="仿宋_GB2312" w:hAnsi="Times New Roman" w:hint="eastAsia"/>
          <w:sz w:val="32"/>
          <w:szCs w:val="32"/>
        </w:rPr>
        <w:t>万元，减少</w:t>
      </w:r>
      <w:r>
        <w:rPr>
          <w:rFonts w:ascii="Times New Roman" w:eastAsia="仿宋_GB2312" w:hAnsi="Times New Roman" w:hint="eastAsia"/>
          <w:sz w:val="32"/>
          <w:szCs w:val="32"/>
        </w:rPr>
        <w:t>16%,</w:t>
      </w:r>
      <w:r>
        <w:rPr>
          <w:rFonts w:ascii="Times New Roman" w:eastAsia="仿宋_GB2312" w:hAnsi="Times New Roman" w:hint="eastAsia"/>
          <w:sz w:val="32"/>
          <w:szCs w:val="32"/>
        </w:rPr>
        <w:t>减少的主要原因是控制车辆维修开支。其中：</w:t>
      </w:r>
    </w:p>
    <w:p w:rsidR="00DE4C8D" w:rsidRDefault="000F3EF9">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因公出国（境）费支出预算为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万元，完成预算的</w:t>
      </w:r>
      <w:r>
        <w:rPr>
          <w:rFonts w:ascii="Times New Roman" w:eastAsia="仿宋_GB2312" w:hAnsi="Times New Roman" w:hint="eastAsia"/>
          <w:sz w:val="32"/>
          <w:szCs w:val="32"/>
        </w:rPr>
        <w:t>0%</w:t>
      </w:r>
      <w:r>
        <w:rPr>
          <w:rFonts w:ascii="Times New Roman" w:eastAsia="仿宋_GB2312" w:hAnsi="Times New Roman" w:hint="eastAsia"/>
          <w:sz w:val="32"/>
          <w:szCs w:val="32"/>
        </w:rPr>
        <w:t>。</w:t>
      </w:r>
    </w:p>
    <w:p w:rsidR="00DE4C8D" w:rsidRDefault="000F3EF9">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公务接待费支出预算为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万元，完成预算的</w:t>
      </w:r>
      <w:r>
        <w:rPr>
          <w:rFonts w:ascii="Times New Roman" w:eastAsia="仿宋_GB2312" w:hAnsi="Times New Roman" w:hint="eastAsia"/>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t>，由于预算数为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，无法计算百分比，决算数等于预算数，与上年一致。</w:t>
      </w:r>
    </w:p>
    <w:p w:rsidR="00DE4C8D" w:rsidRDefault="000F3EF9">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公务用车运行维护费支出预算为</w:t>
      </w:r>
      <w:r>
        <w:rPr>
          <w:rFonts w:ascii="Times New Roman" w:eastAsia="仿宋_GB2312" w:hAnsi="Times New Roman" w:hint="eastAsia"/>
          <w:sz w:val="32"/>
          <w:szCs w:val="32"/>
        </w:rPr>
        <w:t>32.7</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25.78</w:t>
      </w:r>
      <w:r>
        <w:rPr>
          <w:rFonts w:ascii="Times New Roman" w:eastAsia="仿宋_GB2312" w:hAnsi="Times New Roman" w:hint="eastAsia"/>
          <w:sz w:val="32"/>
          <w:szCs w:val="32"/>
        </w:rPr>
        <w:t>万元，完成预算的</w:t>
      </w:r>
      <w:r>
        <w:rPr>
          <w:rFonts w:ascii="Times New Roman" w:eastAsia="仿宋_GB2312" w:hAnsi="Times New Roman" w:hint="eastAsia"/>
          <w:sz w:val="32"/>
          <w:szCs w:val="32"/>
        </w:rPr>
        <w:t>78.84%</w:t>
      </w:r>
      <w:r>
        <w:rPr>
          <w:rFonts w:ascii="Times New Roman" w:eastAsia="仿宋_GB2312" w:hAnsi="Times New Roman" w:hint="eastAsia"/>
          <w:sz w:val="32"/>
          <w:szCs w:val="32"/>
        </w:rPr>
        <w:t>，决算数小于预算数的主要原因是控制车辆维修开支，与上年相比预算减少</w:t>
      </w:r>
      <w:r>
        <w:rPr>
          <w:rFonts w:ascii="Times New Roman" w:eastAsia="仿宋_GB2312" w:hAnsi="Times New Roman" w:hint="eastAsia"/>
          <w:sz w:val="32"/>
          <w:szCs w:val="32"/>
        </w:rPr>
        <w:t>0.08</w:t>
      </w:r>
      <w:r>
        <w:rPr>
          <w:rFonts w:ascii="Times New Roman" w:eastAsia="仿宋_GB2312" w:hAnsi="Times New Roman" w:hint="eastAsia"/>
          <w:sz w:val="32"/>
          <w:szCs w:val="32"/>
        </w:rPr>
        <w:t>万元，减少</w:t>
      </w:r>
      <w:r>
        <w:rPr>
          <w:rFonts w:ascii="Times New Roman" w:eastAsia="仿宋_GB2312" w:hAnsi="Times New Roman" w:hint="eastAsia"/>
          <w:sz w:val="32"/>
          <w:szCs w:val="32"/>
        </w:rPr>
        <w:t>0.24%,</w:t>
      </w:r>
      <w:r>
        <w:rPr>
          <w:rFonts w:ascii="Times New Roman" w:eastAsia="仿宋_GB2312" w:hAnsi="Times New Roman" w:hint="eastAsia"/>
          <w:sz w:val="32"/>
          <w:szCs w:val="32"/>
        </w:rPr>
        <w:t>减少的主要原因是控制车辆维修开支。</w:t>
      </w:r>
    </w:p>
    <w:p w:rsidR="00DE4C8D" w:rsidRDefault="000F3EF9" w:rsidP="004011C2">
      <w:pPr>
        <w:pStyle w:val="Default"/>
        <w:spacing w:line="600" w:lineRule="exact"/>
        <w:ind w:firstLineChars="200" w:firstLine="643"/>
        <w:rPr>
          <w:rFonts w:ascii="楷体" w:eastAsia="楷体" w:hAnsi="楷体" w:cs="楷体"/>
          <w:b/>
          <w:sz w:val="32"/>
          <w:szCs w:val="32"/>
        </w:rPr>
      </w:pPr>
      <w:r>
        <w:rPr>
          <w:rFonts w:ascii="楷体" w:eastAsia="楷体" w:hAnsi="楷体" w:cs="楷体" w:hint="eastAsia"/>
          <w:b/>
          <w:sz w:val="32"/>
          <w:szCs w:val="32"/>
        </w:rPr>
        <w:t>（二）“三公”经费财政拨款支出决算具体情况说明</w:t>
      </w:r>
    </w:p>
    <w:p w:rsidR="00DE4C8D" w:rsidRDefault="000F3EF9">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2023</w:t>
      </w:r>
      <w:r>
        <w:rPr>
          <w:rFonts w:ascii="Times New Roman" w:eastAsia="仿宋_GB2312" w:hAnsi="Times New Roman" w:hint="eastAsia"/>
          <w:sz w:val="32"/>
          <w:szCs w:val="32"/>
        </w:rPr>
        <w:t>年度“三公”经费财政拨款支出决算中，公</w:t>
      </w:r>
      <w:r>
        <w:rPr>
          <w:rFonts w:ascii="Times New Roman" w:eastAsia="仿宋_GB2312" w:hAnsi="Times New Roman" w:hint="eastAsia"/>
          <w:sz w:val="32"/>
          <w:szCs w:val="32"/>
        </w:rPr>
        <w:t>务接待费支出决算</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因公出国（境）费支出决算</w:t>
      </w:r>
      <w:r>
        <w:rPr>
          <w:rFonts w:ascii="Times New Roman" w:eastAsia="仿宋_GB2312" w:hAnsi="Times New Roman" w:hint="eastAsia"/>
          <w:sz w:val="32"/>
          <w:szCs w:val="32"/>
        </w:rPr>
        <w:t>0</w:t>
      </w:r>
      <w:r>
        <w:rPr>
          <w:rFonts w:ascii="Times New Roman" w:eastAsia="仿宋_GB2312" w:hAnsi="Times New Roman" w:hint="eastAsia"/>
          <w:sz w:val="32"/>
          <w:szCs w:val="32"/>
        </w:rPr>
        <w:t>万元，占</w:t>
      </w:r>
      <w:r>
        <w:rPr>
          <w:rFonts w:ascii="Times New Roman" w:eastAsia="仿宋_GB2312" w:hAnsi="Times New Roman" w:hint="eastAsia"/>
          <w:sz w:val="32"/>
          <w:szCs w:val="32"/>
        </w:rPr>
        <w:t>0%,</w:t>
      </w:r>
      <w:r>
        <w:rPr>
          <w:rFonts w:ascii="Times New Roman" w:eastAsia="仿宋_GB2312" w:hAnsi="Times New Roman" w:hint="eastAsia"/>
          <w:sz w:val="32"/>
          <w:szCs w:val="32"/>
        </w:rPr>
        <w:t>公务用车购置费及运行维护费支出决算</w:t>
      </w:r>
      <w:r>
        <w:rPr>
          <w:rFonts w:ascii="Times New Roman" w:eastAsia="仿宋_GB2312" w:hAnsi="Times New Roman" w:hint="eastAsia"/>
          <w:sz w:val="32"/>
          <w:szCs w:val="32"/>
        </w:rPr>
        <w:t>25.78</w:t>
      </w:r>
      <w:r>
        <w:rPr>
          <w:rFonts w:ascii="Times New Roman" w:eastAsia="仿宋_GB2312" w:hAnsi="Times New Roman" w:hint="eastAsia"/>
          <w:sz w:val="32"/>
          <w:szCs w:val="32"/>
        </w:rPr>
        <w:t>万元，占</w:t>
      </w:r>
      <w:r>
        <w:rPr>
          <w:rFonts w:ascii="Times New Roman" w:eastAsia="仿宋_GB2312" w:hAnsi="Times New Roman" w:hint="eastAsia"/>
          <w:sz w:val="32"/>
          <w:szCs w:val="32"/>
        </w:rPr>
        <w:t>100%</w:t>
      </w:r>
      <w:r>
        <w:rPr>
          <w:rFonts w:ascii="Times New Roman" w:eastAsia="仿宋_GB2312" w:hAnsi="Times New Roman" w:hint="eastAsia"/>
          <w:sz w:val="32"/>
          <w:szCs w:val="32"/>
        </w:rPr>
        <w:t>。其中：</w:t>
      </w:r>
    </w:p>
    <w:p w:rsidR="00DE4C8D" w:rsidRDefault="000F3EF9">
      <w:pPr>
        <w:pStyle w:val="Default"/>
        <w:spacing w:line="600" w:lineRule="exact"/>
        <w:ind w:firstLineChars="200" w:firstLine="640"/>
        <w:rPr>
          <w:rFonts w:ascii="Times New Roman" w:eastAsia="仿宋_GB2312" w:hAnsi="Times New Roman"/>
          <w:b/>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、因公出国（境）费支出决算为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万元，全年安排因公出国（境）团组</w:t>
      </w:r>
      <w:r>
        <w:rPr>
          <w:rFonts w:ascii="Times New Roman" w:eastAsia="仿宋_GB2312" w:hAnsi="Times New Roman" w:hint="eastAsia"/>
          <w:sz w:val="32"/>
          <w:szCs w:val="32"/>
        </w:rPr>
        <w:t>0</w:t>
      </w:r>
      <w:r>
        <w:rPr>
          <w:rFonts w:ascii="Times New Roman" w:eastAsia="仿宋_GB2312" w:hAnsi="Times New Roman" w:hint="eastAsia"/>
          <w:sz w:val="32"/>
          <w:szCs w:val="32"/>
        </w:rPr>
        <w:t>个，累计</w:t>
      </w:r>
      <w:r>
        <w:rPr>
          <w:rFonts w:ascii="Times New Roman" w:eastAsia="仿宋_GB2312" w:hAnsi="Times New Roman" w:hint="eastAsia"/>
          <w:sz w:val="32"/>
          <w:szCs w:val="32"/>
        </w:rPr>
        <w:t>0</w:t>
      </w:r>
      <w:r>
        <w:rPr>
          <w:rFonts w:ascii="Times New Roman" w:eastAsia="仿宋_GB2312" w:hAnsi="Times New Roman" w:hint="eastAsia"/>
          <w:sz w:val="32"/>
          <w:szCs w:val="32"/>
        </w:rPr>
        <w:t>人。</w:t>
      </w:r>
    </w:p>
    <w:p w:rsidR="00DE4C8D" w:rsidRDefault="000F3EF9">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、公务接待费支出决算为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万元，全年共接待来访团组</w:t>
      </w:r>
      <w:r>
        <w:rPr>
          <w:rFonts w:ascii="Times New Roman" w:eastAsia="仿宋_GB2312" w:hAnsi="Times New Roman" w:hint="eastAsia"/>
          <w:sz w:val="32"/>
          <w:szCs w:val="32"/>
        </w:rPr>
        <w:t>0</w:t>
      </w:r>
      <w:r>
        <w:rPr>
          <w:rFonts w:ascii="Times New Roman" w:eastAsia="仿宋_GB2312" w:hAnsi="Times New Roman" w:hint="eastAsia"/>
          <w:sz w:val="32"/>
          <w:szCs w:val="32"/>
        </w:rPr>
        <w:t>个、来宾</w:t>
      </w:r>
      <w:r>
        <w:rPr>
          <w:rFonts w:ascii="Times New Roman" w:eastAsia="仿宋_GB2312" w:hAnsi="Times New Roman" w:hint="eastAsia"/>
          <w:sz w:val="32"/>
          <w:szCs w:val="32"/>
        </w:rPr>
        <w:t>0</w:t>
      </w:r>
      <w:r>
        <w:rPr>
          <w:rFonts w:ascii="Times New Roman" w:eastAsia="仿宋_GB2312" w:hAnsi="Times New Roman" w:hint="eastAsia"/>
          <w:sz w:val="32"/>
          <w:szCs w:val="32"/>
        </w:rPr>
        <w:t>人次。</w:t>
      </w:r>
    </w:p>
    <w:p w:rsidR="00DE4C8D" w:rsidRDefault="000F3EF9">
      <w:pPr>
        <w:spacing w:line="600" w:lineRule="exact"/>
        <w:ind w:firstLineChars="250" w:firstLine="800"/>
        <w:rPr>
          <w:rFonts w:ascii="楷体" w:eastAsia="楷体" w:hAnsi="楷体" w:cs="楷体"/>
          <w:b/>
          <w:bCs/>
          <w:i/>
          <w:kern w:val="0"/>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、公务用车购置费及运行维护费支出决算为</w:t>
      </w:r>
      <w:r>
        <w:rPr>
          <w:rFonts w:ascii="Times New Roman" w:eastAsia="仿宋_GB2312" w:hAnsi="Times New Roman" w:hint="eastAsia"/>
          <w:sz w:val="32"/>
          <w:szCs w:val="32"/>
        </w:rPr>
        <w:t>25.77</w:t>
      </w:r>
      <w:r>
        <w:rPr>
          <w:rFonts w:ascii="Times New Roman" w:eastAsia="仿宋_GB2312" w:hAnsi="Times New Roman" w:hint="eastAsia"/>
          <w:sz w:val="32"/>
          <w:szCs w:val="32"/>
        </w:rPr>
        <w:t>万元，其中：公务用车购置费</w:t>
      </w:r>
      <w:r>
        <w:rPr>
          <w:rFonts w:ascii="Times New Roman" w:eastAsia="仿宋_GB2312" w:hAnsi="Times New Roman" w:hint="eastAsia"/>
          <w:sz w:val="32"/>
          <w:szCs w:val="32"/>
        </w:rPr>
        <w:t>0</w:t>
      </w:r>
      <w:r>
        <w:rPr>
          <w:rFonts w:ascii="Times New Roman" w:eastAsia="仿宋_GB2312" w:hAnsi="Times New Roman" w:hint="eastAsia"/>
          <w:sz w:val="32"/>
          <w:szCs w:val="32"/>
        </w:rPr>
        <w:t>万元</w:t>
      </w:r>
      <w:r>
        <w:rPr>
          <w:rFonts w:ascii="Times New Roman" w:eastAsia="仿宋_GB2312" w:hAnsi="Times New Roman" w:hint="eastAsia"/>
          <w:color w:val="000000" w:themeColor="text1"/>
          <w:sz w:val="32"/>
          <w:szCs w:val="32"/>
        </w:rPr>
        <w:t>。</w:t>
      </w:r>
      <w:r>
        <w:rPr>
          <w:rFonts w:ascii="Times New Roman" w:eastAsia="仿宋_GB2312" w:hAnsi="Times New Roman" w:hint="eastAsia"/>
          <w:sz w:val="32"/>
          <w:szCs w:val="32"/>
        </w:rPr>
        <w:t>公务用车运行维护费</w:t>
      </w:r>
      <w:r>
        <w:rPr>
          <w:rFonts w:ascii="Times New Roman" w:eastAsia="仿宋_GB2312" w:hAnsi="Times New Roman" w:hint="eastAsia"/>
          <w:sz w:val="32"/>
          <w:szCs w:val="32"/>
        </w:rPr>
        <w:t>25.77</w:t>
      </w:r>
      <w:r>
        <w:rPr>
          <w:rFonts w:ascii="Times New Roman" w:eastAsia="仿宋_GB2312" w:hAnsi="Times New Roman" w:hint="eastAsia"/>
          <w:sz w:val="32"/>
          <w:szCs w:val="32"/>
        </w:rPr>
        <w:t>万元，主要是公务用车维修支出，</w:t>
      </w:r>
      <w:r>
        <w:rPr>
          <w:rFonts w:ascii="Times New Roman" w:eastAsia="仿宋_GB2312" w:hAnsi="Times New Roman" w:hint="eastAsia"/>
          <w:sz w:val="32"/>
          <w:szCs w:val="32"/>
        </w:rPr>
        <w:t>截至</w:t>
      </w:r>
      <w:r>
        <w:rPr>
          <w:rFonts w:ascii="Times New Roman" w:eastAsia="仿宋_GB2312" w:hAnsi="Times New Roman" w:hint="eastAsia"/>
          <w:sz w:val="32"/>
          <w:szCs w:val="32"/>
        </w:rPr>
        <w:t>2023</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r>
        <w:rPr>
          <w:rFonts w:ascii="Times New Roman" w:eastAsia="仿宋_GB2312" w:hAnsi="Times New Roman" w:hint="eastAsia"/>
          <w:sz w:val="32"/>
          <w:szCs w:val="32"/>
        </w:rPr>
        <w:t>31</w:t>
      </w:r>
      <w:r>
        <w:rPr>
          <w:rFonts w:ascii="Times New Roman" w:eastAsia="仿宋_GB2312" w:hAnsi="Times New Roman" w:hint="eastAsia"/>
          <w:sz w:val="32"/>
          <w:szCs w:val="32"/>
        </w:rPr>
        <w:t>日，我单位开支财政拨款的公务用车保有</w:t>
      </w:r>
      <w:r>
        <w:rPr>
          <w:rFonts w:ascii="Times New Roman" w:eastAsia="仿宋_GB2312" w:hAnsi="Times New Roman" w:hint="eastAsia"/>
          <w:sz w:val="32"/>
          <w:szCs w:val="32"/>
        </w:rPr>
        <w:lastRenderedPageBreak/>
        <w:t>量为</w:t>
      </w:r>
      <w:r>
        <w:rPr>
          <w:rFonts w:ascii="Times New Roman" w:eastAsia="仿宋_GB2312" w:hAnsi="Times New Roman" w:hint="eastAsia"/>
          <w:sz w:val="32"/>
          <w:szCs w:val="32"/>
        </w:rPr>
        <w:t>7</w:t>
      </w:r>
      <w:r>
        <w:rPr>
          <w:rFonts w:ascii="Times New Roman" w:eastAsia="仿宋_GB2312" w:hAnsi="Times New Roman" w:hint="eastAsia"/>
          <w:sz w:val="32"/>
          <w:szCs w:val="32"/>
        </w:rPr>
        <w:t>辆。</w:t>
      </w:r>
    </w:p>
    <w:p w:rsidR="00DE4C8D" w:rsidRDefault="000F3EF9">
      <w:pPr>
        <w:pStyle w:val="Default"/>
        <w:spacing w:line="600" w:lineRule="exact"/>
        <w:ind w:firstLineChars="200" w:firstLine="640"/>
        <w:rPr>
          <w:rFonts w:hAnsi="黑体"/>
          <w:bCs/>
          <w:sz w:val="32"/>
          <w:szCs w:val="32"/>
        </w:rPr>
      </w:pPr>
      <w:r>
        <w:rPr>
          <w:rFonts w:hAnsi="黑体" w:hint="eastAsia"/>
          <w:bCs/>
          <w:sz w:val="32"/>
          <w:szCs w:val="32"/>
        </w:rPr>
        <w:t>八、政府性基金预算收入支出决算情况</w:t>
      </w:r>
    </w:p>
    <w:p w:rsidR="00DE4C8D" w:rsidRDefault="000F3EF9">
      <w:pPr>
        <w:pStyle w:val="Default"/>
        <w:rPr>
          <w:rFonts w:ascii="Times New Roman" w:eastAsia="仿宋_GB2312" w:hAnsi="Times New Roman"/>
          <w:sz w:val="32"/>
          <w:szCs w:val="32"/>
        </w:rPr>
      </w:pPr>
      <w:r>
        <w:rPr>
          <w:rFonts w:ascii="Times New Roman" w:eastAsia="仿宋_GB2312" w:hAnsi="Times New Roman" w:hint="eastAsia"/>
          <w:sz w:val="32"/>
          <w:szCs w:val="32"/>
        </w:rPr>
        <w:t xml:space="preserve">     2023</w:t>
      </w:r>
      <w:r>
        <w:rPr>
          <w:rFonts w:ascii="Times New Roman" w:eastAsia="仿宋_GB2312" w:hAnsi="Times New Roman" w:hint="eastAsia"/>
          <w:sz w:val="32"/>
          <w:szCs w:val="32"/>
        </w:rPr>
        <w:t>年度政府性基金预算财政拨款收入</w:t>
      </w:r>
      <w:r>
        <w:rPr>
          <w:rFonts w:ascii="Times New Roman" w:eastAsia="仿宋_GB2312" w:hAnsi="Times New Roman" w:hint="eastAsia"/>
          <w:sz w:val="32"/>
          <w:szCs w:val="32"/>
        </w:rPr>
        <w:t>0</w:t>
      </w:r>
      <w:r>
        <w:rPr>
          <w:rFonts w:ascii="Times New Roman" w:eastAsia="仿宋_GB2312" w:hAnsi="Times New Roman" w:hint="eastAsia"/>
          <w:sz w:val="32"/>
          <w:szCs w:val="32"/>
        </w:rPr>
        <w:t>万元；年初结转和结余</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万元，其中基本支出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万元，项目支出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万元；年末结转和结余</w:t>
      </w:r>
      <w:r>
        <w:rPr>
          <w:rFonts w:ascii="Times New Roman" w:eastAsia="仿宋_GB2312" w:hAnsi="Times New Roman" w:hint="eastAsia"/>
          <w:sz w:val="32"/>
          <w:szCs w:val="32"/>
        </w:rPr>
        <w:t>0</w:t>
      </w:r>
      <w:r>
        <w:rPr>
          <w:rFonts w:ascii="Times New Roman" w:eastAsia="仿宋_GB2312" w:hAnsi="Times New Roman" w:hint="eastAsia"/>
          <w:sz w:val="32"/>
          <w:szCs w:val="32"/>
        </w:rPr>
        <w:t>万元。本单位无政府性基金收支。</w:t>
      </w:r>
    </w:p>
    <w:p w:rsidR="00DE4C8D" w:rsidRDefault="000F3EF9" w:rsidP="004011C2">
      <w:pPr>
        <w:pStyle w:val="Default"/>
        <w:spacing w:line="600" w:lineRule="exact"/>
        <w:ind w:firstLineChars="200" w:firstLine="643"/>
        <w:rPr>
          <w:rFonts w:ascii="Times New Roman" w:eastAsia="仿宋_GB2312" w:hAnsi="Times New Roman"/>
          <w:b/>
          <w:color w:val="auto"/>
          <w:sz w:val="32"/>
          <w:szCs w:val="32"/>
        </w:rPr>
      </w:pPr>
      <w:r>
        <w:rPr>
          <w:rFonts w:ascii="Times New Roman" w:eastAsia="仿宋_GB2312" w:hAnsi="Times New Roman" w:hint="eastAsia"/>
          <w:b/>
          <w:color w:val="auto"/>
          <w:sz w:val="32"/>
          <w:szCs w:val="32"/>
        </w:rPr>
        <w:t>九、关于机关运行经费支出说明</w:t>
      </w:r>
    </w:p>
    <w:p w:rsidR="00DE4C8D" w:rsidRDefault="000F3EF9">
      <w:pPr>
        <w:pStyle w:val="Default"/>
        <w:spacing w:line="600" w:lineRule="exact"/>
        <w:rPr>
          <w:rFonts w:ascii="Times New Roman" w:eastAsia="仿宋_GB2312" w:hAnsi="Times New Roman"/>
          <w:sz w:val="32"/>
          <w:szCs w:val="32"/>
        </w:rPr>
      </w:pPr>
      <w:r>
        <w:rPr>
          <w:rFonts w:ascii="Times New Roman" w:eastAsia="仿宋_GB2312" w:hAnsi="Times New Roman" w:hint="eastAsia"/>
          <w:sz w:val="32"/>
          <w:szCs w:val="32"/>
        </w:rPr>
        <w:t>本部门</w:t>
      </w:r>
      <w:r>
        <w:rPr>
          <w:rFonts w:ascii="Times New Roman" w:eastAsia="仿宋_GB2312" w:hAnsi="Times New Roman" w:hint="eastAsia"/>
          <w:sz w:val="32"/>
          <w:szCs w:val="32"/>
        </w:rPr>
        <w:t>2023</w:t>
      </w:r>
      <w:r>
        <w:rPr>
          <w:rFonts w:ascii="Times New Roman" w:eastAsia="仿宋_GB2312" w:hAnsi="Times New Roman" w:hint="eastAsia"/>
          <w:sz w:val="32"/>
          <w:szCs w:val="32"/>
        </w:rPr>
        <w:t>年度机关运行经费支出</w:t>
      </w:r>
      <w:r>
        <w:rPr>
          <w:rFonts w:ascii="Times New Roman" w:eastAsia="仿宋_GB2312" w:hAnsi="Times New Roman" w:hint="eastAsia"/>
          <w:sz w:val="32"/>
          <w:szCs w:val="32"/>
        </w:rPr>
        <w:t>397.12</w:t>
      </w:r>
      <w:r>
        <w:rPr>
          <w:rFonts w:ascii="Times New Roman" w:eastAsia="仿宋_GB2312" w:hAnsi="Times New Roman" w:hint="eastAsia"/>
          <w:sz w:val="32"/>
          <w:szCs w:val="32"/>
        </w:rPr>
        <w:t>万，比上年决算数减少</w:t>
      </w:r>
      <w:r>
        <w:rPr>
          <w:rFonts w:ascii="Times New Roman" w:eastAsia="仿宋_GB2312" w:hAnsi="Times New Roman" w:hint="eastAsia"/>
          <w:sz w:val="32"/>
          <w:szCs w:val="32"/>
        </w:rPr>
        <w:t>66.17</w:t>
      </w:r>
      <w:r>
        <w:rPr>
          <w:rFonts w:ascii="Times New Roman" w:eastAsia="仿宋_GB2312" w:hAnsi="Times New Roman" w:hint="eastAsia"/>
          <w:sz w:val="32"/>
          <w:szCs w:val="32"/>
        </w:rPr>
        <w:t>万元，降低</w:t>
      </w:r>
      <w:r>
        <w:rPr>
          <w:rFonts w:ascii="Times New Roman" w:eastAsia="仿宋_GB2312" w:hAnsi="Times New Roman" w:hint="eastAsia"/>
          <w:sz w:val="32"/>
          <w:szCs w:val="32"/>
        </w:rPr>
        <w:t>16.66%</w:t>
      </w:r>
      <w:r>
        <w:rPr>
          <w:rFonts w:ascii="Times New Roman" w:eastAsia="仿宋_GB2312" w:hAnsi="Times New Roman" w:hint="eastAsia"/>
          <w:sz w:val="32"/>
          <w:szCs w:val="32"/>
        </w:rPr>
        <w:t>。主要原因是各项办公费、印刷费、差旅费、公务接待费、办公设备购置、其他交通费用、信息网络及软件购置更新等开支减少。</w:t>
      </w:r>
    </w:p>
    <w:p w:rsidR="00DE4C8D" w:rsidRDefault="000F3EF9">
      <w:pPr>
        <w:pStyle w:val="Default"/>
        <w:spacing w:line="600" w:lineRule="exact"/>
        <w:ind w:firstLineChars="200" w:firstLine="640"/>
        <w:rPr>
          <w:rFonts w:hAnsi="黑体"/>
          <w:bCs/>
          <w:sz w:val="32"/>
          <w:szCs w:val="32"/>
        </w:rPr>
      </w:pPr>
      <w:r>
        <w:rPr>
          <w:rFonts w:hAnsi="黑体" w:hint="eastAsia"/>
          <w:bCs/>
          <w:sz w:val="32"/>
          <w:szCs w:val="32"/>
        </w:rPr>
        <w:t>十、一般性支出情况说明</w:t>
      </w:r>
    </w:p>
    <w:p w:rsidR="00DE4C8D" w:rsidRDefault="000F3EF9">
      <w:pPr>
        <w:pStyle w:val="Default"/>
        <w:spacing w:line="600" w:lineRule="exact"/>
        <w:ind w:firstLineChars="200" w:firstLine="640"/>
        <w:rPr>
          <w:rFonts w:ascii="楷体" w:eastAsia="楷体" w:hAnsi="楷体" w:cs="楷体"/>
          <w:b/>
          <w:bCs/>
          <w:i/>
          <w:color w:val="auto"/>
          <w:sz w:val="32"/>
          <w:szCs w:val="32"/>
        </w:rPr>
      </w:pPr>
      <w:r>
        <w:rPr>
          <w:rFonts w:ascii="Times New Roman" w:eastAsia="仿宋_GB2312" w:hAnsi="Times New Roman" w:hint="eastAsia"/>
          <w:sz w:val="32"/>
          <w:szCs w:val="32"/>
        </w:rPr>
        <w:t>2023</w:t>
      </w:r>
      <w:r>
        <w:rPr>
          <w:rFonts w:ascii="Times New Roman" w:eastAsia="仿宋_GB2312" w:hAnsi="Times New Roman" w:hint="eastAsia"/>
          <w:sz w:val="32"/>
          <w:szCs w:val="32"/>
        </w:rPr>
        <w:t>年本部门开支会议费</w:t>
      </w:r>
      <w:r>
        <w:rPr>
          <w:rFonts w:ascii="Times New Roman" w:eastAsia="仿宋_GB2312" w:hAnsi="Times New Roman" w:hint="eastAsia"/>
          <w:sz w:val="32"/>
          <w:szCs w:val="32"/>
        </w:rPr>
        <w:t>0</w:t>
      </w:r>
      <w:r>
        <w:rPr>
          <w:rFonts w:ascii="Times New Roman" w:eastAsia="仿宋_GB2312" w:hAnsi="Times New Roman" w:hint="eastAsia"/>
          <w:sz w:val="32"/>
          <w:szCs w:val="32"/>
        </w:rPr>
        <w:t>万元，</w:t>
      </w:r>
      <w:r>
        <w:rPr>
          <w:rFonts w:ascii="Times New Roman" w:eastAsia="仿宋_GB2312" w:hAnsi="Times New Roman" w:hint="eastAsia"/>
          <w:sz w:val="32"/>
          <w:szCs w:val="32"/>
        </w:rPr>
        <w:t>用于召开</w:t>
      </w:r>
      <w:r>
        <w:rPr>
          <w:rFonts w:ascii="Times New Roman" w:eastAsia="仿宋_GB2312" w:hAnsi="Times New Roman" w:hint="eastAsia"/>
          <w:sz w:val="32"/>
          <w:szCs w:val="32"/>
        </w:rPr>
        <w:t>0</w:t>
      </w:r>
      <w:r>
        <w:rPr>
          <w:rFonts w:ascii="Times New Roman" w:eastAsia="仿宋_GB2312" w:hAnsi="Times New Roman" w:hint="eastAsia"/>
          <w:sz w:val="32"/>
          <w:szCs w:val="32"/>
        </w:rPr>
        <w:t>会议，人数</w:t>
      </w:r>
      <w:r>
        <w:rPr>
          <w:rFonts w:ascii="Times New Roman" w:eastAsia="仿宋_GB2312" w:hAnsi="Times New Roman" w:hint="eastAsia"/>
          <w:sz w:val="32"/>
          <w:szCs w:val="32"/>
        </w:rPr>
        <w:t>0</w:t>
      </w:r>
      <w:r>
        <w:rPr>
          <w:rFonts w:ascii="Times New Roman" w:eastAsia="仿宋_GB2312" w:hAnsi="Times New Roman" w:hint="eastAsia"/>
          <w:sz w:val="32"/>
          <w:szCs w:val="32"/>
        </w:rPr>
        <w:t>人，；开支培训费</w:t>
      </w:r>
      <w:r>
        <w:rPr>
          <w:rFonts w:ascii="Times New Roman" w:eastAsia="仿宋_GB2312" w:hAnsi="Times New Roman" w:hint="eastAsia"/>
          <w:sz w:val="32"/>
          <w:szCs w:val="32"/>
        </w:rPr>
        <w:t>0</w:t>
      </w:r>
      <w:r>
        <w:rPr>
          <w:rFonts w:ascii="Times New Roman" w:eastAsia="仿宋_GB2312" w:hAnsi="Times New Roman" w:hint="eastAsia"/>
          <w:sz w:val="32"/>
          <w:szCs w:val="32"/>
        </w:rPr>
        <w:t>万元，用于开展</w:t>
      </w:r>
      <w:r>
        <w:rPr>
          <w:rFonts w:ascii="Times New Roman" w:eastAsia="仿宋_GB2312" w:hAnsi="Times New Roman" w:hint="eastAsia"/>
          <w:sz w:val="32"/>
          <w:szCs w:val="32"/>
        </w:rPr>
        <w:t>0</w:t>
      </w:r>
      <w:r>
        <w:rPr>
          <w:rFonts w:ascii="Times New Roman" w:eastAsia="仿宋_GB2312" w:hAnsi="Times New Roman" w:hint="eastAsia"/>
          <w:sz w:val="32"/>
          <w:szCs w:val="32"/>
        </w:rPr>
        <w:t>培训，人数</w:t>
      </w:r>
      <w:r>
        <w:rPr>
          <w:rFonts w:ascii="Times New Roman" w:eastAsia="仿宋_GB2312" w:hAnsi="Times New Roman" w:hint="eastAsia"/>
          <w:sz w:val="32"/>
          <w:szCs w:val="32"/>
        </w:rPr>
        <w:t>0</w:t>
      </w:r>
      <w:r>
        <w:rPr>
          <w:rFonts w:ascii="Times New Roman" w:eastAsia="仿宋_GB2312" w:hAnsi="Times New Roman" w:hint="eastAsia"/>
          <w:sz w:val="32"/>
          <w:szCs w:val="32"/>
        </w:rPr>
        <w:t>人；举办</w:t>
      </w:r>
      <w:r>
        <w:rPr>
          <w:rFonts w:ascii="Times New Roman" w:eastAsia="仿宋_GB2312" w:hAnsi="Times New Roman" w:hint="eastAsia"/>
          <w:sz w:val="32"/>
          <w:szCs w:val="32"/>
        </w:rPr>
        <w:t>0</w:t>
      </w:r>
      <w:r>
        <w:rPr>
          <w:rFonts w:ascii="Times New Roman" w:eastAsia="仿宋_GB2312" w:hAnsi="Times New Roman" w:hint="eastAsia"/>
          <w:sz w:val="32"/>
          <w:szCs w:val="32"/>
        </w:rPr>
        <w:t>等节庆、晚会、论坛、赛事活动，开支</w:t>
      </w:r>
      <w:r>
        <w:rPr>
          <w:rFonts w:ascii="Times New Roman" w:eastAsia="仿宋_GB2312" w:hAnsi="Times New Roman" w:hint="eastAsia"/>
          <w:sz w:val="32"/>
          <w:szCs w:val="32"/>
        </w:rPr>
        <w:t>0</w:t>
      </w:r>
      <w:r>
        <w:rPr>
          <w:rFonts w:ascii="Times New Roman" w:eastAsia="仿宋_GB2312" w:hAnsi="Times New Roman" w:hint="eastAsia"/>
          <w:sz w:val="32"/>
          <w:szCs w:val="32"/>
        </w:rPr>
        <w:t>万元。</w:t>
      </w:r>
    </w:p>
    <w:p w:rsidR="00DE4C8D" w:rsidRDefault="000F3EF9">
      <w:pPr>
        <w:pStyle w:val="Default"/>
        <w:spacing w:line="600" w:lineRule="exact"/>
        <w:ind w:firstLineChars="200" w:firstLine="640"/>
        <w:rPr>
          <w:rFonts w:hAnsi="黑体"/>
          <w:bCs/>
          <w:sz w:val="32"/>
          <w:szCs w:val="32"/>
        </w:rPr>
      </w:pPr>
      <w:r>
        <w:rPr>
          <w:rFonts w:hAnsi="黑体" w:hint="eastAsia"/>
          <w:bCs/>
          <w:sz w:val="32"/>
          <w:szCs w:val="32"/>
        </w:rPr>
        <w:t>十一、关于政府采购支出说明</w:t>
      </w:r>
    </w:p>
    <w:p w:rsidR="00DE4C8D" w:rsidRDefault="000F3EF9">
      <w:pPr>
        <w:pStyle w:val="Default"/>
        <w:spacing w:line="580" w:lineRule="exact"/>
        <w:ind w:firstLineChars="200" w:firstLine="640"/>
        <w:rPr>
          <w:rFonts w:ascii="楷体" w:eastAsia="楷体" w:hAnsi="楷体" w:cs="楷体"/>
          <w:b/>
          <w:bCs/>
          <w:i/>
          <w:color w:val="auto"/>
          <w:sz w:val="32"/>
          <w:szCs w:val="32"/>
        </w:rPr>
      </w:pPr>
      <w:r>
        <w:rPr>
          <w:rFonts w:ascii="Times New Roman" w:eastAsia="仿宋_GB2312" w:hAnsi="Times New Roman" w:hint="eastAsia"/>
          <w:sz w:val="32"/>
          <w:szCs w:val="32"/>
        </w:rPr>
        <w:t>本部门</w:t>
      </w:r>
      <w:r>
        <w:rPr>
          <w:rFonts w:ascii="Times New Roman" w:eastAsia="仿宋_GB2312" w:hAnsi="Times New Roman" w:hint="eastAsia"/>
          <w:sz w:val="32"/>
          <w:szCs w:val="32"/>
        </w:rPr>
        <w:t>2023</w:t>
      </w:r>
      <w:r>
        <w:rPr>
          <w:rFonts w:ascii="Times New Roman" w:eastAsia="仿宋_GB2312" w:hAnsi="Times New Roman" w:hint="eastAsia"/>
          <w:sz w:val="32"/>
          <w:szCs w:val="32"/>
        </w:rPr>
        <w:t>年度政府采购支出总额</w:t>
      </w:r>
      <w:r>
        <w:rPr>
          <w:rFonts w:ascii="Times New Roman" w:eastAsia="仿宋_GB2312" w:hAnsi="Times New Roman" w:hint="eastAsia"/>
          <w:sz w:val="32"/>
          <w:szCs w:val="32"/>
        </w:rPr>
        <w:t>0</w:t>
      </w:r>
      <w:r>
        <w:rPr>
          <w:rFonts w:ascii="Times New Roman" w:eastAsia="仿宋_GB2312" w:hAnsi="Times New Roman" w:hint="eastAsia"/>
          <w:sz w:val="32"/>
          <w:szCs w:val="32"/>
        </w:rPr>
        <w:t>万元，其中：政府采购货物支出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万元、政府采购工程支出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万元、政府采购服务支出</w:t>
      </w:r>
      <w:r>
        <w:rPr>
          <w:rFonts w:ascii="Times New Roman" w:eastAsia="仿宋_GB2312" w:hAnsi="Times New Roman" w:hint="eastAsia"/>
          <w:sz w:val="32"/>
          <w:szCs w:val="32"/>
        </w:rPr>
        <w:t>0</w:t>
      </w:r>
      <w:r>
        <w:rPr>
          <w:rFonts w:ascii="Times New Roman" w:eastAsia="仿宋_GB2312" w:hAnsi="Times New Roman" w:hint="eastAsia"/>
          <w:sz w:val="32"/>
          <w:szCs w:val="32"/>
        </w:rPr>
        <w:t>万元。授予中小企业合同金额</w:t>
      </w:r>
      <w:r>
        <w:rPr>
          <w:rFonts w:ascii="Times New Roman" w:eastAsia="仿宋_GB2312" w:hAnsi="Times New Roman" w:hint="eastAsia"/>
          <w:sz w:val="32"/>
          <w:szCs w:val="32"/>
        </w:rPr>
        <w:t>0</w:t>
      </w:r>
      <w:r>
        <w:rPr>
          <w:rFonts w:ascii="Times New Roman" w:eastAsia="仿宋_GB2312" w:hAnsi="Times New Roman" w:hint="eastAsia"/>
          <w:sz w:val="32"/>
          <w:szCs w:val="32"/>
        </w:rPr>
        <w:t>万元，占政府采购支出总额的</w:t>
      </w:r>
      <w:r>
        <w:rPr>
          <w:rFonts w:ascii="Times New Roman" w:eastAsia="仿宋_GB2312" w:hAnsi="Times New Roman" w:hint="eastAsia"/>
          <w:sz w:val="32"/>
          <w:szCs w:val="32"/>
        </w:rPr>
        <w:t>0%</w:t>
      </w:r>
      <w:r>
        <w:rPr>
          <w:rFonts w:ascii="Times New Roman" w:eastAsia="仿宋_GB2312" w:hAnsi="Times New Roman" w:hint="eastAsia"/>
          <w:sz w:val="32"/>
          <w:szCs w:val="32"/>
        </w:rPr>
        <w:t>，其中：授予小微企业合同金额</w:t>
      </w:r>
      <w:r>
        <w:rPr>
          <w:rFonts w:ascii="Times New Roman" w:eastAsia="仿宋_GB2312" w:hAnsi="Times New Roman" w:hint="eastAsia"/>
          <w:sz w:val="32"/>
          <w:szCs w:val="32"/>
        </w:rPr>
        <w:t>0</w:t>
      </w:r>
      <w:r>
        <w:rPr>
          <w:rFonts w:ascii="Times New Roman" w:eastAsia="仿宋_GB2312" w:hAnsi="Times New Roman" w:hint="eastAsia"/>
          <w:sz w:val="32"/>
          <w:szCs w:val="32"/>
        </w:rPr>
        <w:t>万元，</w:t>
      </w:r>
      <w:r>
        <w:rPr>
          <w:rFonts w:ascii="Times New Roman" w:eastAsia="仿宋_GB2312" w:hAnsi="Times New Roman" w:hint="eastAsia"/>
          <w:color w:val="auto"/>
          <w:sz w:val="32"/>
          <w:szCs w:val="32"/>
        </w:rPr>
        <w:t>占授予中小企业合同金额的</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。货物采购授予中小企业合同金额占货物支出金额的</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，工程采购授予中小企业合同金额占工程支出金额的</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，服务采购授予中小企业合同</w:t>
      </w:r>
      <w:r>
        <w:rPr>
          <w:rFonts w:ascii="Times New Roman" w:eastAsia="仿宋_GB2312" w:hAnsi="Times New Roman" w:hint="eastAsia"/>
          <w:color w:val="auto"/>
          <w:sz w:val="32"/>
          <w:szCs w:val="32"/>
        </w:rPr>
        <w:t>金额占服务支出金额的</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w:t>
      </w:r>
    </w:p>
    <w:p w:rsidR="00DE4C8D" w:rsidRDefault="000F3EF9">
      <w:pPr>
        <w:pStyle w:val="Default"/>
        <w:spacing w:line="580" w:lineRule="exact"/>
        <w:ind w:firstLineChars="200" w:firstLine="640"/>
        <w:rPr>
          <w:rFonts w:hAnsi="黑体"/>
          <w:bCs/>
          <w:color w:val="auto"/>
          <w:sz w:val="32"/>
          <w:szCs w:val="32"/>
        </w:rPr>
      </w:pPr>
      <w:r>
        <w:rPr>
          <w:rFonts w:hAnsi="黑体" w:hint="eastAsia"/>
          <w:bCs/>
          <w:color w:val="auto"/>
          <w:sz w:val="32"/>
          <w:szCs w:val="32"/>
        </w:rPr>
        <w:t>十二、关于国有资产占用情况说明</w:t>
      </w:r>
    </w:p>
    <w:p w:rsidR="00DE4C8D" w:rsidRDefault="000F3EF9">
      <w:pPr>
        <w:pStyle w:val="Default"/>
        <w:spacing w:line="580" w:lineRule="exact"/>
        <w:ind w:firstLineChars="200" w:firstLine="640"/>
        <w:rPr>
          <w:rFonts w:ascii="Times New Roman" w:eastAsia="仿宋_GB2312" w:hAnsi="Times New Roman"/>
          <w:color w:val="auto"/>
          <w:sz w:val="32"/>
          <w:szCs w:val="32"/>
        </w:rPr>
      </w:pPr>
      <w:r>
        <w:rPr>
          <w:rFonts w:ascii="Times New Roman" w:eastAsia="仿宋_GB2312" w:hAnsi="Times New Roman" w:hint="eastAsia"/>
          <w:color w:val="auto"/>
          <w:sz w:val="32"/>
          <w:szCs w:val="32"/>
        </w:rPr>
        <w:t>截至</w:t>
      </w:r>
      <w:r>
        <w:rPr>
          <w:rFonts w:ascii="Times New Roman" w:eastAsia="仿宋_GB2312" w:hAnsi="Times New Roman" w:hint="eastAsia"/>
          <w:color w:val="auto"/>
          <w:sz w:val="32"/>
          <w:szCs w:val="32"/>
        </w:rPr>
        <w:t>2023</w:t>
      </w:r>
      <w:r>
        <w:rPr>
          <w:rFonts w:ascii="Times New Roman" w:eastAsia="仿宋_GB2312" w:hAnsi="Times New Roman" w:hint="eastAsia"/>
          <w:color w:val="auto"/>
          <w:sz w:val="32"/>
          <w:szCs w:val="32"/>
        </w:rPr>
        <w:t>年</w:t>
      </w:r>
      <w:r>
        <w:rPr>
          <w:rFonts w:ascii="Times New Roman" w:eastAsia="仿宋_GB2312" w:hAnsi="Times New Roman" w:hint="eastAsia"/>
          <w:color w:val="auto"/>
          <w:sz w:val="32"/>
          <w:szCs w:val="32"/>
        </w:rPr>
        <w:t>12</w:t>
      </w:r>
      <w:r>
        <w:rPr>
          <w:rFonts w:ascii="Times New Roman" w:eastAsia="仿宋_GB2312" w:hAnsi="Times New Roman" w:hint="eastAsia"/>
          <w:color w:val="auto"/>
          <w:sz w:val="32"/>
          <w:szCs w:val="32"/>
        </w:rPr>
        <w:t>月</w:t>
      </w:r>
      <w:r>
        <w:rPr>
          <w:rFonts w:ascii="Times New Roman" w:eastAsia="仿宋_GB2312" w:hAnsi="Times New Roman" w:hint="eastAsia"/>
          <w:color w:val="auto"/>
          <w:sz w:val="32"/>
          <w:szCs w:val="32"/>
        </w:rPr>
        <w:t>31</w:t>
      </w:r>
      <w:r>
        <w:rPr>
          <w:rFonts w:ascii="Times New Roman" w:eastAsia="仿宋_GB2312" w:hAnsi="Times New Roman" w:hint="eastAsia"/>
          <w:color w:val="auto"/>
          <w:sz w:val="32"/>
          <w:szCs w:val="32"/>
        </w:rPr>
        <w:t>日，部门（单位）共有车辆</w:t>
      </w:r>
      <w:r>
        <w:rPr>
          <w:rFonts w:ascii="Times New Roman" w:eastAsia="仿宋_GB2312" w:hAnsi="Times New Roman" w:hint="eastAsia"/>
          <w:color w:val="auto"/>
          <w:sz w:val="32"/>
          <w:szCs w:val="32"/>
        </w:rPr>
        <w:t>7</w:t>
      </w:r>
      <w:r>
        <w:rPr>
          <w:rFonts w:ascii="Times New Roman" w:eastAsia="仿宋_GB2312" w:hAnsi="Times New Roman" w:hint="eastAsia"/>
          <w:color w:val="auto"/>
          <w:sz w:val="32"/>
          <w:szCs w:val="32"/>
        </w:rPr>
        <w:t>辆，其中，副部（省）级及以上领导用车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辆、主要负责人用车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辆、机要通信用车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辆、应急保障用车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辆、执法执勤用车</w:t>
      </w:r>
      <w:r>
        <w:rPr>
          <w:rFonts w:ascii="Times New Roman" w:eastAsia="仿宋_GB2312" w:hAnsi="Times New Roman" w:hint="eastAsia"/>
          <w:color w:val="auto"/>
          <w:sz w:val="32"/>
          <w:szCs w:val="32"/>
        </w:rPr>
        <w:t>5</w:t>
      </w:r>
      <w:r>
        <w:rPr>
          <w:rFonts w:ascii="Times New Roman" w:eastAsia="仿宋_GB2312" w:hAnsi="Times New Roman" w:hint="eastAsia"/>
          <w:color w:val="auto"/>
          <w:sz w:val="32"/>
          <w:szCs w:val="32"/>
        </w:rPr>
        <w:t>辆、特种专业技术用车</w:t>
      </w:r>
      <w:r>
        <w:rPr>
          <w:rFonts w:ascii="Times New Roman" w:eastAsia="仿宋_GB2312" w:hAnsi="Times New Roman" w:hint="eastAsia"/>
          <w:color w:val="auto"/>
          <w:sz w:val="32"/>
          <w:szCs w:val="32"/>
        </w:rPr>
        <w:t>2</w:t>
      </w:r>
      <w:r>
        <w:rPr>
          <w:rFonts w:ascii="Times New Roman" w:eastAsia="仿宋_GB2312" w:hAnsi="Times New Roman" w:hint="eastAsia"/>
          <w:color w:val="auto"/>
          <w:sz w:val="32"/>
          <w:szCs w:val="32"/>
        </w:rPr>
        <w:t>辆、离退休干部服务用车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辆、其他用车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辆；单位价值</w:t>
      </w:r>
      <w:r>
        <w:rPr>
          <w:rFonts w:ascii="Times New Roman" w:eastAsia="仿宋_GB2312" w:hAnsi="Times New Roman" w:hint="eastAsia"/>
          <w:color w:val="auto"/>
          <w:sz w:val="32"/>
          <w:szCs w:val="32"/>
        </w:rPr>
        <w:t>100</w:t>
      </w:r>
      <w:r>
        <w:rPr>
          <w:rFonts w:ascii="Times New Roman" w:eastAsia="仿宋_GB2312" w:hAnsi="Times New Roman" w:hint="eastAsia"/>
          <w:color w:val="auto"/>
          <w:sz w:val="32"/>
          <w:szCs w:val="32"/>
        </w:rPr>
        <w:t>万元以上设备（不含车辆）</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台（套）。</w:t>
      </w:r>
    </w:p>
    <w:p w:rsidR="00DE4C8D" w:rsidRDefault="000F3EF9">
      <w:pPr>
        <w:pStyle w:val="Default"/>
        <w:spacing w:line="580" w:lineRule="exact"/>
        <w:ind w:firstLineChars="200" w:firstLine="640"/>
        <w:rPr>
          <w:rFonts w:hAnsi="黑体"/>
          <w:bCs/>
          <w:color w:val="auto"/>
          <w:sz w:val="32"/>
          <w:szCs w:val="32"/>
        </w:rPr>
      </w:pPr>
      <w:r>
        <w:rPr>
          <w:rFonts w:hAnsi="黑体" w:hint="eastAsia"/>
          <w:bCs/>
          <w:color w:val="auto"/>
          <w:sz w:val="32"/>
          <w:szCs w:val="32"/>
        </w:rPr>
        <w:lastRenderedPageBreak/>
        <w:t>十三、关于</w:t>
      </w:r>
      <w:r>
        <w:rPr>
          <w:rFonts w:ascii="Times New Roman" w:eastAsia="仿宋_GB2312" w:hAnsi="Times New Roman" w:hint="eastAsia"/>
          <w:color w:val="auto"/>
          <w:sz w:val="32"/>
          <w:szCs w:val="32"/>
        </w:rPr>
        <w:t>2023</w:t>
      </w:r>
      <w:r>
        <w:rPr>
          <w:rFonts w:hAnsi="黑体" w:hint="eastAsia"/>
          <w:bCs/>
          <w:color w:val="auto"/>
          <w:sz w:val="32"/>
          <w:szCs w:val="32"/>
        </w:rPr>
        <w:t>年度预算绩效情况的说明</w:t>
      </w:r>
    </w:p>
    <w:p w:rsidR="00DE4C8D" w:rsidRDefault="000F3EF9">
      <w:pPr>
        <w:pStyle w:val="Default"/>
        <w:numPr>
          <w:ilvl w:val="0"/>
          <w:numId w:val="2"/>
        </w:numPr>
        <w:spacing w:line="580" w:lineRule="exact"/>
        <w:rPr>
          <w:rFonts w:ascii="楷体" w:eastAsia="楷体" w:hAnsi="楷体" w:cs="楷体"/>
          <w:b/>
          <w:bCs/>
          <w:sz w:val="32"/>
          <w:szCs w:val="32"/>
        </w:rPr>
      </w:pPr>
      <w:r>
        <w:rPr>
          <w:rFonts w:ascii="楷体" w:eastAsia="楷体" w:hAnsi="楷体" w:cs="楷体" w:hint="eastAsia"/>
          <w:b/>
          <w:bCs/>
          <w:sz w:val="32"/>
          <w:szCs w:val="32"/>
        </w:rPr>
        <w:t>绩效管理工作开展情况</w:t>
      </w:r>
    </w:p>
    <w:p w:rsidR="00DE4C8D" w:rsidRDefault="000F3EF9">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我局制定了《预算管理内部控制制度》，建立健全预算编制、审批、执行、决算与评价等预算内部管理制度，明确相关人员岗位的职责权限，应当根据内设部门的职责和分工，对按照法定程序批复的预算在单位内部进行指标分解、审批下达，规范内部预算追加调整程序。单位应当根据批复的预算安排各项收支，确保预算严格有效执行。单位应当加强预算绩效管理，建立</w:t>
      </w:r>
      <w:r>
        <w:rPr>
          <w:rFonts w:ascii="仿宋_GB2312" w:eastAsia="仿宋_GB2312" w:hAnsi="仿宋" w:hint="eastAsia"/>
          <w:sz w:val="32"/>
          <w:szCs w:val="32"/>
        </w:rPr>
        <w:t>"</w:t>
      </w:r>
      <w:r>
        <w:rPr>
          <w:rFonts w:ascii="仿宋_GB2312" w:eastAsia="仿宋_GB2312" w:hAnsi="仿宋" w:hint="eastAsia"/>
          <w:sz w:val="32"/>
          <w:szCs w:val="32"/>
        </w:rPr>
        <w:t>预算编制有目标、预算执行有监控、预算完成有评价、评价结果有反馈、反馈结果有应用</w:t>
      </w:r>
      <w:r>
        <w:rPr>
          <w:rFonts w:ascii="仿宋_GB2312" w:eastAsia="仿宋_GB2312" w:hAnsi="仿宋" w:hint="eastAsia"/>
          <w:sz w:val="32"/>
          <w:szCs w:val="32"/>
        </w:rPr>
        <w:t>"</w:t>
      </w:r>
      <w:r>
        <w:rPr>
          <w:rFonts w:ascii="仿宋_GB2312" w:eastAsia="仿宋_GB2312" w:hAnsi="仿宋" w:hint="eastAsia"/>
          <w:sz w:val="32"/>
          <w:szCs w:val="32"/>
        </w:rPr>
        <w:t>的全过程预算绩效管理机制。</w:t>
      </w:r>
    </w:p>
    <w:p w:rsidR="00DE4C8D" w:rsidRDefault="000F3EF9">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今年以来，溆浦县质量发展工作实现宏观质量高位推进，产品质量增质提升，工程质量</w:t>
      </w:r>
      <w:r>
        <w:rPr>
          <w:rFonts w:ascii="仿宋_GB2312" w:eastAsia="仿宋_GB2312" w:hAnsi="仿宋" w:hint="eastAsia"/>
          <w:sz w:val="32"/>
          <w:szCs w:val="32"/>
        </w:rPr>
        <w:t>100%</w:t>
      </w:r>
      <w:r>
        <w:rPr>
          <w:rFonts w:ascii="仿宋_GB2312" w:eastAsia="仿宋_GB2312" w:hAnsi="仿宋" w:hint="eastAsia"/>
          <w:sz w:val="32"/>
          <w:szCs w:val="32"/>
        </w:rPr>
        <w:t>达标，服务质量优质高效，环境质量</w:t>
      </w:r>
      <w:r>
        <w:rPr>
          <w:rFonts w:ascii="仿宋_GB2312" w:eastAsia="仿宋_GB2312" w:hAnsi="仿宋" w:hint="eastAsia"/>
          <w:sz w:val="32"/>
          <w:szCs w:val="32"/>
        </w:rPr>
        <w:t>持续改善</w:t>
      </w:r>
      <w:r>
        <w:rPr>
          <w:rFonts w:ascii="仿宋_GB2312" w:eastAsia="仿宋_GB2312" w:hAnsi="仿宋" w:hint="eastAsia"/>
          <w:sz w:val="32"/>
          <w:szCs w:val="32"/>
        </w:rPr>
        <w:t>。在全省率先将质量工作纳入县委巡察内容。率先开展溆浦产业开发区质量基础设施“一站式”服务试点。率先推行食品安全“六步”工作法。创新实施“提醒、巡查、反馈、协调、处置、督查”六步工作法，全面确保“两个责任”机制工作分段有保障、首尾能兼顾、层层真落实。率先建成“明厨亮灶”智慧监管系统。</w:t>
      </w:r>
    </w:p>
    <w:p w:rsidR="00DE4C8D" w:rsidRDefault="000F3EF9" w:rsidP="004011C2">
      <w:pPr>
        <w:pStyle w:val="Default"/>
        <w:spacing w:line="58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（二）部门（单位）整体支出绩效情况</w:t>
      </w:r>
    </w:p>
    <w:p w:rsidR="00DE4C8D" w:rsidRDefault="000F3EF9" w:rsidP="004011C2">
      <w:pPr>
        <w:ind w:firstLineChars="200" w:firstLine="643"/>
        <w:rPr>
          <w:rStyle w:val="a8"/>
          <w:rFonts w:ascii="仿宋_GB2312" w:eastAsia="仿宋_GB2312" w:hAnsi="仿宋" w:cs="仿宋"/>
          <w:b w:val="0"/>
          <w:sz w:val="32"/>
          <w:szCs w:val="32"/>
        </w:rPr>
      </w:pPr>
      <w:r>
        <w:rPr>
          <w:rFonts w:ascii="仿宋_GB2312" w:eastAsia="仿宋_GB2312" w:hAnsi="楷体" w:cs="楷体" w:hint="eastAsia"/>
          <w:b/>
          <w:bCs/>
          <w:color w:val="000000"/>
          <w:sz w:val="32"/>
          <w:szCs w:val="32"/>
          <w:shd w:val="clear" w:color="auto" w:fill="FFFFFF"/>
        </w:rPr>
        <w:t>一是创新实施互联网</w:t>
      </w:r>
      <w:r>
        <w:rPr>
          <w:rFonts w:ascii="仿宋_GB2312" w:eastAsia="仿宋_GB2312" w:hAnsi="楷体" w:cs="楷体" w:hint="eastAsia"/>
          <w:b/>
          <w:bCs/>
          <w:color w:val="000000"/>
          <w:sz w:val="32"/>
          <w:szCs w:val="32"/>
          <w:shd w:val="clear" w:color="auto" w:fill="FFFFFF"/>
        </w:rPr>
        <w:t>+</w:t>
      </w:r>
      <w:r>
        <w:rPr>
          <w:rFonts w:ascii="仿宋_GB2312" w:eastAsia="仿宋_GB2312" w:hAnsi="楷体" w:cs="楷体" w:hint="eastAsia"/>
          <w:b/>
          <w:bCs/>
          <w:color w:val="000000"/>
          <w:sz w:val="32"/>
          <w:szCs w:val="32"/>
          <w:shd w:val="clear" w:color="auto" w:fill="FFFFFF"/>
        </w:rPr>
        <w:t>智慧“不见面监管”。</w:t>
      </w:r>
      <w:r>
        <w:rPr>
          <w:rFonts w:ascii="仿宋_GB2312" w:eastAsia="仿宋_GB2312" w:hAnsi="仿宋" w:hint="eastAsia"/>
          <w:kern w:val="0"/>
          <w:sz w:val="32"/>
          <w:szCs w:val="32"/>
        </w:rPr>
        <w:t>出台《溆浦县市场监督管理局推进“智慧监管”实施方案》，将该改革创新项目作为优化营商环境的重点工作来抓，充</w:t>
      </w:r>
      <w:r>
        <w:rPr>
          <w:rFonts w:ascii="仿宋_GB2312" w:eastAsia="仿宋_GB2312" w:hAnsi="仿宋" w:hint="eastAsia"/>
          <w:kern w:val="0"/>
          <w:sz w:val="32"/>
          <w:szCs w:val="32"/>
        </w:rPr>
        <w:t>分发挥智慧监管事前防范、事中响应和事后追溯功能，目前已完成</w:t>
      </w:r>
      <w:r>
        <w:rPr>
          <w:rFonts w:ascii="仿宋_GB2312" w:eastAsia="仿宋_GB2312" w:hAnsi="仿宋" w:hint="eastAsia"/>
          <w:kern w:val="0"/>
          <w:sz w:val="32"/>
          <w:szCs w:val="32"/>
        </w:rPr>
        <w:t>877</w:t>
      </w:r>
      <w:r>
        <w:rPr>
          <w:rFonts w:ascii="仿宋_GB2312" w:eastAsia="仿宋_GB2312" w:hAnsi="仿宋" w:hint="eastAsia"/>
          <w:kern w:val="0"/>
          <w:sz w:val="32"/>
          <w:szCs w:val="32"/>
        </w:rPr>
        <w:t>家药店、医疗机构、大中型餐饮店系统安装，力争年底覆盖全县</w:t>
      </w:r>
      <w:r>
        <w:rPr>
          <w:rFonts w:ascii="仿宋_GB2312" w:eastAsia="仿宋_GB2312" w:hAnsi="仿宋" w:hint="eastAsia"/>
          <w:kern w:val="0"/>
          <w:sz w:val="32"/>
          <w:szCs w:val="32"/>
        </w:rPr>
        <w:t>25</w:t>
      </w:r>
      <w:r>
        <w:rPr>
          <w:rFonts w:ascii="仿宋_GB2312" w:eastAsia="仿宋_GB2312" w:hAnsi="仿宋" w:hint="eastAsia"/>
          <w:kern w:val="0"/>
          <w:sz w:val="32"/>
          <w:szCs w:val="32"/>
        </w:rPr>
        <w:t>个乡镇，全面实现食品药品安全智慧化、数字化监管方式。</w:t>
      </w:r>
      <w:r>
        <w:rPr>
          <w:rFonts w:ascii="仿宋_GB2312" w:eastAsia="仿宋_GB2312" w:hAnsi="楷体" w:cs="楷体" w:hint="eastAsia"/>
          <w:b/>
          <w:bCs/>
          <w:color w:val="000000"/>
          <w:sz w:val="32"/>
          <w:szCs w:val="32"/>
          <w:shd w:val="clear" w:color="auto" w:fill="FFFFFF"/>
        </w:rPr>
        <w:t>二是多措并举简化行政审批流程。</w:t>
      </w:r>
      <w:r>
        <w:rPr>
          <w:rFonts w:ascii="仿宋_GB2312" w:eastAsia="仿宋_GB2312" w:hAnsi="仿宋" w:cs="仿宋" w:hint="eastAsia"/>
          <w:color w:val="000000"/>
          <w:sz w:val="32"/>
          <w:szCs w:val="32"/>
          <w:shd w:val="clear" w:color="auto" w:fill="FFFFFF"/>
        </w:rPr>
        <w:t>提升证照“一网通办”网办率，明确注册登记全程电子化指导员、简化注销程序，使市场准入、退出更便捷。实现“三个转变”，即“面对面”转为“键对键”、“来了办”转为“上门办”、</w:t>
      </w:r>
      <w:r>
        <w:rPr>
          <w:rFonts w:ascii="仿宋_GB2312" w:eastAsia="仿宋_GB2312" w:hAnsi="仿宋" w:cs="仿宋" w:hint="eastAsia"/>
          <w:color w:val="000000"/>
          <w:sz w:val="32"/>
          <w:szCs w:val="32"/>
          <w:shd w:val="clear" w:color="auto" w:fill="FFFFFF"/>
        </w:rPr>
        <w:lastRenderedPageBreak/>
        <w:t>“多头办”转为“一窗办”。持续优化营商环境，提升群众办事效率，</w:t>
      </w:r>
      <w:r>
        <w:rPr>
          <w:rFonts w:ascii="仿宋_GB2312" w:eastAsia="仿宋_GB2312" w:hAnsi="仿宋" w:cs="仿宋" w:hint="eastAsia"/>
          <w:color w:val="000000"/>
          <w:sz w:val="32"/>
          <w:szCs w:val="32"/>
          <w:shd w:val="clear" w:color="auto" w:fill="FFFFFF"/>
        </w:rPr>
        <w:t>2023</w:t>
      </w:r>
      <w:r>
        <w:rPr>
          <w:rFonts w:ascii="仿宋_GB2312" w:eastAsia="仿宋_GB2312" w:hAnsi="仿宋" w:cs="仿宋" w:hint="eastAsia"/>
          <w:color w:val="000000"/>
          <w:sz w:val="32"/>
          <w:szCs w:val="32"/>
          <w:shd w:val="clear" w:color="auto" w:fill="FFFFFF"/>
        </w:rPr>
        <w:t>年上门办照</w:t>
      </w:r>
      <w:r>
        <w:rPr>
          <w:rFonts w:ascii="仿宋_GB2312" w:eastAsia="仿宋_GB2312" w:hAnsi="仿宋" w:cs="仿宋" w:hint="eastAsia"/>
          <w:color w:val="000000"/>
          <w:sz w:val="32"/>
          <w:szCs w:val="32"/>
          <w:shd w:val="clear" w:color="auto" w:fill="FFFFFF"/>
        </w:rPr>
        <w:t>972</w:t>
      </w:r>
      <w:r>
        <w:rPr>
          <w:rFonts w:ascii="仿宋_GB2312" w:eastAsia="仿宋_GB2312" w:hAnsi="仿宋" w:cs="仿宋" w:hint="eastAsia"/>
          <w:color w:val="000000"/>
          <w:sz w:val="32"/>
          <w:szCs w:val="32"/>
          <w:shd w:val="clear" w:color="auto" w:fill="FFFFFF"/>
        </w:rPr>
        <w:t>家。</w:t>
      </w:r>
      <w:r>
        <w:rPr>
          <w:rFonts w:ascii="仿宋_GB2312" w:eastAsia="仿宋_GB2312" w:hAnsi="楷体" w:cs="楷体" w:hint="eastAsia"/>
          <w:b/>
          <w:bCs/>
          <w:color w:val="000000"/>
          <w:sz w:val="32"/>
          <w:szCs w:val="32"/>
          <w:shd w:val="clear" w:color="auto" w:fill="FFFFFF"/>
        </w:rPr>
        <w:t>三是继续优化质量基础“一站式”服务。</w:t>
      </w:r>
      <w:r>
        <w:rPr>
          <w:rStyle w:val="a8"/>
          <w:rFonts w:ascii="仿宋_GB2312" w:eastAsia="仿宋_GB2312" w:hAnsi="仿宋" w:cs="仿宋" w:hint="eastAsia"/>
          <w:b w:val="0"/>
          <w:sz w:val="32"/>
          <w:szCs w:val="32"/>
        </w:rPr>
        <w:t>配套发放《质量基础设施“一揽子”服务指南》，</w:t>
      </w:r>
      <w:r>
        <w:rPr>
          <w:rFonts w:ascii="仿宋_GB2312" w:eastAsia="仿宋_GB2312" w:hAnsi="仿宋" w:cs="仿宋" w:hint="eastAsia"/>
          <w:color w:val="000000"/>
          <w:sz w:val="32"/>
          <w:szCs w:val="32"/>
          <w:shd w:val="clear" w:color="auto" w:fill="FFFFFF"/>
        </w:rPr>
        <w:t>做实助企纾困，</w:t>
      </w:r>
      <w:r>
        <w:rPr>
          <w:rStyle w:val="a8"/>
          <w:rFonts w:ascii="仿宋_GB2312" w:eastAsia="仿宋_GB2312" w:hAnsi="仿宋" w:cs="仿宋" w:hint="eastAsia"/>
          <w:b w:val="0"/>
          <w:sz w:val="32"/>
          <w:szCs w:val="32"/>
        </w:rPr>
        <w:t>制定帮助解决方案和路径，实行上门现场办公，</w:t>
      </w:r>
      <w:r>
        <w:rPr>
          <w:rFonts w:ascii="仿宋_GB2312" w:eastAsia="仿宋_GB2312" w:hAnsi="仿宋" w:cs="仿宋" w:hint="eastAsia"/>
          <w:color w:val="000000"/>
          <w:sz w:val="32"/>
          <w:szCs w:val="32"/>
          <w:shd w:val="clear" w:color="auto" w:fill="FFFFFF"/>
        </w:rPr>
        <w:t>为营商环境提供高效服务。今年</w:t>
      </w:r>
      <w:r>
        <w:rPr>
          <w:rStyle w:val="a8"/>
          <w:rFonts w:ascii="仿宋_GB2312" w:eastAsia="仿宋_GB2312" w:hAnsi="仿宋" w:cs="仿宋" w:hint="eastAsia"/>
          <w:b w:val="0"/>
          <w:sz w:val="32"/>
          <w:szCs w:val="32"/>
        </w:rPr>
        <w:t>帮助解决企业在计量器具检定、自愿性认证、产品检验、生产许可证申报等各类问题</w:t>
      </w:r>
      <w:r>
        <w:rPr>
          <w:rStyle w:val="a8"/>
          <w:rFonts w:ascii="仿宋_GB2312" w:eastAsia="仿宋_GB2312" w:hAnsi="仿宋" w:cs="仿宋" w:hint="eastAsia"/>
          <w:b w:val="0"/>
          <w:sz w:val="32"/>
          <w:szCs w:val="32"/>
        </w:rPr>
        <w:t>320</w:t>
      </w:r>
      <w:r>
        <w:rPr>
          <w:rStyle w:val="a8"/>
          <w:rFonts w:ascii="仿宋_GB2312" w:eastAsia="仿宋_GB2312" w:hAnsi="仿宋" w:cs="仿宋" w:hint="eastAsia"/>
          <w:b w:val="0"/>
          <w:sz w:val="32"/>
          <w:szCs w:val="32"/>
        </w:rPr>
        <w:t>余个。</w:t>
      </w:r>
      <w:r>
        <w:rPr>
          <w:rFonts w:ascii="仿宋_GB2312" w:eastAsia="仿宋_GB2312" w:hAnsi="楷体" w:cs="楷体" w:hint="eastAsia"/>
          <w:b/>
          <w:bCs/>
          <w:color w:val="000000"/>
          <w:sz w:val="32"/>
          <w:szCs w:val="32"/>
          <w:shd w:val="clear" w:color="auto" w:fill="FFFFFF"/>
        </w:rPr>
        <w:t>四是全面实施行政监管“柔性执法”举措</w:t>
      </w:r>
      <w:r>
        <w:rPr>
          <w:rFonts w:ascii="仿宋_GB2312" w:eastAsia="仿宋_GB2312" w:hAnsi="仿宋" w:cs="仿宋" w:hint="eastAsia"/>
          <w:sz w:val="32"/>
          <w:szCs w:val="32"/>
        </w:rPr>
        <w:t>。</w:t>
      </w:r>
      <w:r>
        <w:rPr>
          <w:rStyle w:val="a8"/>
          <w:rFonts w:ascii="仿宋_GB2312" w:eastAsia="仿宋_GB2312" w:hAnsi="仿宋" w:cs="仿宋" w:hint="eastAsia"/>
          <w:b w:val="0"/>
          <w:sz w:val="32"/>
          <w:szCs w:val="32"/>
        </w:rPr>
        <w:t>全面推行“三品一特一交通”市监领域“免于行政处罚清单”、“应当从轻减轻处罚清单”、“可以从轻减轻处罚清单”三张清单，采取预警提示、行政指导、行政约谈、责令改正等柔性执法措施，支持市场主体获得更多发展空间，全年为</w:t>
      </w:r>
      <w:r>
        <w:rPr>
          <w:rStyle w:val="a8"/>
          <w:rFonts w:ascii="仿宋_GB2312" w:eastAsia="仿宋_GB2312" w:hAnsi="仿宋" w:cs="仿宋" w:hint="eastAsia"/>
          <w:b w:val="0"/>
          <w:sz w:val="32"/>
          <w:szCs w:val="32"/>
        </w:rPr>
        <w:t>47</w:t>
      </w:r>
      <w:r>
        <w:rPr>
          <w:rStyle w:val="a8"/>
          <w:rFonts w:ascii="仿宋_GB2312" w:eastAsia="仿宋_GB2312" w:hAnsi="仿宋" w:cs="仿宋" w:hint="eastAsia"/>
          <w:b w:val="0"/>
          <w:sz w:val="32"/>
          <w:szCs w:val="32"/>
        </w:rPr>
        <w:t>家市场经营主体实施“首违不罚”举措。</w:t>
      </w:r>
      <w:r>
        <w:rPr>
          <w:rFonts w:ascii="仿宋_GB2312" w:eastAsia="仿宋_GB2312" w:hAnsi="楷体" w:cs="楷体" w:hint="eastAsia"/>
          <w:b/>
          <w:bCs/>
          <w:sz w:val="32"/>
          <w:szCs w:val="32"/>
        </w:rPr>
        <w:t>五是全省首</w:t>
      </w:r>
      <w:r>
        <w:rPr>
          <w:rFonts w:ascii="仿宋_GB2312" w:eastAsia="仿宋_GB2312" w:hAnsi="楷体" w:cs="楷体" w:hint="eastAsia"/>
          <w:b/>
          <w:bCs/>
          <w:sz w:val="32"/>
          <w:szCs w:val="32"/>
        </w:rPr>
        <w:t>推“六长治药”工作责任机制。</w:t>
      </w:r>
      <w:r>
        <w:rPr>
          <w:rStyle w:val="a8"/>
          <w:rFonts w:ascii="仿宋_GB2312" w:eastAsia="仿宋_GB2312" w:hAnsi="仿宋" w:cs="仿宋" w:hint="eastAsia"/>
          <w:b w:val="0"/>
          <w:sz w:val="32"/>
          <w:szCs w:val="32"/>
        </w:rPr>
        <w:t>在全面落实县级药品安全委员会工作规则的基础上，结合县域药品安全监管实际，研究制定《全面推行“六长治药”强化药品安全监管实施方案》，对“县长、局（所）长、乡（镇）长、村长、院长、店长”各级职责进行明确，进一步压实辖区企业主体责任，着力构建属地管理、部门协同、上下联动、无缝对接、全程一体化监管的工作机制，形成药品安全监管强大合力。</w:t>
      </w:r>
    </w:p>
    <w:p w:rsidR="00DE4C8D" w:rsidRDefault="000F3EF9">
      <w:pPr>
        <w:ind w:firstLineChars="200" w:firstLine="640"/>
        <w:rPr>
          <w:rStyle w:val="a8"/>
          <w:rFonts w:ascii="仿宋_GB2312" w:eastAsia="仿宋_GB2312" w:hAnsi="仿宋"/>
          <w:b w:val="0"/>
          <w:bCs w:val="0"/>
          <w:sz w:val="32"/>
          <w:szCs w:val="32"/>
        </w:rPr>
      </w:pPr>
      <w:r>
        <w:rPr>
          <w:rFonts w:ascii="仿宋_GB2312" w:eastAsia="仿宋_GB2312" w:hAnsi="仿宋" w:cs="仿宋" w:hint="eastAsia"/>
          <w:sz w:val="32"/>
          <w:szCs w:val="32"/>
        </w:rPr>
        <w:t>2023</w:t>
      </w:r>
      <w:r>
        <w:rPr>
          <w:rFonts w:ascii="仿宋_GB2312" w:eastAsia="仿宋_GB2312" w:hAnsi="仿宋" w:cs="仿宋" w:hint="eastAsia"/>
          <w:sz w:val="32"/>
          <w:szCs w:val="32"/>
        </w:rPr>
        <w:t>年，在县委、县政府的坚强领导下，在省、市市场监管局的大力支持下，我县市场监管工作紧扣县域经济高质量发展中心工作，对照广大经营主体需求和人民群众诉求</w:t>
      </w:r>
      <w:r>
        <w:rPr>
          <w:rFonts w:ascii="仿宋_GB2312" w:eastAsia="仿宋_GB2312" w:hAnsi="仿宋" w:cs="仿宋" w:hint="eastAsia"/>
          <w:sz w:val="32"/>
          <w:szCs w:val="32"/>
        </w:rPr>
        <w:t>，大力实施“优服务促发展、提质量强监管、守安全惠民生”监管举措，为推动县域经济高质量发展持续贡献市监力量。</w:t>
      </w:r>
      <w:r>
        <w:rPr>
          <w:rFonts w:ascii="仿宋_GB2312" w:eastAsia="仿宋_GB2312" w:hAnsi="楷体" w:cs="楷体" w:hint="eastAsia"/>
          <w:b/>
          <w:bCs/>
          <w:sz w:val="32"/>
          <w:szCs w:val="32"/>
        </w:rPr>
        <w:t>一是扎实开展市监系统行风建设。</w:t>
      </w:r>
      <w:r>
        <w:rPr>
          <w:rFonts w:ascii="仿宋_GB2312" w:eastAsia="仿宋_GB2312" w:hAnsi="仿宋" w:cs="仿宋" w:hint="eastAsia"/>
          <w:kern w:val="0"/>
          <w:sz w:val="32"/>
          <w:szCs w:val="32"/>
        </w:rPr>
        <w:t>全面贯彻新时代党的建设总要求，深入学习党的二十大和党的二十届一中、二中全会精神，深入贯彻落实省、市市场监管局关于加强党风政风、行风作风建设部署要求，制定《行风建设工作方案》并全面实施，</w:t>
      </w:r>
      <w:r>
        <w:rPr>
          <w:rFonts w:ascii="仿宋_GB2312" w:eastAsia="仿宋_GB2312" w:hAnsi="仿宋" w:cs="仿宋" w:hint="eastAsia"/>
          <w:color w:val="000000"/>
          <w:sz w:val="32"/>
          <w:szCs w:val="32"/>
        </w:rPr>
        <w:t>在全局形成人人树立新风、人人纠治行风、人人</w:t>
      </w:r>
      <w:r>
        <w:rPr>
          <w:rFonts w:ascii="仿宋_GB2312" w:eastAsia="仿宋_GB2312" w:hAnsi="仿宋" w:cs="仿宋" w:hint="eastAsia"/>
          <w:color w:val="000000"/>
          <w:sz w:val="32"/>
          <w:szCs w:val="32"/>
        </w:rPr>
        <w:lastRenderedPageBreak/>
        <w:t>锤炼作风的浓厚氛围</w:t>
      </w:r>
      <w:r>
        <w:rPr>
          <w:rFonts w:ascii="仿宋_GB2312" w:eastAsia="仿宋_GB2312" w:hAnsi="仿宋" w:cs="仿宋" w:hint="eastAsia"/>
          <w:kern w:val="0"/>
          <w:sz w:val="32"/>
          <w:szCs w:val="32"/>
        </w:rPr>
        <w:t>。</w:t>
      </w:r>
      <w:r>
        <w:rPr>
          <w:rFonts w:ascii="仿宋_GB2312" w:eastAsia="仿宋_GB2312" w:hAnsi="仿宋" w:cs="仿宋" w:hint="eastAsia"/>
          <w:sz w:val="32"/>
          <w:szCs w:val="32"/>
        </w:rPr>
        <w:t>今年</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22</w:t>
      </w:r>
      <w:r>
        <w:rPr>
          <w:rFonts w:ascii="仿宋_GB2312" w:eastAsia="仿宋_GB2312" w:hAnsi="仿宋" w:cs="仿宋" w:hint="eastAsia"/>
          <w:sz w:val="32"/>
          <w:szCs w:val="32"/>
        </w:rPr>
        <w:t>日，按照县委组织部关于中层骨干岗位调整有关要求，对</w:t>
      </w:r>
      <w:r>
        <w:rPr>
          <w:rFonts w:ascii="仿宋_GB2312" w:eastAsia="仿宋_GB2312" w:hAnsi="仿宋" w:cs="仿宋" w:hint="eastAsia"/>
          <w:sz w:val="32"/>
          <w:szCs w:val="32"/>
        </w:rPr>
        <w:t>21</w:t>
      </w:r>
      <w:r>
        <w:rPr>
          <w:rFonts w:ascii="仿宋_GB2312" w:eastAsia="仿宋_GB2312" w:hAnsi="仿宋" w:cs="仿宋" w:hint="eastAsia"/>
          <w:sz w:val="32"/>
          <w:szCs w:val="32"/>
        </w:rPr>
        <w:t>人进行岗位调整。</w:t>
      </w:r>
      <w:r>
        <w:rPr>
          <w:rFonts w:ascii="仿宋_GB2312" w:eastAsia="仿宋_GB2312" w:hAnsi="楷体" w:cs="楷体" w:hint="eastAsia"/>
          <w:b/>
          <w:bCs/>
          <w:sz w:val="32"/>
          <w:szCs w:val="32"/>
        </w:rPr>
        <w:t>二是持续推进营商环境优化。</w:t>
      </w:r>
      <w:r>
        <w:rPr>
          <w:rFonts w:ascii="仿宋_GB2312" w:eastAsia="仿宋_GB2312" w:hAnsi="仿宋" w:cs="仿宋" w:hint="eastAsia"/>
          <w:sz w:val="32"/>
          <w:szCs w:val="32"/>
        </w:rPr>
        <w:t>全面推进商事制度改革和</w:t>
      </w:r>
      <w:r>
        <w:rPr>
          <w:rFonts w:ascii="仿宋_GB2312" w:eastAsia="仿宋_GB2312" w:hAnsi="仿宋" w:cs="仿宋" w:hint="eastAsia"/>
          <w:sz w:val="32"/>
          <w:szCs w:val="32"/>
        </w:rPr>
        <w:t>实现“证照分离”改革全覆盖，实施容缺受理机制，进一步推动网上证照办理，全面实行小餐饮“告知承诺制”和食品经营备案机制。</w:t>
      </w:r>
      <w:r>
        <w:rPr>
          <w:rFonts w:ascii="仿宋_GB2312" w:eastAsia="仿宋_GB2312" w:hAnsi="仿宋" w:cs="仿宋" w:hint="eastAsia"/>
          <w:sz w:val="32"/>
          <w:szCs w:val="32"/>
        </w:rPr>
        <w:t>2023</w:t>
      </w:r>
      <w:r>
        <w:rPr>
          <w:rFonts w:ascii="仿宋_GB2312" w:eastAsia="仿宋_GB2312" w:hAnsi="仿宋" w:cs="仿宋" w:hint="eastAsia"/>
          <w:sz w:val="32"/>
          <w:szCs w:val="32"/>
        </w:rPr>
        <w:t>年新增市场主体</w:t>
      </w:r>
      <w:r>
        <w:rPr>
          <w:rFonts w:ascii="仿宋_GB2312" w:eastAsia="仿宋_GB2312" w:hAnsi="仿宋" w:cs="仿宋" w:hint="eastAsia"/>
          <w:sz w:val="32"/>
          <w:szCs w:val="32"/>
        </w:rPr>
        <w:t>8401</w:t>
      </w:r>
      <w:r>
        <w:rPr>
          <w:rFonts w:ascii="仿宋_GB2312" w:eastAsia="仿宋_GB2312" w:hAnsi="仿宋" w:cs="仿宋" w:hint="eastAsia"/>
          <w:sz w:val="32"/>
          <w:szCs w:val="32"/>
        </w:rPr>
        <w:t>家（其中：企业</w:t>
      </w:r>
      <w:r>
        <w:rPr>
          <w:rFonts w:ascii="仿宋_GB2312" w:eastAsia="仿宋_GB2312" w:hAnsi="仿宋" w:cs="仿宋" w:hint="eastAsia"/>
          <w:sz w:val="32"/>
          <w:szCs w:val="32"/>
        </w:rPr>
        <w:t>2517</w:t>
      </w:r>
      <w:r>
        <w:rPr>
          <w:rFonts w:ascii="仿宋_GB2312" w:eastAsia="仿宋_GB2312" w:hAnsi="仿宋" w:cs="仿宋" w:hint="eastAsia"/>
          <w:sz w:val="32"/>
          <w:szCs w:val="32"/>
        </w:rPr>
        <w:t>家，农民专业合作社</w:t>
      </w:r>
      <w:r>
        <w:rPr>
          <w:rFonts w:ascii="仿宋_GB2312" w:eastAsia="仿宋_GB2312" w:hAnsi="仿宋" w:cs="仿宋" w:hint="eastAsia"/>
          <w:sz w:val="32"/>
          <w:szCs w:val="32"/>
        </w:rPr>
        <w:t>42</w:t>
      </w:r>
      <w:r>
        <w:rPr>
          <w:rFonts w:ascii="仿宋_GB2312" w:eastAsia="仿宋_GB2312" w:hAnsi="仿宋" w:cs="仿宋" w:hint="eastAsia"/>
          <w:sz w:val="32"/>
          <w:szCs w:val="32"/>
        </w:rPr>
        <w:t>家，个体户</w:t>
      </w:r>
      <w:r>
        <w:rPr>
          <w:rFonts w:ascii="仿宋_GB2312" w:eastAsia="仿宋_GB2312" w:hAnsi="仿宋" w:cs="仿宋" w:hint="eastAsia"/>
          <w:sz w:val="32"/>
          <w:szCs w:val="32"/>
        </w:rPr>
        <w:t>5842</w:t>
      </w:r>
      <w:r>
        <w:rPr>
          <w:rFonts w:ascii="仿宋_GB2312" w:eastAsia="仿宋_GB2312" w:hAnsi="仿宋" w:cs="仿宋" w:hint="eastAsia"/>
          <w:sz w:val="32"/>
          <w:szCs w:val="32"/>
        </w:rPr>
        <w:t>家），个转企</w:t>
      </w:r>
      <w:r>
        <w:rPr>
          <w:rFonts w:ascii="仿宋_GB2312" w:eastAsia="仿宋_GB2312" w:hAnsi="仿宋" w:cs="仿宋" w:hint="eastAsia"/>
          <w:sz w:val="32"/>
          <w:szCs w:val="32"/>
        </w:rPr>
        <w:t>29</w:t>
      </w:r>
      <w:r>
        <w:rPr>
          <w:rFonts w:ascii="仿宋_GB2312" w:eastAsia="仿宋_GB2312" w:hAnsi="仿宋" w:cs="仿宋" w:hint="eastAsia"/>
          <w:sz w:val="32"/>
          <w:szCs w:val="32"/>
        </w:rPr>
        <w:t>户。其中企业开办全省排名第</w:t>
      </w:r>
      <w:r>
        <w:rPr>
          <w:rFonts w:ascii="仿宋_GB2312" w:eastAsia="仿宋_GB2312" w:hAnsi="仿宋" w:cs="仿宋" w:hint="eastAsia"/>
          <w:sz w:val="32"/>
          <w:szCs w:val="32"/>
        </w:rPr>
        <w:t>14</w:t>
      </w:r>
      <w:r>
        <w:rPr>
          <w:rFonts w:ascii="仿宋_GB2312" w:eastAsia="仿宋_GB2312" w:hAnsi="仿宋" w:cs="仿宋" w:hint="eastAsia"/>
          <w:sz w:val="32"/>
          <w:szCs w:val="32"/>
        </w:rPr>
        <w:t>位，市场监管全省排名第</w:t>
      </w:r>
      <w:r>
        <w:rPr>
          <w:rFonts w:ascii="仿宋_GB2312" w:eastAsia="仿宋_GB2312" w:hAnsi="仿宋" w:cs="仿宋" w:hint="eastAsia"/>
          <w:sz w:val="32"/>
          <w:szCs w:val="32"/>
        </w:rPr>
        <w:t>23</w:t>
      </w:r>
      <w:r>
        <w:rPr>
          <w:rFonts w:ascii="仿宋_GB2312" w:eastAsia="仿宋_GB2312" w:hAnsi="仿宋" w:cs="仿宋" w:hint="eastAsia"/>
          <w:sz w:val="32"/>
          <w:szCs w:val="32"/>
        </w:rPr>
        <w:t>位（属优秀等级），发表优化营商环境新闻报道</w:t>
      </w:r>
      <w:r>
        <w:rPr>
          <w:rFonts w:ascii="仿宋_GB2312" w:eastAsia="仿宋_GB2312" w:hAnsi="仿宋" w:cs="仿宋" w:hint="eastAsia"/>
          <w:sz w:val="32"/>
          <w:szCs w:val="32"/>
        </w:rPr>
        <w:t>43</w:t>
      </w:r>
      <w:r>
        <w:rPr>
          <w:rFonts w:ascii="仿宋_GB2312" w:eastAsia="仿宋_GB2312" w:hAnsi="仿宋" w:cs="仿宋" w:hint="eastAsia"/>
          <w:sz w:val="32"/>
          <w:szCs w:val="32"/>
        </w:rPr>
        <w:t>篇，排名全县第</w:t>
      </w:r>
      <w:r>
        <w:rPr>
          <w:rFonts w:ascii="仿宋_GB2312" w:eastAsia="仿宋_GB2312" w:hAnsi="仿宋" w:cs="仿宋" w:hint="eastAsia"/>
          <w:sz w:val="32"/>
          <w:szCs w:val="32"/>
        </w:rPr>
        <w:t>2</w:t>
      </w:r>
      <w:r>
        <w:rPr>
          <w:rFonts w:ascii="仿宋_GB2312" w:eastAsia="仿宋_GB2312" w:hAnsi="仿宋" w:cs="仿宋" w:hint="eastAsia"/>
          <w:sz w:val="32"/>
          <w:szCs w:val="32"/>
        </w:rPr>
        <w:t>名。</w:t>
      </w:r>
      <w:r>
        <w:rPr>
          <w:rFonts w:ascii="仿宋_GB2312" w:eastAsia="仿宋_GB2312" w:hAnsi="楷体" w:cs="楷体" w:hint="eastAsia"/>
          <w:b/>
          <w:bCs/>
          <w:sz w:val="32"/>
          <w:szCs w:val="32"/>
        </w:rPr>
        <w:t>三是大力巩固质量发展成果。</w:t>
      </w:r>
      <w:r>
        <w:rPr>
          <w:rFonts w:ascii="仿宋_GB2312" w:eastAsia="仿宋_GB2312" w:hAnsi="仿宋" w:cs="仿宋" w:hint="eastAsia"/>
          <w:sz w:val="32"/>
          <w:szCs w:val="32"/>
        </w:rPr>
        <w:t>进一步完善“党委领导、政府主导、部门参与”的质量责任体系和履职审计制度；</w:t>
      </w:r>
      <w:r>
        <w:rPr>
          <w:rFonts w:ascii="仿宋_GB2312" w:eastAsia="仿宋_GB2312" w:hAnsi="仿宋" w:hint="eastAsia"/>
          <w:sz w:val="32"/>
          <w:szCs w:val="32"/>
        </w:rPr>
        <w:t>严格落实《溆浦县产业开发区质量基础设施“一站式”服务试点工作实施方</w:t>
      </w:r>
      <w:r>
        <w:rPr>
          <w:rFonts w:ascii="仿宋_GB2312" w:eastAsia="仿宋_GB2312" w:hAnsi="仿宋" w:hint="eastAsia"/>
          <w:sz w:val="32"/>
          <w:szCs w:val="32"/>
        </w:rPr>
        <w:t>案》，提升“一站式”服务窗口质量，如，</w:t>
      </w:r>
      <w:r>
        <w:rPr>
          <w:rFonts w:ascii="仿宋_GB2312" w:eastAsia="仿宋_GB2312" w:hAnsi="仿宋" w:hint="eastAsia"/>
          <w:sz w:val="32"/>
          <w:szCs w:val="32"/>
        </w:rPr>
        <w:t>5</w:t>
      </w:r>
      <w:r>
        <w:rPr>
          <w:rFonts w:ascii="仿宋_GB2312" w:eastAsia="仿宋_GB2312" w:hAnsi="仿宋" w:hint="eastAsia"/>
          <w:sz w:val="32"/>
          <w:szCs w:val="32"/>
        </w:rPr>
        <w:t>月</w:t>
      </w:r>
      <w:r>
        <w:rPr>
          <w:rFonts w:ascii="仿宋_GB2312" w:eastAsia="仿宋_GB2312" w:hAnsi="仿宋" w:hint="eastAsia"/>
          <w:sz w:val="32"/>
          <w:szCs w:val="32"/>
        </w:rPr>
        <w:t>28</w:t>
      </w:r>
      <w:r>
        <w:rPr>
          <w:rFonts w:ascii="仿宋_GB2312" w:eastAsia="仿宋_GB2312" w:hAnsi="仿宋" w:hint="eastAsia"/>
          <w:sz w:val="32"/>
          <w:szCs w:val="32"/>
        </w:rPr>
        <w:t>日，湖南鸿新实业有限责任公司硅砂提纯项目投产，全程开展“一站式”服务，助力溆浦产业链项目高质量发展。</w:t>
      </w:r>
      <w:r>
        <w:rPr>
          <w:rFonts w:ascii="仿宋_GB2312" w:eastAsia="仿宋_GB2312" w:hAnsi="仿宋" w:hint="eastAsia"/>
          <w:sz w:val="32"/>
          <w:szCs w:val="32"/>
        </w:rPr>
        <w:t>8</w:t>
      </w:r>
      <w:r>
        <w:rPr>
          <w:rFonts w:ascii="仿宋_GB2312" w:eastAsia="仿宋_GB2312" w:hAnsi="仿宋" w:hint="eastAsia"/>
          <w:sz w:val="32"/>
          <w:szCs w:val="32"/>
        </w:rPr>
        <w:t>月</w:t>
      </w:r>
      <w:r>
        <w:rPr>
          <w:rFonts w:ascii="仿宋_GB2312" w:eastAsia="仿宋_GB2312" w:hAnsi="仿宋" w:hint="eastAsia"/>
          <w:sz w:val="32"/>
          <w:szCs w:val="32"/>
        </w:rPr>
        <w:t>23</w:t>
      </w:r>
      <w:r>
        <w:rPr>
          <w:rFonts w:ascii="仿宋_GB2312" w:eastAsia="仿宋_GB2312" w:hAnsi="仿宋" w:hint="eastAsia"/>
          <w:sz w:val="32"/>
          <w:szCs w:val="32"/>
        </w:rPr>
        <w:t>日，溆浦县质量基础设施“一站式”服务平台通过省市场监管局现场评估验收。</w:t>
      </w:r>
      <w:r>
        <w:rPr>
          <w:rFonts w:ascii="仿宋_GB2312" w:eastAsia="仿宋_GB2312" w:hAnsi="楷体" w:cs="楷体" w:hint="eastAsia"/>
          <w:b/>
          <w:bCs/>
          <w:sz w:val="32"/>
          <w:szCs w:val="32"/>
        </w:rPr>
        <w:t>四是全面深化市场监管执法。</w:t>
      </w:r>
      <w:r>
        <w:rPr>
          <w:rFonts w:ascii="仿宋_GB2312" w:eastAsia="仿宋_GB2312" w:hAnsi="仿宋" w:hint="eastAsia"/>
          <w:sz w:val="32"/>
          <w:szCs w:val="32"/>
        </w:rPr>
        <w:t>先后组织</w:t>
      </w:r>
      <w:r>
        <w:rPr>
          <w:rFonts w:ascii="仿宋_GB2312" w:eastAsia="仿宋_GB2312" w:hAnsi="仿宋" w:hint="eastAsia"/>
          <w:sz w:val="32"/>
          <w:szCs w:val="32"/>
          <w:lang w:val="zh-TW"/>
        </w:rPr>
        <w:t>开展</w:t>
      </w:r>
      <w:r>
        <w:rPr>
          <w:rFonts w:ascii="仿宋_GB2312" w:eastAsia="仿宋_GB2312" w:hAnsi="仿宋" w:hint="eastAsia"/>
          <w:sz w:val="32"/>
          <w:szCs w:val="32"/>
        </w:rPr>
        <w:t>农村药品安全、民生领域“铁拳”</w:t>
      </w:r>
      <w:r>
        <w:rPr>
          <w:rFonts w:ascii="仿宋_GB2312" w:eastAsia="仿宋_GB2312" w:hAnsi="仿宋" w:cs="仿宋_GB2312" w:hint="eastAsia"/>
          <w:bCs/>
          <w:sz w:val="32"/>
          <w:szCs w:val="32"/>
        </w:rPr>
        <w:t>、</w:t>
      </w:r>
      <w:r>
        <w:rPr>
          <w:rFonts w:ascii="仿宋_GB2312" w:eastAsia="仿宋_GB2312" w:hAnsi="仿宋" w:hint="eastAsia"/>
          <w:sz w:val="32"/>
          <w:szCs w:val="32"/>
        </w:rPr>
        <w:t>食品安全“年关守护”（</w:t>
      </w:r>
      <w:r>
        <w:rPr>
          <w:rFonts w:ascii="仿宋_GB2312" w:eastAsia="仿宋_GB2312" w:hAnsi="仿宋" w:hint="eastAsia"/>
          <w:sz w:val="32"/>
          <w:szCs w:val="32"/>
        </w:rPr>
        <w:t>2023</w:t>
      </w:r>
      <w:r>
        <w:rPr>
          <w:rFonts w:ascii="仿宋_GB2312" w:eastAsia="仿宋_GB2312" w:hAnsi="仿宋" w:hint="eastAsia"/>
          <w:sz w:val="32"/>
          <w:szCs w:val="32"/>
        </w:rPr>
        <w:t>）、粮食质量安全、</w:t>
      </w:r>
      <w:r>
        <w:rPr>
          <w:rFonts w:ascii="仿宋_GB2312" w:eastAsia="仿宋_GB2312" w:hAnsi="仿宋" w:hint="eastAsia"/>
          <w:sz w:val="32"/>
          <w:szCs w:val="32"/>
          <w:lang w:val="zh-TW"/>
        </w:rPr>
        <w:t>校园及周边“食品安全护苗行动”</w:t>
      </w:r>
      <w:r>
        <w:rPr>
          <w:rFonts w:ascii="仿宋_GB2312" w:eastAsia="仿宋_GB2312" w:hAnsi="仿宋" w:hint="eastAsia"/>
          <w:sz w:val="32"/>
          <w:szCs w:val="32"/>
        </w:rPr>
        <w:t>等十二个专项“四季行动”</w:t>
      </w:r>
      <w:r>
        <w:rPr>
          <w:rFonts w:ascii="仿宋_GB2312" w:eastAsia="仿宋_GB2312" w:hAnsi="仿宋" w:hint="eastAsia"/>
          <w:sz w:val="32"/>
          <w:szCs w:val="32"/>
          <w:lang w:val="zh-CN"/>
        </w:rPr>
        <w:t>。</w:t>
      </w:r>
      <w:r>
        <w:rPr>
          <w:rFonts w:ascii="仿宋_GB2312" w:eastAsia="仿宋_GB2312" w:hAnsi="仿宋" w:hint="eastAsia"/>
          <w:sz w:val="32"/>
          <w:szCs w:val="32"/>
        </w:rPr>
        <w:t>2023</w:t>
      </w:r>
      <w:r>
        <w:rPr>
          <w:rFonts w:ascii="仿宋_GB2312" w:eastAsia="仿宋_GB2312" w:hAnsi="仿宋" w:hint="eastAsia"/>
          <w:sz w:val="32"/>
          <w:szCs w:val="32"/>
        </w:rPr>
        <w:t>年</w:t>
      </w:r>
      <w:r>
        <w:rPr>
          <w:rFonts w:ascii="仿宋_GB2312" w:eastAsia="仿宋_GB2312" w:hAnsi="仿宋" w:cs="仿宋" w:hint="eastAsia"/>
          <w:sz w:val="32"/>
          <w:szCs w:val="32"/>
        </w:rPr>
        <w:t>共立案</w:t>
      </w:r>
      <w:r>
        <w:rPr>
          <w:rFonts w:ascii="仿宋_GB2312" w:eastAsia="仿宋_GB2312" w:hAnsi="仿宋" w:cs="仿宋" w:hint="eastAsia"/>
          <w:sz w:val="32"/>
          <w:szCs w:val="32"/>
        </w:rPr>
        <w:t>314</w:t>
      </w:r>
      <w:r>
        <w:rPr>
          <w:rFonts w:ascii="仿宋_GB2312" w:eastAsia="仿宋_GB2312" w:hAnsi="仿宋" w:cs="仿宋" w:hint="eastAsia"/>
          <w:sz w:val="32"/>
          <w:szCs w:val="32"/>
        </w:rPr>
        <w:t>起，结案</w:t>
      </w:r>
      <w:r>
        <w:rPr>
          <w:rFonts w:ascii="仿宋_GB2312" w:eastAsia="仿宋_GB2312" w:hAnsi="仿宋" w:cs="仿宋" w:hint="eastAsia"/>
          <w:sz w:val="32"/>
          <w:szCs w:val="32"/>
        </w:rPr>
        <w:t>307</w:t>
      </w:r>
      <w:r>
        <w:rPr>
          <w:rFonts w:ascii="仿宋_GB2312" w:eastAsia="仿宋_GB2312" w:hAnsi="仿宋" w:cs="仿宋" w:hint="eastAsia"/>
          <w:sz w:val="32"/>
          <w:szCs w:val="32"/>
        </w:rPr>
        <w:t>起，</w:t>
      </w:r>
      <w:r>
        <w:rPr>
          <w:rFonts w:ascii="仿宋_GB2312" w:eastAsia="仿宋_GB2312" w:hAnsi="仿宋" w:cs="仿宋" w:hint="eastAsia"/>
          <w:kern w:val="0"/>
          <w:sz w:val="32"/>
          <w:szCs w:val="32"/>
        </w:rPr>
        <w:t>与</w:t>
      </w:r>
      <w:r>
        <w:rPr>
          <w:rFonts w:ascii="仿宋_GB2312" w:eastAsia="仿宋_GB2312" w:hAnsi="仿宋" w:cs="仿宋" w:hint="eastAsia"/>
          <w:kern w:val="0"/>
          <w:sz w:val="32"/>
          <w:szCs w:val="32"/>
          <w:lang w:val="zh-CN"/>
        </w:rPr>
        <w:t>检察</w:t>
      </w:r>
      <w:r>
        <w:rPr>
          <w:rFonts w:ascii="仿宋_GB2312" w:eastAsia="仿宋_GB2312" w:hAnsi="仿宋" w:cs="仿宋" w:hint="eastAsia"/>
          <w:kern w:val="0"/>
          <w:sz w:val="32"/>
          <w:szCs w:val="32"/>
        </w:rPr>
        <w:t>机关开展</w:t>
      </w:r>
      <w:r>
        <w:rPr>
          <w:rFonts w:ascii="仿宋_GB2312" w:eastAsia="仿宋_GB2312" w:hAnsi="仿宋" w:cs="仿宋" w:hint="eastAsia"/>
          <w:kern w:val="0"/>
          <w:sz w:val="32"/>
          <w:szCs w:val="32"/>
          <w:lang w:val="zh-CN"/>
        </w:rPr>
        <w:t>联合执法</w:t>
      </w:r>
      <w:r>
        <w:rPr>
          <w:rFonts w:ascii="仿宋_GB2312" w:eastAsia="仿宋_GB2312" w:hAnsi="仿宋" w:cs="仿宋" w:hint="eastAsia"/>
          <w:kern w:val="0"/>
          <w:sz w:val="32"/>
          <w:szCs w:val="32"/>
        </w:rPr>
        <w:t>3</w:t>
      </w:r>
      <w:r>
        <w:rPr>
          <w:rFonts w:ascii="仿宋_GB2312" w:eastAsia="仿宋_GB2312" w:hAnsi="仿宋" w:cs="仿宋" w:hint="eastAsia"/>
          <w:kern w:val="0"/>
          <w:sz w:val="32"/>
          <w:szCs w:val="32"/>
          <w:lang w:val="zh-CN"/>
        </w:rPr>
        <w:t>次，与</w:t>
      </w:r>
      <w:r>
        <w:rPr>
          <w:rFonts w:ascii="仿宋_GB2312" w:eastAsia="仿宋_GB2312" w:hAnsi="仿宋" w:cs="仿宋" w:hint="eastAsia"/>
          <w:kern w:val="0"/>
          <w:sz w:val="32"/>
          <w:szCs w:val="32"/>
        </w:rPr>
        <w:t>公安</w:t>
      </w:r>
      <w:r>
        <w:rPr>
          <w:rFonts w:ascii="仿宋_GB2312" w:eastAsia="仿宋_GB2312" w:hAnsi="仿宋" w:cs="仿宋" w:hint="eastAsia"/>
          <w:kern w:val="0"/>
          <w:sz w:val="32"/>
          <w:szCs w:val="32"/>
          <w:lang w:val="zh-CN"/>
        </w:rPr>
        <w:t>联合执法</w:t>
      </w:r>
      <w:r>
        <w:rPr>
          <w:rFonts w:ascii="仿宋_GB2312" w:eastAsia="仿宋_GB2312" w:hAnsi="仿宋" w:cs="仿宋" w:hint="eastAsia"/>
          <w:kern w:val="0"/>
          <w:sz w:val="32"/>
          <w:szCs w:val="32"/>
        </w:rPr>
        <w:t>4</w:t>
      </w:r>
      <w:r>
        <w:rPr>
          <w:rFonts w:ascii="仿宋_GB2312" w:eastAsia="仿宋_GB2312" w:hAnsi="仿宋" w:cs="仿宋" w:hint="eastAsia"/>
          <w:kern w:val="0"/>
          <w:sz w:val="32"/>
          <w:szCs w:val="32"/>
          <w:lang w:val="zh-CN"/>
        </w:rPr>
        <w:t>次，</w:t>
      </w:r>
      <w:r>
        <w:rPr>
          <w:rFonts w:ascii="仿宋_GB2312" w:eastAsia="仿宋_GB2312" w:hAnsi="仿宋" w:cs="仿宋" w:hint="eastAsia"/>
          <w:kern w:val="0"/>
          <w:sz w:val="32"/>
          <w:szCs w:val="32"/>
        </w:rPr>
        <w:t>向</w:t>
      </w:r>
      <w:r>
        <w:rPr>
          <w:rStyle w:val="NormalCharacter"/>
          <w:rFonts w:ascii="仿宋_GB2312" w:eastAsia="仿宋_GB2312" w:hAnsi="仿宋" w:cs="仿宋" w:hint="eastAsia"/>
          <w:color w:val="000000"/>
          <w:sz w:val="32"/>
          <w:szCs w:val="32"/>
        </w:rPr>
        <w:t>公安机关移送案件线索</w:t>
      </w:r>
      <w:r>
        <w:rPr>
          <w:rStyle w:val="NormalCharacter"/>
          <w:rFonts w:ascii="仿宋_GB2312" w:eastAsia="仿宋_GB2312" w:hAnsi="仿宋" w:cs="仿宋" w:hint="eastAsia"/>
          <w:color w:val="000000"/>
          <w:sz w:val="32"/>
          <w:szCs w:val="32"/>
        </w:rPr>
        <w:t>8</w:t>
      </w:r>
      <w:r>
        <w:rPr>
          <w:rStyle w:val="NormalCharacter"/>
          <w:rFonts w:ascii="仿宋_GB2312" w:eastAsia="仿宋_GB2312" w:hAnsi="仿宋" w:cs="仿宋" w:hint="eastAsia"/>
          <w:color w:val="000000"/>
          <w:sz w:val="32"/>
          <w:szCs w:val="32"/>
        </w:rPr>
        <w:t>起。</w:t>
      </w:r>
      <w:r>
        <w:rPr>
          <w:rFonts w:ascii="仿宋_GB2312" w:eastAsia="仿宋_GB2312" w:hAnsi="楷体" w:cs="楷体" w:hint="eastAsia"/>
          <w:b/>
          <w:bCs/>
          <w:sz w:val="32"/>
          <w:szCs w:val="32"/>
        </w:rPr>
        <w:t>五是狠抓市监领域安全生产。</w:t>
      </w:r>
      <w:r>
        <w:rPr>
          <w:rFonts w:ascii="仿宋_GB2312" w:eastAsia="仿宋_GB2312" w:hAnsi="仿宋" w:cs="仿宋" w:hint="eastAsia"/>
          <w:kern w:val="0"/>
          <w:sz w:val="32"/>
          <w:szCs w:val="32"/>
          <w:lang w:val="zh-CN"/>
        </w:rPr>
        <w:t>扎实推进食品安全“两个责任”机制落实</w:t>
      </w:r>
      <w:r>
        <w:rPr>
          <w:rFonts w:ascii="仿宋_GB2312" w:eastAsia="仿宋_GB2312" w:hAnsi="仿宋" w:cs="仿宋" w:hint="eastAsia"/>
          <w:sz w:val="32"/>
          <w:szCs w:val="32"/>
        </w:rPr>
        <w:t>，全面</w:t>
      </w:r>
      <w:r>
        <w:rPr>
          <w:rFonts w:ascii="仿宋_GB2312" w:eastAsia="仿宋_GB2312" w:hAnsi="仿宋" w:cs="仿宋" w:hint="eastAsia"/>
          <w:kern w:val="0"/>
          <w:sz w:val="32"/>
          <w:szCs w:val="32"/>
          <w:lang w:val="zh-CN"/>
        </w:rPr>
        <w:t>推行食品安全“六步”工作法，截至</w:t>
      </w:r>
      <w:r>
        <w:rPr>
          <w:rFonts w:ascii="仿宋_GB2312" w:eastAsia="仿宋_GB2312" w:hAnsi="仿宋" w:cs="仿宋" w:hint="eastAsia"/>
          <w:kern w:val="0"/>
          <w:sz w:val="32"/>
          <w:szCs w:val="32"/>
        </w:rPr>
        <w:t>目前</w:t>
      </w:r>
      <w:r>
        <w:rPr>
          <w:rFonts w:ascii="仿宋_GB2312" w:eastAsia="仿宋_GB2312" w:hAnsi="仿宋" w:cs="仿宋" w:hint="eastAsia"/>
          <w:kern w:val="0"/>
          <w:sz w:val="32"/>
          <w:szCs w:val="32"/>
          <w:lang w:val="zh-CN"/>
        </w:rPr>
        <w:t>，溆浦县落实食品安全</w:t>
      </w:r>
      <w:r>
        <w:rPr>
          <w:rFonts w:ascii="仿宋_GB2312" w:eastAsia="仿宋_GB2312" w:hAnsi="仿宋" w:cs="仿宋" w:hint="eastAsia"/>
          <w:sz w:val="32"/>
          <w:szCs w:val="32"/>
        </w:rPr>
        <w:t>“日管控、周排查、月调度”三率已超出全省平均率</w:t>
      </w:r>
      <w:r>
        <w:rPr>
          <w:rFonts w:ascii="仿宋_GB2312" w:eastAsia="仿宋_GB2312" w:hAnsi="仿宋" w:cs="仿宋" w:hint="eastAsia"/>
          <w:kern w:val="0"/>
          <w:sz w:val="32"/>
          <w:szCs w:val="32"/>
          <w:lang w:val="zh-CN"/>
        </w:rPr>
        <w:t>；</w:t>
      </w:r>
      <w:r>
        <w:rPr>
          <w:rFonts w:ascii="仿宋_GB2312" w:eastAsia="仿宋_GB2312" w:hAnsi="仿宋" w:cs="仿宋" w:hint="eastAsia"/>
          <w:sz w:val="32"/>
          <w:szCs w:val="32"/>
        </w:rPr>
        <w:t>交通问题顽瘴痼疾集中整治立案查处</w:t>
      </w:r>
      <w:r>
        <w:rPr>
          <w:rFonts w:ascii="仿宋_GB2312" w:eastAsia="仿宋_GB2312" w:hAnsi="仿宋" w:cs="仿宋" w:hint="eastAsia"/>
          <w:sz w:val="32"/>
          <w:szCs w:val="32"/>
        </w:rPr>
        <w:t>16</w:t>
      </w:r>
      <w:r>
        <w:rPr>
          <w:rFonts w:ascii="仿宋_GB2312" w:eastAsia="仿宋_GB2312" w:hAnsi="仿宋" w:cs="仿宋" w:hint="eastAsia"/>
          <w:sz w:val="32"/>
          <w:szCs w:val="32"/>
        </w:rPr>
        <w:t>起，办结</w:t>
      </w:r>
      <w:r>
        <w:rPr>
          <w:rFonts w:ascii="仿宋_GB2312" w:eastAsia="仿宋_GB2312" w:hAnsi="仿宋" w:cs="仿宋" w:hint="eastAsia"/>
          <w:sz w:val="32"/>
          <w:szCs w:val="32"/>
        </w:rPr>
        <w:t>16</w:t>
      </w:r>
      <w:r>
        <w:rPr>
          <w:rFonts w:ascii="仿宋_GB2312" w:eastAsia="仿宋_GB2312" w:hAnsi="仿宋" w:cs="仿宋" w:hint="eastAsia"/>
          <w:sz w:val="32"/>
          <w:szCs w:val="32"/>
        </w:rPr>
        <w:t>起，下达《责令改正通知书》</w:t>
      </w:r>
      <w:r>
        <w:rPr>
          <w:rFonts w:ascii="仿宋_GB2312" w:eastAsia="仿宋_GB2312" w:hAnsi="仿宋" w:cs="仿宋" w:hint="eastAsia"/>
          <w:sz w:val="32"/>
          <w:szCs w:val="32"/>
        </w:rPr>
        <w:t>27</w:t>
      </w:r>
      <w:r>
        <w:rPr>
          <w:rFonts w:ascii="仿宋_GB2312" w:eastAsia="仿宋_GB2312" w:hAnsi="仿宋" w:cs="仿宋" w:hint="eastAsia"/>
          <w:sz w:val="32"/>
          <w:szCs w:val="32"/>
        </w:rPr>
        <w:t>份，发放张贴宣传资料共计</w:t>
      </w:r>
      <w:r>
        <w:rPr>
          <w:rFonts w:ascii="仿宋_GB2312" w:eastAsia="仿宋_GB2312" w:hAnsi="仿宋" w:cs="仿宋" w:hint="eastAsia"/>
          <w:sz w:val="32"/>
          <w:szCs w:val="32"/>
        </w:rPr>
        <w:t>3000</w:t>
      </w:r>
      <w:r>
        <w:rPr>
          <w:rFonts w:ascii="仿宋_GB2312" w:eastAsia="仿宋_GB2312" w:hAnsi="仿宋" w:cs="仿宋" w:hint="eastAsia"/>
          <w:sz w:val="32"/>
          <w:szCs w:val="32"/>
        </w:rPr>
        <w:t>份；</w:t>
      </w:r>
      <w:r>
        <w:rPr>
          <w:rFonts w:ascii="仿宋_GB2312" w:eastAsia="仿宋_GB2312" w:hAnsi="仿宋" w:hint="eastAsia"/>
          <w:sz w:val="32"/>
          <w:szCs w:val="32"/>
        </w:rPr>
        <w:t>完成经营性自建房业态排查整治</w:t>
      </w:r>
      <w:r>
        <w:rPr>
          <w:rFonts w:ascii="仿宋_GB2312" w:eastAsia="仿宋_GB2312" w:hAnsi="仿宋" w:hint="eastAsia"/>
          <w:sz w:val="32"/>
          <w:szCs w:val="32"/>
        </w:rPr>
        <w:t>5349</w:t>
      </w:r>
      <w:r>
        <w:rPr>
          <w:rFonts w:ascii="仿宋_GB2312" w:eastAsia="仿宋_GB2312" w:hAnsi="仿宋" w:hint="eastAsia"/>
          <w:sz w:val="32"/>
          <w:szCs w:val="32"/>
        </w:rPr>
        <w:t>户；</w:t>
      </w:r>
      <w:r>
        <w:rPr>
          <w:rFonts w:ascii="仿宋_GB2312" w:eastAsia="仿宋_GB2312" w:hAnsi="仿宋" w:cs="仿宋" w:hint="eastAsia"/>
          <w:bCs/>
          <w:sz w:val="32"/>
          <w:szCs w:val="32"/>
        </w:rPr>
        <w:t>下达《特种设备安全监察指令书》</w:t>
      </w:r>
      <w:r>
        <w:rPr>
          <w:rFonts w:ascii="仿宋_GB2312" w:eastAsia="仿宋_GB2312" w:hAnsi="仿宋" w:cs="仿宋" w:hint="eastAsia"/>
          <w:bCs/>
          <w:sz w:val="32"/>
          <w:szCs w:val="32"/>
        </w:rPr>
        <w:t>55</w:t>
      </w:r>
      <w:r>
        <w:rPr>
          <w:rFonts w:ascii="仿宋_GB2312" w:eastAsia="仿宋_GB2312" w:hAnsi="仿宋" w:cs="仿宋" w:hint="eastAsia"/>
          <w:bCs/>
          <w:sz w:val="32"/>
          <w:szCs w:val="32"/>
        </w:rPr>
        <w:t>份，立案查处特种设备违法案件</w:t>
      </w:r>
      <w:r>
        <w:rPr>
          <w:rFonts w:ascii="仿宋_GB2312" w:eastAsia="仿宋_GB2312" w:hAnsi="仿宋" w:cs="仿宋" w:hint="eastAsia"/>
          <w:bCs/>
          <w:sz w:val="32"/>
          <w:szCs w:val="32"/>
        </w:rPr>
        <w:t>21</w:t>
      </w:r>
      <w:r>
        <w:rPr>
          <w:rFonts w:ascii="仿宋_GB2312" w:eastAsia="仿宋_GB2312" w:hAnsi="仿宋" w:cs="仿宋" w:hint="eastAsia"/>
          <w:bCs/>
          <w:sz w:val="32"/>
          <w:szCs w:val="32"/>
        </w:rPr>
        <w:t>起。</w:t>
      </w:r>
    </w:p>
    <w:p w:rsidR="00DE4C8D" w:rsidRDefault="000F3EF9" w:rsidP="004011C2">
      <w:pPr>
        <w:pStyle w:val="Default"/>
        <w:spacing w:line="58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lastRenderedPageBreak/>
        <w:t>（三）存在的问题及原因分析</w:t>
      </w:r>
    </w:p>
    <w:p w:rsidR="00DE4C8D" w:rsidRDefault="000F3EF9">
      <w:pPr>
        <w:autoSpaceDE w:val="0"/>
        <w:autoSpaceDN w:val="0"/>
        <w:adjustRightInd w:val="0"/>
        <w:spacing w:line="600" w:lineRule="exact"/>
        <w:ind w:firstLineChars="200" w:firstLine="640"/>
        <w:jc w:val="left"/>
        <w:rPr>
          <w:rFonts w:ascii="仿宋_GB2312" w:eastAsia="仿宋_GB2312" w:hAnsi="仿宋" w:cs="仿宋"/>
          <w:sz w:val="32"/>
          <w:szCs w:val="32"/>
        </w:rPr>
      </w:pPr>
      <w:r>
        <w:rPr>
          <w:rFonts w:ascii="仿宋_GB2312" w:eastAsia="仿宋_GB2312" w:hAnsi="仿宋" w:cs="仿宋" w:hint="eastAsia"/>
          <w:sz w:val="32"/>
          <w:szCs w:val="32"/>
        </w:rPr>
        <w:t>1.</w:t>
      </w:r>
      <w:r>
        <w:rPr>
          <w:rFonts w:ascii="仿宋_GB2312" w:eastAsia="仿宋_GB2312" w:hAnsi="仿宋" w:cs="仿宋" w:hint="eastAsia"/>
          <w:sz w:val="32"/>
          <w:szCs w:val="32"/>
        </w:rPr>
        <w:t>专项资金执行进度较慢</w:t>
      </w:r>
    </w:p>
    <w:p w:rsidR="00DE4C8D" w:rsidRDefault="000F3EF9">
      <w:pPr>
        <w:autoSpaceDE w:val="0"/>
        <w:autoSpaceDN w:val="0"/>
        <w:adjustRightInd w:val="0"/>
        <w:spacing w:line="600" w:lineRule="exact"/>
        <w:ind w:firstLineChars="200" w:firstLine="640"/>
        <w:jc w:val="left"/>
        <w:rPr>
          <w:rFonts w:ascii="仿宋_GB2312" w:eastAsia="仿宋_GB2312" w:hAnsi="仿宋" w:cs="仿宋"/>
          <w:sz w:val="32"/>
          <w:szCs w:val="32"/>
        </w:rPr>
      </w:pPr>
      <w:r>
        <w:rPr>
          <w:rFonts w:ascii="仿宋_GB2312" w:eastAsia="仿宋_GB2312" w:hAnsi="仿宋" w:cs="仿宋" w:hint="eastAsia"/>
          <w:sz w:val="32"/>
          <w:szCs w:val="32"/>
        </w:rPr>
        <w:t>一是对项目资金执行进度的监管力度有所欠缺；二是财政部门因财政资金紧张未及时拨付专项资金。</w:t>
      </w:r>
    </w:p>
    <w:p w:rsidR="00DE4C8D" w:rsidRDefault="000F3EF9">
      <w:pPr>
        <w:autoSpaceDE w:val="0"/>
        <w:autoSpaceDN w:val="0"/>
        <w:adjustRightInd w:val="0"/>
        <w:spacing w:line="600" w:lineRule="exact"/>
        <w:ind w:firstLineChars="200" w:firstLine="640"/>
        <w:jc w:val="left"/>
        <w:rPr>
          <w:rFonts w:ascii="仿宋_GB2312" w:eastAsia="仿宋_GB2312" w:hAnsi="仿宋" w:cs="仿宋"/>
          <w:sz w:val="32"/>
          <w:szCs w:val="32"/>
        </w:rPr>
      </w:pPr>
      <w:r>
        <w:rPr>
          <w:rFonts w:ascii="仿宋_GB2312" w:eastAsia="仿宋_GB2312" w:hAnsi="仿宋" w:cs="仿宋" w:hint="eastAsia"/>
          <w:sz w:val="32"/>
          <w:szCs w:val="32"/>
        </w:rPr>
        <w:t>2.</w:t>
      </w:r>
      <w:r>
        <w:rPr>
          <w:rFonts w:ascii="仿宋_GB2312" w:eastAsia="仿宋_GB2312" w:hAnsi="仿宋" w:cs="仿宋" w:hint="eastAsia"/>
          <w:sz w:val="32"/>
          <w:szCs w:val="32"/>
        </w:rPr>
        <w:t>部分资金使用管理不够规范</w:t>
      </w:r>
    </w:p>
    <w:p w:rsidR="00DE4C8D" w:rsidRDefault="000F3EF9">
      <w:pPr>
        <w:autoSpaceDE w:val="0"/>
        <w:autoSpaceDN w:val="0"/>
        <w:adjustRightInd w:val="0"/>
        <w:spacing w:line="600" w:lineRule="exact"/>
        <w:ind w:firstLineChars="200" w:firstLine="640"/>
        <w:jc w:val="left"/>
        <w:rPr>
          <w:rFonts w:ascii="仿宋_GB2312" w:eastAsia="仿宋_GB2312" w:hAnsi="仿宋" w:cs="仿宋"/>
          <w:sz w:val="32"/>
          <w:szCs w:val="32"/>
        </w:rPr>
      </w:pPr>
      <w:r>
        <w:rPr>
          <w:rFonts w:ascii="仿宋_GB2312" w:eastAsia="仿宋_GB2312" w:hAnsi="仿宋" w:cs="仿宋" w:hint="eastAsia"/>
          <w:sz w:val="32"/>
          <w:szCs w:val="32"/>
        </w:rPr>
        <w:t>一是验收程序不够完善；二是对项目资金的监督、检查力度有所不足。</w:t>
      </w:r>
    </w:p>
    <w:p w:rsidR="00DE4C8D" w:rsidRDefault="000F3EF9">
      <w:pPr>
        <w:autoSpaceDE w:val="0"/>
        <w:autoSpaceDN w:val="0"/>
        <w:adjustRightInd w:val="0"/>
        <w:spacing w:line="600" w:lineRule="exact"/>
        <w:ind w:firstLineChars="200" w:firstLine="640"/>
        <w:jc w:val="left"/>
        <w:rPr>
          <w:rFonts w:ascii="仿宋_GB2312" w:eastAsia="仿宋_GB2312" w:hAnsi="仿宋" w:cs="仿宋"/>
          <w:sz w:val="32"/>
          <w:szCs w:val="32"/>
        </w:rPr>
      </w:pPr>
      <w:r>
        <w:rPr>
          <w:rFonts w:ascii="仿宋_GB2312" w:eastAsia="仿宋_GB2312" w:hAnsi="仿宋" w:cs="仿宋" w:hint="eastAsia"/>
          <w:sz w:val="32"/>
          <w:szCs w:val="32"/>
        </w:rPr>
        <w:t>3.</w:t>
      </w:r>
      <w:r>
        <w:rPr>
          <w:rFonts w:ascii="仿宋_GB2312" w:eastAsia="仿宋_GB2312" w:hAnsi="仿宋" w:cs="仿宋" w:hint="eastAsia"/>
          <w:sz w:val="32"/>
          <w:szCs w:val="32"/>
        </w:rPr>
        <w:t>部分项目实施管理不够规范</w:t>
      </w:r>
    </w:p>
    <w:p w:rsidR="00DE4C8D" w:rsidRDefault="000F3EF9">
      <w:pPr>
        <w:autoSpaceDE w:val="0"/>
        <w:autoSpaceDN w:val="0"/>
        <w:adjustRightInd w:val="0"/>
        <w:spacing w:line="600" w:lineRule="exact"/>
        <w:ind w:firstLineChars="200" w:firstLine="640"/>
        <w:jc w:val="left"/>
        <w:rPr>
          <w:rFonts w:ascii="仿宋_GB2312" w:eastAsia="仿宋_GB2312" w:hAnsi="仿宋" w:cs="仿宋"/>
          <w:sz w:val="32"/>
          <w:szCs w:val="32"/>
        </w:rPr>
      </w:pPr>
      <w:r>
        <w:rPr>
          <w:rFonts w:ascii="仿宋_GB2312" w:eastAsia="仿宋_GB2312" w:hAnsi="仿宋" w:cs="仿宋" w:hint="eastAsia"/>
          <w:sz w:val="32"/>
          <w:szCs w:val="32"/>
        </w:rPr>
        <w:t>项目管理机制不够完善，在实施项目全过程管理，包括项目申报、政府采购、合同签订、项目验收等各环节，及时发现问题、及时协调处理问题的能力仍需加强。</w:t>
      </w:r>
    </w:p>
    <w:p w:rsidR="00DE4C8D" w:rsidRDefault="000F3EF9">
      <w:pPr>
        <w:autoSpaceDE w:val="0"/>
        <w:autoSpaceDN w:val="0"/>
        <w:adjustRightInd w:val="0"/>
        <w:spacing w:line="600" w:lineRule="exact"/>
        <w:ind w:firstLineChars="200" w:firstLine="640"/>
        <w:jc w:val="left"/>
        <w:rPr>
          <w:rFonts w:ascii="仿宋_GB2312" w:eastAsia="仿宋_GB2312" w:hAnsi="仿宋" w:cs="仿宋"/>
          <w:sz w:val="32"/>
          <w:szCs w:val="32"/>
        </w:rPr>
      </w:pPr>
      <w:r>
        <w:rPr>
          <w:rFonts w:ascii="仿宋_GB2312" w:eastAsia="仿宋_GB2312" w:hAnsi="仿宋" w:cs="仿宋" w:hint="eastAsia"/>
          <w:sz w:val="32"/>
          <w:szCs w:val="32"/>
        </w:rPr>
        <w:t>4.</w:t>
      </w:r>
      <w:r>
        <w:rPr>
          <w:rFonts w:ascii="仿宋_GB2312" w:eastAsia="仿宋_GB2312" w:hAnsi="仿宋" w:cs="仿宋" w:hint="eastAsia"/>
          <w:sz w:val="32"/>
          <w:szCs w:val="32"/>
        </w:rPr>
        <w:t>绩效管理工作不够到位</w:t>
      </w:r>
    </w:p>
    <w:p w:rsidR="00DE4C8D" w:rsidRDefault="000F3EF9">
      <w:pPr>
        <w:pStyle w:val="Default"/>
        <w:spacing w:line="600" w:lineRule="exact"/>
        <w:ind w:firstLineChars="200" w:firstLine="640"/>
        <w:rPr>
          <w:rFonts w:ascii="仿宋_GB2312" w:eastAsia="仿宋_GB2312" w:hAnsi="仿宋" w:cs="仿宋"/>
          <w:color w:val="auto"/>
          <w:kern w:val="2"/>
          <w:sz w:val="32"/>
          <w:szCs w:val="32"/>
        </w:rPr>
      </w:pPr>
      <w:r>
        <w:rPr>
          <w:rFonts w:ascii="仿宋_GB2312" w:eastAsia="仿宋_GB2312" w:hAnsi="仿宋" w:cs="仿宋" w:hint="eastAsia"/>
          <w:color w:val="auto"/>
          <w:kern w:val="2"/>
          <w:sz w:val="32"/>
          <w:szCs w:val="32"/>
        </w:rPr>
        <w:t>一是基础工作不够扎实，业务工作中仍存在个别漏洞；二是预算绩效运行监控力度不够，对绩效运行情况、项目绩效运行监控汇总分析不够。</w:t>
      </w:r>
    </w:p>
    <w:p w:rsidR="00DE4C8D" w:rsidRDefault="00DE4C8D">
      <w:pPr>
        <w:pStyle w:val="Default"/>
        <w:ind w:firstLineChars="200" w:firstLine="640"/>
        <w:rPr>
          <w:rFonts w:ascii="仿宋_GB2312" w:eastAsia="仿宋_GB2312" w:hAnsi="仿宋" w:cs="仿宋"/>
          <w:color w:val="auto"/>
          <w:kern w:val="2"/>
          <w:sz w:val="32"/>
          <w:szCs w:val="32"/>
        </w:rPr>
      </w:pPr>
    </w:p>
    <w:p w:rsidR="00DE4C8D" w:rsidRDefault="00DE4C8D">
      <w:pPr>
        <w:pStyle w:val="Default"/>
        <w:jc w:val="both"/>
        <w:rPr>
          <w:sz w:val="72"/>
          <w:szCs w:val="72"/>
        </w:rPr>
      </w:pPr>
    </w:p>
    <w:p w:rsidR="00DE4C8D" w:rsidRDefault="00DE4C8D">
      <w:pPr>
        <w:pStyle w:val="Default"/>
        <w:jc w:val="center"/>
        <w:rPr>
          <w:sz w:val="72"/>
          <w:szCs w:val="72"/>
        </w:rPr>
      </w:pPr>
    </w:p>
    <w:p w:rsidR="00DE4C8D" w:rsidRDefault="00DE4C8D">
      <w:pPr>
        <w:pStyle w:val="Default"/>
        <w:jc w:val="center"/>
        <w:rPr>
          <w:sz w:val="72"/>
          <w:szCs w:val="72"/>
        </w:rPr>
      </w:pPr>
    </w:p>
    <w:p w:rsidR="00DE4C8D" w:rsidRDefault="00DE4C8D">
      <w:pPr>
        <w:pStyle w:val="Default"/>
        <w:jc w:val="both"/>
        <w:rPr>
          <w:rFonts w:ascii="方正小标宋_GBK" w:eastAsia="方正小标宋_GBK" w:hAnsi="方正小标宋_GBK" w:cs="方正小标宋_GBK"/>
          <w:sz w:val="72"/>
          <w:szCs w:val="72"/>
        </w:rPr>
      </w:pPr>
    </w:p>
    <w:p w:rsidR="00DE4C8D" w:rsidRDefault="00DE4C8D">
      <w:pPr>
        <w:pStyle w:val="Default"/>
        <w:jc w:val="center"/>
        <w:rPr>
          <w:rFonts w:ascii="方正小标宋_GBK" w:eastAsia="方正小标宋_GBK" w:hAnsi="方正小标宋_GBK" w:cs="方正小标宋_GBK"/>
          <w:sz w:val="72"/>
          <w:szCs w:val="72"/>
        </w:rPr>
      </w:pPr>
    </w:p>
    <w:p w:rsidR="00DE4C8D" w:rsidRDefault="000F3EF9">
      <w:pPr>
        <w:pStyle w:val="Default"/>
        <w:jc w:val="center"/>
        <w:rPr>
          <w:rFonts w:ascii="方正小标宋_GBK" w:eastAsia="方正小标宋_GBK" w:hAnsi="方正小标宋_GBK" w:cs="方正小标宋_GBK"/>
          <w:sz w:val="72"/>
          <w:szCs w:val="72"/>
        </w:rPr>
      </w:pPr>
      <w:r>
        <w:rPr>
          <w:rFonts w:ascii="方正小标宋_GBK" w:eastAsia="方正小标宋_GBK" w:hAnsi="方正小标宋_GBK" w:cs="方正小标宋_GBK" w:hint="eastAsia"/>
          <w:sz w:val="72"/>
          <w:szCs w:val="72"/>
        </w:rPr>
        <w:lastRenderedPageBreak/>
        <w:t>第四部分</w:t>
      </w:r>
    </w:p>
    <w:p w:rsidR="00DE4C8D" w:rsidRDefault="00DE4C8D">
      <w:pPr>
        <w:jc w:val="center"/>
        <w:rPr>
          <w:rFonts w:ascii="方正小标宋_GBK" w:eastAsia="方正小标宋_GBK" w:hAnsi="方正小标宋_GBK" w:cs="方正小标宋_GBK"/>
          <w:color w:val="000000"/>
          <w:kern w:val="0"/>
          <w:sz w:val="70"/>
          <w:szCs w:val="70"/>
        </w:rPr>
      </w:pPr>
    </w:p>
    <w:p w:rsidR="00DE4C8D" w:rsidRDefault="000F3EF9">
      <w:pPr>
        <w:jc w:val="center"/>
        <w:rPr>
          <w:rFonts w:ascii="方正小标宋_GBK" w:eastAsia="方正小标宋_GBK" w:hAnsi="方正小标宋_GBK" w:cs="方正小标宋_GBK"/>
          <w:color w:val="000000"/>
          <w:kern w:val="0"/>
          <w:sz w:val="70"/>
          <w:szCs w:val="70"/>
        </w:rPr>
      </w:pPr>
      <w:r>
        <w:rPr>
          <w:rFonts w:ascii="方正小标宋_GBK" w:eastAsia="方正小标宋_GBK" w:hAnsi="方正小标宋_GBK" w:cs="方正小标宋_GBK" w:hint="eastAsia"/>
          <w:color w:val="000000"/>
          <w:kern w:val="0"/>
          <w:sz w:val="70"/>
          <w:szCs w:val="70"/>
        </w:rPr>
        <w:t>名词解释</w:t>
      </w:r>
    </w:p>
    <w:p w:rsidR="00DE4C8D" w:rsidRDefault="000F3EF9">
      <w:pPr>
        <w:widowControl/>
        <w:jc w:val="left"/>
        <w:rPr>
          <w:rFonts w:asciiTheme="minorEastAsia" w:hAnsiTheme="minorEastAsia" w:cs="黑体"/>
          <w:color w:val="000000"/>
          <w:kern w:val="0"/>
          <w:sz w:val="32"/>
          <w:szCs w:val="32"/>
        </w:rPr>
      </w:pPr>
      <w:r>
        <w:br w:type="page"/>
      </w:r>
    </w:p>
    <w:p w:rsidR="00DE4C8D" w:rsidRDefault="000F3EF9">
      <w:pPr>
        <w:pStyle w:val="Default"/>
        <w:ind w:firstLineChars="200" w:firstLine="640"/>
        <w:rPr>
          <w:rFonts w:ascii="仿宋_GB2312" w:eastAsia="仿宋_GB2312" w:cstheme="minorBidi"/>
          <w:color w:val="auto"/>
          <w:kern w:val="2"/>
          <w:sz w:val="32"/>
          <w:szCs w:val="32"/>
        </w:rPr>
      </w:pPr>
      <w:r>
        <w:rPr>
          <w:rFonts w:ascii="仿宋_GB2312" w:eastAsia="仿宋_GB2312" w:cstheme="minorBidi" w:hint="eastAsia"/>
          <w:color w:val="auto"/>
          <w:kern w:val="2"/>
          <w:sz w:val="32"/>
          <w:szCs w:val="32"/>
        </w:rPr>
        <w:lastRenderedPageBreak/>
        <w:t>1</w:t>
      </w:r>
      <w:r>
        <w:rPr>
          <w:rFonts w:ascii="仿宋_GB2312" w:eastAsia="仿宋_GB2312" w:cstheme="minorBidi" w:hint="eastAsia"/>
          <w:color w:val="auto"/>
          <w:kern w:val="2"/>
          <w:sz w:val="32"/>
          <w:szCs w:val="32"/>
        </w:rPr>
        <w:t>、财政拨款收入：指县财政当年拨付的资金。</w:t>
      </w:r>
    </w:p>
    <w:p w:rsidR="00DE4C8D" w:rsidRDefault="000F3EF9">
      <w:pPr>
        <w:pStyle w:val="Default"/>
        <w:ind w:firstLineChars="200" w:firstLine="640"/>
        <w:rPr>
          <w:rFonts w:ascii="仿宋_GB2312" w:eastAsia="仿宋_GB2312" w:cstheme="minorBidi"/>
          <w:color w:val="auto"/>
          <w:kern w:val="2"/>
          <w:sz w:val="32"/>
          <w:szCs w:val="32"/>
        </w:rPr>
      </w:pPr>
      <w:r>
        <w:rPr>
          <w:rFonts w:ascii="仿宋_GB2312" w:eastAsia="仿宋_GB2312" w:cstheme="minorBidi" w:hint="eastAsia"/>
          <w:color w:val="auto"/>
          <w:kern w:val="2"/>
          <w:sz w:val="32"/>
          <w:szCs w:val="32"/>
        </w:rPr>
        <w:t>2</w:t>
      </w:r>
      <w:r>
        <w:rPr>
          <w:rFonts w:ascii="仿宋_GB2312" w:eastAsia="仿宋_GB2312" w:cstheme="minorBidi" w:hint="eastAsia"/>
          <w:color w:val="auto"/>
          <w:kern w:val="2"/>
          <w:sz w:val="32"/>
          <w:szCs w:val="32"/>
        </w:rPr>
        <w:t>、基本支出：指部门为保障其机构正常运转、完成日常工作任务的年度基本支出，包括人员经费和公用经费两部分。</w:t>
      </w:r>
    </w:p>
    <w:p w:rsidR="00DE4C8D" w:rsidRDefault="000F3EF9">
      <w:pPr>
        <w:pStyle w:val="Default"/>
        <w:ind w:firstLineChars="200" w:firstLine="640"/>
        <w:rPr>
          <w:rFonts w:ascii="仿宋_GB2312" w:eastAsia="仿宋_GB2312" w:cstheme="minorBidi"/>
          <w:color w:val="auto"/>
          <w:kern w:val="2"/>
          <w:sz w:val="32"/>
          <w:szCs w:val="32"/>
        </w:rPr>
      </w:pPr>
      <w:r>
        <w:rPr>
          <w:rFonts w:ascii="仿宋_GB2312" w:eastAsia="仿宋_GB2312" w:cstheme="minorBidi" w:hint="eastAsia"/>
          <w:color w:val="auto"/>
          <w:kern w:val="2"/>
          <w:sz w:val="32"/>
          <w:szCs w:val="32"/>
        </w:rPr>
        <w:t>3</w:t>
      </w:r>
      <w:r>
        <w:rPr>
          <w:rFonts w:ascii="仿宋_GB2312" w:eastAsia="仿宋_GB2312" w:cstheme="minorBidi" w:hint="eastAsia"/>
          <w:color w:val="auto"/>
          <w:kern w:val="2"/>
          <w:sz w:val="32"/>
          <w:szCs w:val="32"/>
        </w:rPr>
        <w:t>、</w:t>
      </w:r>
      <w:r>
        <w:rPr>
          <w:rFonts w:ascii="仿宋_GB2312" w:eastAsia="仿宋_GB2312" w:cstheme="minorBidi"/>
          <w:color w:val="auto"/>
          <w:kern w:val="2"/>
          <w:sz w:val="32"/>
          <w:szCs w:val="32"/>
        </w:rPr>
        <w:t>“</w:t>
      </w:r>
      <w:r>
        <w:rPr>
          <w:rFonts w:ascii="仿宋_GB2312" w:eastAsia="仿宋_GB2312" w:cstheme="minorBidi"/>
          <w:color w:val="auto"/>
          <w:kern w:val="2"/>
          <w:sz w:val="32"/>
          <w:szCs w:val="32"/>
        </w:rPr>
        <w:t>三公</w:t>
      </w:r>
      <w:r>
        <w:rPr>
          <w:rFonts w:ascii="仿宋_GB2312" w:eastAsia="仿宋_GB2312" w:cstheme="minorBidi"/>
          <w:color w:val="auto"/>
          <w:kern w:val="2"/>
          <w:sz w:val="32"/>
          <w:szCs w:val="32"/>
        </w:rPr>
        <w:t>”</w:t>
      </w:r>
      <w:r>
        <w:rPr>
          <w:rFonts w:ascii="仿宋_GB2312" w:eastAsia="仿宋_GB2312" w:cstheme="minorBidi"/>
          <w:color w:val="auto"/>
          <w:kern w:val="2"/>
          <w:sz w:val="32"/>
          <w:szCs w:val="32"/>
        </w:rPr>
        <w:t>经费</w:t>
      </w:r>
      <w:r>
        <w:rPr>
          <w:rFonts w:ascii="仿宋_GB2312" w:eastAsia="仿宋_GB2312" w:cstheme="minorBidi"/>
          <w:color w:val="auto"/>
          <w:kern w:val="2"/>
          <w:sz w:val="32"/>
          <w:szCs w:val="32"/>
        </w:rPr>
        <w:t>:</w:t>
      </w:r>
      <w:r>
        <w:rPr>
          <w:rFonts w:ascii="仿宋_GB2312" w:eastAsia="仿宋_GB2312" w:cstheme="minorBidi"/>
          <w:color w:val="auto"/>
          <w:kern w:val="2"/>
          <w:sz w:val="32"/>
          <w:szCs w:val="32"/>
        </w:rPr>
        <w:t>包括因公出国（境）费、公务接待费和公务用车购置及运行费</w:t>
      </w:r>
      <w:r>
        <w:rPr>
          <w:rFonts w:ascii="仿宋_GB2312" w:eastAsia="仿宋_GB2312" w:cstheme="minorBidi" w:hint="eastAsia"/>
          <w:color w:val="auto"/>
          <w:kern w:val="2"/>
          <w:sz w:val="32"/>
          <w:szCs w:val="32"/>
        </w:rPr>
        <w:t>。</w:t>
      </w:r>
      <w:r>
        <w:rPr>
          <w:rFonts w:ascii="仿宋_GB2312" w:eastAsia="仿宋_GB2312" w:cstheme="minorBidi"/>
          <w:color w:val="auto"/>
          <w:kern w:val="2"/>
          <w:sz w:val="32"/>
          <w:szCs w:val="32"/>
        </w:rPr>
        <w:t>因公出国（境）费，指单位工作人员公务出国（境）的住宿费、旅费、伙食补助费、杂费、培训费等支出</w:t>
      </w:r>
      <w:r>
        <w:rPr>
          <w:rFonts w:ascii="仿宋_GB2312" w:eastAsia="仿宋_GB2312" w:cstheme="minorBidi" w:hint="eastAsia"/>
          <w:color w:val="auto"/>
          <w:kern w:val="2"/>
          <w:sz w:val="32"/>
          <w:szCs w:val="32"/>
        </w:rPr>
        <w:t>。</w:t>
      </w:r>
      <w:r>
        <w:rPr>
          <w:rFonts w:ascii="仿宋_GB2312" w:eastAsia="仿宋_GB2312" w:cstheme="minorBidi"/>
          <w:color w:val="auto"/>
          <w:kern w:val="2"/>
          <w:sz w:val="32"/>
          <w:szCs w:val="32"/>
        </w:rPr>
        <w:t>公务接待费，指单位按规定开支的各类公务接待（含外宾接待）支出</w:t>
      </w:r>
      <w:r>
        <w:rPr>
          <w:rFonts w:ascii="仿宋_GB2312" w:eastAsia="仿宋_GB2312" w:cstheme="minorBidi" w:hint="eastAsia"/>
          <w:color w:val="auto"/>
          <w:kern w:val="2"/>
          <w:sz w:val="32"/>
          <w:szCs w:val="32"/>
        </w:rPr>
        <w:t>。</w:t>
      </w:r>
      <w:r>
        <w:rPr>
          <w:rFonts w:ascii="仿宋_GB2312" w:eastAsia="仿宋_GB2312" w:cstheme="minorBidi"/>
          <w:color w:val="auto"/>
          <w:kern w:val="2"/>
          <w:sz w:val="32"/>
          <w:szCs w:val="32"/>
        </w:rPr>
        <w:t>公务用车购置及运行费，指单位公务用车购置费及租用费、燃料费、维修费、过路过桥费、保险费、安全奖励费用等支出</w:t>
      </w:r>
      <w:r>
        <w:rPr>
          <w:rFonts w:ascii="仿宋_GB2312" w:eastAsia="仿宋_GB2312" w:cstheme="minorBidi" w:hint="eastAsia"/>
          <w:color w:val="auto"/>
          <w:kern w:val="2"/>
          <w:sz w:val="32"/>
          <w:szCs w:val="32"/>
        </w:rPr>
        <w:t>，</w:t>
      </w:r>
      <w:r>
        <w:rPr>
          <w:rFonts w:ascii="仿宋_GB2312" w:eastAsia="仿宋_GB2312" w:cstheme="minorBidi"/>
          <w:color w:val="auto"/>
          <w:kern w:val="2"/>
          <w:sz w:val="32"/>
          <w:szCs w:val="32"/>
        </w:rPr>
        <w:t>公务用车指用于履行公务的机动车辆。</w:t>
      </w:r>
    </w:p>
    <w:p w:rsidR="00DE4C8D" w:rsidRDefault="000F3EF9">
      <w:pPr>
        <w:pStyle w:val="Default"/>
        <w:ind w:firstLineChars="200" w:firstLine="640"/>
        <w:rPr>
          <w:rFonts w:ascii="仿宋_GB2312" w:eastAsia="仿宋_GB2312" w:cstheme="minorBidi"/>
          <w:color w:val="auto"/>
          <w:kern w:val="2"/>
          <w:sz w:val="32"/>
          <w:szCs w:val="32"/>
        </w:rPr>
      </w:pPr>
      <w:r>
        <w:rPr>
          <w:rFonts w:ascii="仿宋_GB2312" w:eastAsia="仿宋_GB2312" w:cstheme="minorBidi" w:hint="eastAsia"/>
          <w:color w:val="auto"/>
          <w:kern w:val="2"/>
          <w:sz w:val="32"/>
          <w:szCs w:val="32"/>
        </w:rPr>
        <w:t>4</w:t>
      </w:r>
      <w:r>
        <w:rPr>
          <w:rFonts w:ascii="仿宋_GB2312" w:eastAsia="仿宋_GB2312" w:cstheme="minorBidi" w:hint="eastAsia"/>
          <w:color w:val="auto"/>
          <w:kern w:val="2"/>
          <w:sz w:val="32"/>
          <w:szCs w:val="32"/>
        </w:rPr>
        <w:t>、机关运行经费：</w:t>
      </w:r>
      <w:r>
        <w:rPr>
          <w:rFonts w:ascii="仿宋_GB2312" w:eastAsia="仿宋_GB2312" w:cstheme="minorBidi"/>
          <w:color w:val="auto"/>
          <w:kern w:val="2"/>
          <w:sz w:val="32"/>
          <w:szCs w:val="32"/>
        </w:rPr>
        <w:t>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DE4C8D" w:rsidRDefault="00DE4C8D">
      <w:pPr>
        <w:pStyle w:val="Default"/>
        <w:jc w:val="center"/>
        <w:rPr>
          <w:sz w:val="72"/>
          <w:szCs w:val="72"/>
        </w:rPr>
      </w:pPr>
    </w:p>
    <w:p w:rsidR="00DE4C8D" w:rsidRDefault="00DE4C8D">
      <w:pPr>
        <w:pStyle w:val="Default"/>
        <w:jc w:val="center"/>
        <w:rPr>
          <w:sz w:val="72"/>
          <w:szCs w:val="72"/>
        </w:rPr>
      </w:pPr>
    </w:p>
    <w:p w:rsidR="00DE4C8D" w:rsidRDefault="00DE4C8D">
      <w:pPr>
        <w:pStyle w:val="Default"/>
        <w:jc w:val="center"/>
        <w:rPr>
          <w:sz w:val="72"/>
          <w:szCs w:val="72"/>
        </w:rPr>
      </w:pPr>
    </w:p>
    <w:p w:rsidR="00DE4C8D" w:rsidRDefault="00DE4C8D">
      <w:pPr>
        <w:pStyle w:val="Default"/>
        <w:jc w:val="center"/>
        <w:rPr>
          <w:sz w:val="72"/>
          <w:szCs w:val="72"/>
        </w:rPr>
      </w:pPr>
    </w:p>
    <w:p w:rsidR="00DE4C8D" w:rsidRDefault="00DE4C8D">
      <w:pPr>
        <w:pStyle w:val="Default"/>
        <w:jc w:val="center"/>
        <w:rPr>
          <w:sz w:val="72"/>
          <w:szCs w:val="72"/>
        </w:rPr>
      </w:pPr>
    </w:p>
    <w:p w:rsidR="00DE4C8D" w:rsidRDefault="00DE4C8D">
      <w:pPr>
        <w:rPr>
          <w:sz w:val="72"/>
          <w:szCs w:val="72"/>
        </w:rPr>
      </w:pPr>
    </w:p>
    <w:p w:rsidR="00DE4C8D" w:rsidRDefault="00DE4C8D">
      <w:pPr>
        <w:pStyle w:val="Default"/>
        <w:jc w:val="center"/>
        <w:rPr>
          <w:rFonts w:ascii="方正小标宋_GBK" w:eastAsia="方正小标宋_GBK" w:hAnsi="方正小标宋_GBK" w:cs="方正小标宋_GBK"/>
          <w:sz w:val="72"/>
          <w:szCs w:val="72"/>
        </w:rPr>
      </w:pPr>
    </w:p>
    <w:p w:rsidR="00DE4C8D" w:rsidRDefault="00DE4C8D">
      <w:pPr>
        <w:pStyle w:val="Default"/>
        <w:jc w:val="center"/>
        <w:rPr>
          <w:rFonts w:ascii="方正小标宋_GBK" w:eastAsia="方正小标宋_GBK" w:hAnsi="方正小标宋_GBK" w:cs="方正小标宋_GBK"/>
          <w:sz w:val="72"/>
          <w:szCs w:val="72"/>
        </w:rPr>
      </w:pPr>
    </w:p>
    <w:p w:rsidR="00DE4C8D" w:rsidRDefault="00DE4C8D">
      <w:pPr>
        <w:pStyle w:val="Default"/>
        <w:jc w:val="center"/>
        <w:rPr>
          <w:rFonts w:ascii="方正小标宋_GBK" w:eastAsia="方正小标宋_GBK" w:hAnsi="方正小标宋_GBK" w:cs="方正小标宋_GBK"/>
          <w:sz w:val="72"/>
          <w:szCs w:val="72"/>
        </w:rPr>
      </w:pPr>
    </w:p>
    <w:p w:rsidR="00DE4C8D" w:rsidRDefault="00DE4C8D">
      <w:pPr>
        <w:pStyle w:val="Default"/>
        <w:jc w:val="center"/>
        <w:rPr>
          <w:rFonts w:ascii="方正小标宋_GBK" w:eastAsia="方正小标宋_GBK" w:hAnsi="方正小标宋_GBK" w:cs="方正小标宋_GBK"/>
          <w:sz w:val="72"/>
          <w:szCs w:val="72"/>
        </w:rPr>
      </w:pPr>
    </w:p>
    <w:p w:rsidR="00DE4C8D" w:rsidRDefault="00DE4C8D">
      <w:pPr>
        <w:pStyle w:val="Default"/>
        <w:jc w:val="center"/>
        <w:rPr>
          <w:rFonts w:ascii="方正小标宋_GBK" w:eastAsia="方正小标宋_GBK" w:hAnsi="方正小标宋_GBK" w:cs="方正小标宋_GBK"/>
          <w:sz w:val="72"/>
          <w:szCs w:val="72"/>
        </w:rPr>
      </w:pPr>
    </w:p>
    <w:p w:rsidR="00DE4C8D" w:rsidRDefault="000F3EF9">
      <w:pPr>
        <w:pStyle w:val="Default"/>
        <w:jc w:val="center"/>
        <w:rPr>
          <w:rFonts w:ascii="方正小标宋_GBK" w:eastAsia="方正小标宋_GBK" w:hAnsi="方正小标宋_GBK" w:cs="方正小标宋_GBK"/>
          <w:sz w:val="72"/>
          <w:szCs w:val="72"/>
        </w:rPr>
      </w:pPr>
      <w:r>
        <w:rPr>
          <w:rFonts w:ascii="方正小标宋_GBK" w:eastAsia="方正小标宋_GBK" w:hAnsi="方正小标宋_GBK" w:cs="方正小标宋_GBK" w:hint="eastAsia"/>
          <w:sz w:val="72"/>
          <w:szCs w:val="72"/>
        </w:rPr>
        <w:t>第五部分</w:t>
      </w:r>
    </w:p>
    <w:p w:rsidR="00DE4C8D" w:rsidRDefault="00DE4C8D">
      <w:pPr>
        <w:pStyle w:val="Default"/>
        <w:jc w:val="center"/>
        <w:rPr>
          <w:rFonts w:ascii="方正小标宋_GBK" w:eastAsia="方正小标宋_GBK" w:hAnsi="方正小标宋_GBK" w:cs="方正小标宋_GBK"/>
          <w:sz w:val="70"/>
          <w:szCs w:val="70"/>
        </w:rPr>
      </w:pPr>
    </w:p>
    <w:p w:rsidR="00DE4C8D" w:rsidRDefault="000F3EF9">
      <w:pPr>
        <w:pStyle w:val="Default"/>
        <w:jc w:val="center"/>
        <w:rPr>
          <w:sz w:val="72"/>
          <w:szCs w:val="72"/>
        </w:rPr>
      </w:pPr>
      <w:r>
        <w:rPr>
          <w:rFonts w:ascii="方正小标宋_GBK" w:eastAsia="方正小标宋_GBK" w:hAnsi="方正小标宋_GBK" w:cs="方正小标宋_GBK" w:hint="eastAsia"/>
          <w:sz w:val="70"/>
          <w:szCs w:val="70"/>
        </w:rPr>
        <w:t>附</w:t>
      </w:r>
      <w:r>
        <w:rPr>
          <w:rFonts w:ascii="方正小标宋_GBK" w:eastAsia="方正小标宋_GBK" w:hAnsi="方正小标宋_GBK" w:cs="方正小标宋_GBK" w:hint="eastAsia"/>
          <w:sz w:val="70"/>
          <w:szCs w:val="70"/>
        </w:rPr>
        <w:t xml:space="preserve"> </w:t>
      </w:r>
      <w:r>
        <w:rPr>
          <w:rFonts w:ascii="方正小标宋_GBK" w:eastAsia="方正小标宋_GBK" w:hAnsi="方正小标宋_GBK" w:cs="方正小标宋_GBK" w:hint="eastAsia"/>
          <w:sz w:val="70"/>
          <w:szCs w:val="70"/>
        </w:rPr>
        <w:t>件</w:t>
      </w:r>
    </w:p>
    <w:p w:rsidR="00DE4C8D" w:rsidRDefault="000F3EF9">
      <w:pPr>
        <w:rPr>
          <w:sz w:val="72"/>
          <w:szCs w:val="72"/>
        </w:rPr>
      </w:pPr>
      <w:r>
        <w:br w:type="page"/>
      </w:r>
    </w:p>
    <w:p w:rsidR="00DE4C8D" w:rsidRDefault="000F3EF9">
      <w:pPr>
        <w:spacing w:line="640" w:lineRule="exact"/>
        <w:jc w:val="center"/>
        <w:rPr>
          <w:rFonts w:ascii="宋体" w:hAnsi="宋体"/>
          <w:b/>
          <w:sz w:val="44"/>
          <w:szCs w:val="44"/>
        </w:rPr>
      </w:pPr>
      <w:r>
        <w:rPr>
          <w:rFonts w:ascii="宋体" w:hAnsi="宋体" w:hint="eastAsia"/>
          <w:b/>
          <w:sz w:val="44"/>
          <w:szCs w:val="44"/>
        </w:rPr>
        <w:lastRenderedPageBreak/>
        <w:t>溆浦县市场监督管理局</w:t>
      </w:r>
    </w:p>
    <w:p w:rsidR="00DE4C8D" w:rsidRDefault="000F3EF9">
      <w:pPr>
        <w:spacing w:line="640" w:lineRule="exact"/>
        <w:jc w:val="center"/>
        <w:rPr>
          <w:rFonts w:ascii="宋体" w:hAnsi="宋体"/>
          <w:b/>
          <w:sz w:val="44"/>
          <w:szCs w:val="44"/>
        </w:rPr>
      </w:pPr>
      <w:r>
        <w:rPr>
          <w:rFonts w:ascii="宋体" w:hAnsi="宋体" w:hint="eastAsia"/>
          <w:b/>
          <w:sz w:val="44"/>
          <w:szCs w:val="44"/>
        </w:rPr>
        <w:t>2023</w:t>
      </w:r>
      <w:r>
        <w:rPr>
          <w:rFonts w:ascii="宋体" w:hAnsi="宋体" w:hint="eastAsia"/>
          <w:b/>
          <w:sz w:val="44"/>
          <w:szCs w:val="44"/>
        </w:rPr>
        <w:t>年度部门整体支出绩效自评报告</w:t>
      </w:r>
    </w:p>
    <w:p w:rsidR="00DE4C8D" w:rsidRDefault="00DE4C8D">
      <w:pPr>
        <w:spacing w:line="580" w:lineRule="exact"/>
        <w:jc w:val="center"/>
        <w:rPr>
          <w:rFonts w:ascii="宋体" w:hAnsi="宋体"/>
          <w:b/>
          <w:sz w:val="44"/>
          <w:szCs w:val="44"/>
        </w:rPr>
      </w:pPr>
    </w:p>
    <w:p w:rsidR="00DE4C8D" w:rsidRDefault="000F3EF9">
      <w:pPr>
        <w:spacing w:line="580" w:lineRule="exact"/>
        <w:ind w:firstLineChars="200" w:firstLine="640"/>
        <w:rPr>
          <w:rFonts w:ascii="黑体" w:eastAsia="黑体"/>
          <w:sz w:val="32"/>
          <w:szCs w:val="32"/>
        </w:rPr>
      </w:pPr>
      <w:r>
        <w:rPr>
          <w:rFonts w:ascii="黑体" w:eastAsia="黑体" w:hint="eastAsia"/>
          <w:sz w:val="32"/>
          <w:szCs w:val="32"/>
        </w:rPr>
        <w:t>一、部门概况</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（一）部门基本情况</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、在职人员情况：我局人员编制总计</w:t>
      </w:r>
      <w:r>
        <w:rPr>
          <w:rFonts w:ascii="仿宋_GB2312" w:eastAsia="仿宋_GB2312" w:hint="eastAsia"/>
          <w:sz w:val="32"/>
          <w:szCs w:val="32"/>
        </w:rPr>
        <w:t>299</w:t>
      </w:r>
      <w:r>
        <w:rPr>
          <w:rFonts w:ascii="仿宋_GB2312" w:eastAsia="仿宋_GB2312" w:hint="eastAsia"/>
          <w:sz w:val="32"/>
          <w:szCs w:val="32"/>
        </w:rPr>
        <w:t>人，其中行政及参公编制</w:t>
      </w:r>
      <w:r>
        <w:rPr>
          <w:rFonts w:ascii="仿宋_GB2312" w:eastAsia="仿宋_GB2312" w:hint="eastAsia"/>
          <w:sz w:val="32"/>
          <w:szCs w:val="32"/>
        </w:rPr>
        <w:t>134</w:t>
      </w:r>
      <w:r>
        <w:rPr>
          <w:rFonts w:ascii="仿宋_GB2312" w:eastAsia="仿宋_GB2312" w:hint="eastAsia"/>
          <w:sz w:val="32"/>
          <w:szCs w:val="32"/>
        </w:rPr>
        <w:t>人，事业编制</w:t>
      </w:r>
      <w:r>
        <w:rPr>
          <w:rFonts w:ascii="仿宋_GB2312" w:eastAsia="仿宋_GB2312" w:hint="eastAsia"/>
          <w:sz w:val="32"/>
          <w:szCs w:val="32"/>
        </w:rPr>
        <w:t>165</w:t>
      </w:r>
      <w:r>
        <w:rPr>
          <w:rFonts w:ascii="仿宋_GB2312" w:eastAsia="仿宋_GB2312" w:hint="eastAsia"/>
          <w:sz w:val="32"/>
          <w:szCs w:val="32"/>
        </w:rPr>
        <w:t>人，工勤编制</w:t>
      </w:r>
      <w:r>
        <w:rPr>
          <w:rFonts w:ascii="仿宋_GB2312" w:eastAsia="仿宋_GB2312" w:hint="eastAsia"/>
          <w:sz w:val="32"/>
          <w:szCs w:val="32"/>
        </w:rPr>
        <w:t>11</w:t>
      </w:r>
      <w:r>
        <w:rPr>
          <w:rFonts w:ascii="仿宋_GB2312" w:eastAsia="仿宋_GB2312" w:hint="eastAsia"/>
          <w:sz w:val="32"/>
          <w:szCs w:val="32"/>
        </w:rPr>
        <w:t>人。</w:t>
      </w:r>
      <w:r>
        <w:rPr>
          <w:rFonts w:ascii="仿宋_GB2312" w:eastAsia="仿宋_GB2312"/>
          <w:sz w:val="32"/>
          <w:szCs w:val="32"/>
        </w:rPr>
        <w:t>20</w:t>
      </w:r>
      <w:r>
        <w:rPr>
          <w:rFonts w:ascii="仿宋_GB2312" w:eastAsia="仿宋_GB2312" w:hint="eastAsia"/>
          <w:sz w:val="32"/>
          <w:szCs w:val="32"/>
        </w:rPr>
        <w:t>23</w:t>
      </w:r>
      <w:r>
        <w:rPr>
          <w:rFonts w:ascii="仿宋_GB2312" w:eastAsia="仿宋_GB2312" w:hint="eastAsia"/>
          <w:sz w:val="32"/>
          <w:szCs w:val="32"/>
        </w:rPr>
        <w:t>年末我局在职人数</w:t>
      </w:r>
      <w:r>
        <w:rPr>
          <w:rFonts w:ascii="仿宋_GB2312" w:eastAsia="仿宋_GB2312" w:hint="eastAsia"/>
          <w:sz w:val="32"/>
          <w:szCs w:val="32"/>
        </w:rPr>
        <w:t>227</w:t>
      </w:r>
      <w:r>
        <w:rPr>
          <w:rFonts w:ascii="仿宋_GB2312" w:eastAsia="仿宋_GB2312" w:hint="eastAsia"/>
          <w:sz w:val="32"/>
          <w:szCs w:val="32"/>
        </w:rPr>
        <w:t>人，其中行政及参公</w:t>
      </w:r>
      <w:r>
        <w:rPr>
          <w:rFonts w:ascii="仿宋_GB2312" w:eastAsia="仿宋_GB2312" w:hint="eastAsia"/>
          <w:sz w:val="32"/>
          <w:szCs w:val="32"/>
        </w:rPr>
        <w:t>122</w:t>
      </w:r>
      <w:r>
        <w:rPr>
          <w:rFonts w:ascii="仿宋_GB2312" w:eastAsia="仿宋_GB2312" w:hint="eastAsia"/>
          <w:sz w:val="32"/>
          <w:szCs w:val="32"/>
        </w:rPr>
        <w:t>人，事业人员</w:t>
      </w:r>
      <w:r>
        <w:rPr>
          <w:rFonts w:ascii="仿宋_GB2312" w:eastAsia="仿宋_GB2312" w:hint="eastAsia"/>
          <w:sz w:val="32"/>
          <w:szCs w:val="32"/>
        </w:rPr>
        <w:t>105</w:t>
      </w:r>
      <w:r>
        <w:rPr>
          <w:rFonts w:ascii="仿宋_GB2312" w:eastAsia="仿宋_GB2312" w:hint="eastAsia"/>
          <w:sz w:val="32"/>
          <w:szCs w:val="32"/>
        </w:rPr>
        <w:t>人，离退休人员</w:t>
      </w:r>
      <w:r>
        <w:rPr>
          <w:rFonts w:ascii="仿宋_GB2312" w:eastAsia="仿宋_GB2312" w:hint="eastAsia"/>
          <w:sz w:val="32"/>
          <w:szCs w:val="32"/>
        </w:rPr>
        <w:t>192</w:t>
      </w:r>
      <w:r>
        <w:rPr>
          <w:rFonts w:ascii="仿宋_GB2312" w:eastAsia="仿宋_GB2312" w:hint="eastAsia"/>
          <w:sz w:val="32"/>
          <w:szCs w:val="32"/>
        </w:rPr>
        <w:t>人。</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int="eastAsia"/>
          <w:sz w:val="32"/>
          <w:szCs w:val="32"/>
        </w:rPr>
        <w:t>2</w:t>
      </w:r>
      <w:r>
        <w:rPr>
          <w:rFonts w:ascii="仿宋_GB2312" w:eastAsia="仿宋_GB2312" w:hint="eastAsia"/>
          <w:sz w:val="32"/>
          <w:szCs w:val="32"/>
        </w:rPr>
        <w:t>、机构设置情况：我局设</w:t>
      </w:r>
      <w:r>
        <w:rPr>
          <w:rFonts w:ascii="仿宋_GB2312" w:eastAsia="仿宋_GB2312"/>
          <w:sz w:val="32"/>
          <w:szCs w:val="32"/>
        </w:rPr>
        <w:t>1</w:t>
      </w:r>
      <w:r>
        <w:rPr>
          <w:rFonts w:ascii="仿宋_GB2312" w:eastAsia="仿宋_GB2312" w:hint="eastAsia"/>
          <w:sz w:val="32"/>
          <w:szCs w:val="32"/>
        </w:rPr>
        <w:t>9</w:t>
      </w:r>
      <w:r>
        <w:rPr>
          <w:rFonts w:ascii="仿宋_GB2312" w:eastAsia="仿宋_GB2312" w:hint="eastAsia"/>
          <w:sz w:val="32"/>
          <w:szCs w:val="32"/>
        </w:rPr>
        <w:t>个内设机构，具体有</w:t>
      </w:r>
      <w:r>
        <w:rPr>
          <w:rFonts w:ascii="仿宋_GB2312" w:eastAsia="仿宋_GB2312" w:hAnsi="仿宋_GB2312" w:cs="仿宋_GB2312" w:hint="eastAsia"/>
          <w:sz w:val="32"/>
          <w:szCs w:val="32"/>
        </w:rPr>
        <w:t>办公室，政策法规股，</w:t>
      </w:r>
      <w:r>
        <w:rPr>
          <w:rFonts w:ascii="仿宋_GB2312" w:eastAsia="仿宋_GB2312" w:hAnsi="仿宋_GB2312" w:cs="仿宋_GB2312" w:hint="eastAsia"/>
          <w:sz w:val="32"/>
          <w:szCs w:val="32"/>
          <w:lang w:val="zh-CN"/>
        </w:rPr>
        <w:t>科技和财务股，人事股（离退休人员管理服务股）</w:t>
      </w:r>
      <w:r>
        <w:rPr>
          <w:rFonts w:ascii="仿宋_GB2312" w:eastAsia="仿宋_GB2312" w:hAnsi="仿宋_GB2312" w:cs="仿宋_GB2312" w:hint="eastAsia"/>
          <w:sz w:val="32"/>
          <w:szCs w:val="32"/>
        </w:rPr>
        <w:t>，标准质量监督管理股，计量和认证股，特种设备安全监察股，反不正当竞争和反垄断股（规范直销与打击传销办公室），登记注册股（行政审批服务股），信用监督管理股，网络交易监督管理股，消费</w:t>
      </w:r>
      <w:r>
        <w:rPr>
          <w:rFonts w:ascii="仿宋_GB2312" w:eastAsia="仿宋_GB2312" w:hAnsi="仿宋_GB2312" w:cs="仿宋_GB2312" w:hint="eastAsia"/>
          <w:sz w:val="32"/>
          <w:szCs w:val="32"/>
        </w:rPr>
        <w:t>者权益保护股，广告监督管理股，食品安全协调股（县食品安全委员会办公室），食品安全监督管理股，餐保化监督管理股（含特殊食品），药品医疗器械监督管理股，知识产权保护股，价格监督检查股。</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县市场监督管理局下设</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个乡镇市场监督管理所，是县市场监督管理局派出机构。名称为溆浦县市场监督管理局</w:t>
      </w:r>
      <w:r>
        <w:rPr>
          <w:rFonts w:ascii="仿宋_GB2312" w:eastAsia="仿宋_GB2312" w:hAnsi="仿宋_GB2312" w:cs="仿宋_GB2312" w:hint="eastAsia"/>
          <w:sz w:val="32"/>
          <w:szCs w:val="32"/>
        </w:rPr>
        <w:t>XXX</w:t>
      </w:r>
      <w:r>
        <w:rPr>
          <w:rFonts w:ascii="仿宋_GB2312" w:eastAsia="仿宋_GB2312" w:hAnsi="仿宋_GB2312" w:cs="仿宋_GB2312" w:hint="eastAsia"/>
          <w:sz w:val="32"/>
          <w:szCs w:val="32"/>
        </w:rPr>
        <w:t>乡（镇）市场监督管理所，实行县乡共管、以县管为主。各乡镇政府确定一名副职分管此项工作。主要职责是：受县市场监督管理局委托，负责辖区内有关市场监督管理有关工作；承担局机关以及当地乡镇党委、政府交办的其它工作。</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3</w:t>
      </w:r>
      <w:r>
        <w:rPr>
          <w:rFonts w:ascii="仿宋_GB2312" w:eastAsia="仿宋_GB2312" w:hint="eastAsia"/>
          <w:sz w:val="32"/>
          <w:szCs w:val="32"/>
        </w:rPr>
        <w:t>、主要职能</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负责市场综合监督管理。拟订市场监督管理有关制度措施，组织实施质量强县战略、食品安全战略、标准化战略和知识产权战略，拟订并组织实施有关规划，规范和维护市场秩序，营造诚实守信、公平竞争的市场</w:t>
      </w:r>
      <w:r>
        <w:rPr>
          <w:rFonts w:ascii="仿宋_GB2312" w:eastAsia="仿宋_GB2312" w:hAnsi="仿宋_GB2312" w:cs="仿宋_GB2312" w:hint="eastAsia"/>
          <w:sz w:val="32"/>
          <w:szCs w:val="32"/>
        </w:rPr>
        <w:lastRenderedPageBreak/>
        <w:t>环境。</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负责市场主体统一登记注册。指导各类企业、农民专业合作社和从事经营活动的单位、个体工商户以及外国（地区）企业常驻代表机构等市场主体的登记注册和监督管理工作。建立市场主体信息公示和共享机制，依法公示和共享有关信息，加强信用监管，推动市场主体信用体系建设。</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、负责组织和指导市场监管综合执法工作。组织查处违法案件。规</w:t>
      </w:r>
      <w:r>
        <w:rPr>
          <w:rFonts w:ascii="仿宋_GB2312" w:eastAsia="仿宋_GB2312" w:hAnsi="仿宋_GB2312" w:cs="仿宋_GB2312" w:hint="eastAsia"/>
          <w:sz w:val="32"/>
          <w:szCs w:val="32"/>
        </w:rPr>
        <w:t>范市场监管行政执法行为。</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、负责反垄断工作。统筹推进竞争政策实施，组织实施公平竞争审查制度。依法对经营者集中行为进行反垄断审查，根据授权负责垄断协议、滥用市场支配地位和滥用行政权力排除、限制竞争等反垄断工作。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负责监督管理市场秩序。依法监督管理市场交易、网络商品交易及有关服务的行为。组织指导查处价格收费违法违规、不正当竞争、违法直销、传销、侵犯商标专利知识产权和制售假冒伪劣行为。指导广告业的发展，监督管理广告活动。承担依法查处无照生产经营和相关无证生产经营行为。</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、负责宏观质量管理。拟订推进质量强县</w:t>
      </w:r>
      <w:r>
        <w:rPr>
          <w:rFonts w:ascii="仿宋_GB2312" w:eastAsia="仿宋_GB2312" w:hAnsi="仿宋_GB2312" w:cs="仿宋_GB2312" w:hint="eastAsia"/>
          <w:sz w:val="32"/>
          <w:szCs w:val="32"/>
        </w:rPr>
        <w:t>战略的政策措施并组织实施，会同有关部门组织实施重大工程设备质量监理制度，组织质量事故调查，贯彻实施缺陷产品召回制度，监督管理产品防伪工作。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、负责产品质量安全监督管理。负责产品质量安全风险监控、全县监督抽查工作。落实质量分级制度、质量安全追溯制度。负责工业产品生产许可监督管理。负责纤维质量监督工作。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、负责特种设备安全监督管理。综合管理特种设备安全监察、监督工作。监督检查高耗能特种设备节能标准和锅炉环境保护标准的执行情况。按规定权限组织调查处理特种设备事故并进行统计分析。</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、负责食品安全监督管理综合协</w:t>
      </w:r>
      <w:r>
        <w:rPr>
          <w:rFonts w:ascii="仿宋_GB2312" w:eastAsia="仿宋_GB2312" w:hAnsi="仿宋_GB2312" w:cs="仿宋_GB2312" w:hint="eastAsia"/>
          <w:sz w:val="32"/>
          <w:szCs w:val="32"/>
        </w:rPr>
        <w:t>调。组织制定食品安全重大政策并组</w:t>
      </w:r>
      <w:r>
        <w:rPr>
          <w:rFonts w:ascii="仿宋_GB2312" w:eastAsia="仿宋_GB2312" w:hAnsi="仿宋_GB2312" w:cs="仿宋_GB2312" w:hint="eastAsia"/>
          <w:sz w:val="32"/>
          <w:szCs w:val="32"/>
        </w:rPr>
        <w:lastRenderedPageBreak/>
        <w:t>织实施。负责食品安全应急体系建设，组织指导重大食品安全事件应急处置和调查处理工作。落实食品安全重要信息直报制度。承担县食品安全委员会日常工作。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负责食盐专营管理和食盐安全监督管理。</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、负责统一管理计量工作。推行法定计量单位和国家计量制度，依职责管理计量器具及量值传递和比对工作。规范、监督商品量和市场计量行为。</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、负责统一管理标准化工作。依法承担地方标准立项、编号和发布工作，指导开展标准化试点示范工作。依据法定职责，对标准的制定进行指导监督，对标准的实施进行监督检查。推行采用国际标准。</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、负责统一管理检验检测工作。推进检验检测机构改革，规范检验检测市场，完善检验检测体系，指导协调检验检测行业发展。</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14</w:t>
      </w:r>
      <w:r>
        <w:rPr>
          <w:rFonts w:ascii="仿宋_GB2312" w:eastAsia="仿宋_GB2312" w:hAnsi="仿宋_GB2312" w:cs="仿宋_GB2312" w:hint="eastAsia"/>
          <w:sz w:val="32"/>
          <w:szCs w:val="32"/>
        </w:rPr>
        <w:t>、负责统一管理、监督和综合协调全县认证认可工作。依法监督管理全县认证认可和</w:t>
      </w:r>
      <w:r>
        <w:rPr>
          <w:rFonts w:ascii="仿宋_GB2312" w:eastAsia="仿宋_GB2312" w:hAnsi="仿宋_GB2312" w:cs="仿宋_GB2312" w:hint="eastAsia"/>
          <w:sz w:val="32"/>
          <w:szCs w:val="32"/>
        </w:rPr>
        <w:t>合格评定有关活动。</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、负责市场监督管理、知识产权领域科技和信息化建设、新闻宣传、对外交流与合作。按规定承担技术性贸易措施有关工作。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16</w:t>
      </w:r>
      <w:r>
        <w:rPr>
          <w:rFonts w:ascii="仿宋_GB2312" w:eastAsia="仿宋_GB2312" w:hAnsi="仿宋_GB2312" w:cs="仿宋_GB2312" w:hint="eastAsia"/>
          <w:sz w:val="32"/>
          <w:szCs w:val="32"/>
        </w:rPr>
        <w:t>、负责实施知识产权战略，配合推进知识产权强省建设。制定实施知识产权创造、保护、运用的政策和措施。负责知识产权公共服务体系建设，推动知识产权信息传播利用，统筹协调涉外知识产权有关事宜。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、负责保护知识产权。落实严格保护商标、专利、原产地地理标志</w:t>
      </w:r>
      <w:r>
        <w:rPr>
          <w:rFonts w:ascii="仿宋_GB2312" w:eastAsia="仿宋_GB2312" w:hAnsi="仿宋_GB2312" w:cs="仿宋_GB2312" w:hint="eastAsia"/>
          <w:sz w:val="32"/>
          <w:szCs w:val="32"/>
        </w:rPr>
        <w:lastRenderedPageBreak/>
        <w:t>等相关工作，负责知识产权保护体系建设，组织指导商标、专利执法工作。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、负责知识产权创造运用。按权限负责商标、专利和原产地地</w:t>
      </w:r>
      <w:r>
        <w:rPr>
          <w:rFonts w:ascii="仿宋_GB2312" w:eastAsia="仿宋_GB2312" w:hAnsi="仿宋_GB2312" w:cs="仿宋_GB2312" w:hint="eastAsia"/>
          <w:sz w:val="32"/>
          <w:szCs w:val="32"/>
        </w:rPr>
        <w:t>理标志的管理，开展知识产权运营体系建设，指导重大经济活动知识产权评议，规范知识产权交易和无形资产评估，促进知识产权转移转化。</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、负责组织开展有关服务领域消费维权工作，查处制售假冒伪劣等违法行为，指导消费者咨询、申诉、举报受理、处理和网络体系建设等工作，保护经营者、消费者合法权益。</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负责药品（含中药、民族药，下同）、医疗器械和化妆品安全监督管理。贯彻执行国家药品、医疗器械和化妆品监督管理的法律、法规和规章，拟订相关制度措施，并组织实施。研究拟订鼓励药品、医疗器械和化妆品新技术新产品的管理与服务政策。</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21</w:t>
      </w:r>
      <w:r>
        <w:rPr>
          <w:rFonts w:ascii="仿宋_GB2312" w:eastAsia="仿宋_GB2312" w:hAnsi="仿宋_GB2312" w:cs="仿宋_GB2312" w:hint="eastAsia"/>
          <w:sz w:val="32"/>
          <w:szCs w:val="32"/>
        </w:rPr>
        <w:t>、监督实施药品、医疗器械、化妆品分类管理制度，配合有关部门实施国家基本药物制度。</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22</w:t>
      </w:r>
      <w:r>
        <w:rPr>
          <w:rFonts w:ascii="仿宋_GB2312" w:eastAsia="仿宋_GB2312" w:hAnsi="仿宋_GB2312" w:cs="仿宋_GB2312" w:hint="eastAsia"/>
          <w:sz w:val="32"/>
          <w:szCs w:val="32"/>
        </w:rPr>
        <w:t>、负责药品、医疗器械和化妆品质量管理。监督实施药品、医疗器械经营质量管理规范，监督实施化妆品经营、使用卫生标准和技术规范。负责药品零售许可和医疗器械经营许可、备案。</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23</w:t>
      </w:r>
      <w:r>
        <w:rPr>
          <w:rFonts w:ascii="仿宋_GB2312" w:eastAsia="仿宋_GB2312" w:hAnsi="仿宋_GB2312" w:cs="仿宋_GB2312" w:hint="eastAsia"/>
          <w:sz w:val="32"/>
          <w:szCs w:val="32"/>
        </w:rPr>
        <w:t>、负责药品、医疗器械和化妆品上市后风险管理。组织开展药品不良反应、医疗器械不良事件和化妆品不良反应的监测、评价和处置工作。依法承担药品、医疗器械和化妆品安全应急管理工作。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24</w:t>
      </w:r>
      <w:r>
        <w:rPr>
          <w:rFonts w:ascii="仿宋_GB2312" w:eastAsia="仿宋_GB2312" w:hAnsi="仿宋_GB2312" w:cs="仿宋_GB2312" w:hint="eastAsia"/>
          <w:sz w:val="32"/>
          <w:szCs w:val="32"/>
        </w:rPr>
        <w:t>、负责组织实施药品、医疗器械和化妆品监督检查。落实检查制度，依法查处药品零售、使用环节及医疗器械和化妆品经营、使用环节违法行为。</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、负责职责范围内食品药品行业安全生产工作。</w:t>
      </w:r>
    </w:p>
    <w:p w:rsidR="00DE4C8D" w:rsidRDefault="000F3EF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26</w:t>
      </w:r>
      <w:r>
        <w:rPr>
          <w:rFonts w:ascii="仿宋_GB2312" w:eastAsia="仿宋_GB2312" w:hAnsi="仿宋_GB2312" w:cs="仿宋_GB2312" w:hint="eastAsia"/>
          <w:sz w:val="32"/>
          <w:szCs w:val="32"/>
        </w:rPr>
        <w:t>、完成县委、县政府交办的其他任务。</w:t>
      </w:r>
    </w:p>
    <w:p w:rsidR="00DE4C8D" w:rsidRDefault="000F3EF9">
      <w:pPr>
        <w:numPr>
          <w:ilvl w:val="0"/>
          <w:numId w:val="3"/>
        </w:numPr>
        <w:spacing w:line="6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重点工作计划</w:t>
      </w:r>
    </w:p>
    <w:p w:rsidR="00DE4C8D" w:rsidRDefault="000F3EF9">
      <w:pPr>
        <w:snapToGrid w:val="0"/>
        <w:spacing w:line="600" w:lineRule="exact"/>
        <w:ind w:left="640"/>
        <w:rPr>
          <w:rFonts w:ascii="仿宋_GB2312" w:eastAsia="仿宋_GB2312" w:hAnsi="楷体" w:cs="楷体"/>
          <w:bCs/>
          <w:sz w:val="32"/>
          <w:szCs w:val="32"/>
        </w:rPr>
      </w:pPr>
      <w:r>
        <w:rPr>
          <w:rFonts w:ascii="仿宋_GB2312" w:eastAsia="仿宋_GB2312" w:hAnsi="楷体" w:cs="楷体" w:hint="eastAsia"/>
          <w:bCs/>
          <w:sz w:val="32"/>
          <w:szCs w:val="32"/>
        </w:rPr>
        <w:lastRenderedPageBreak/>
        <w:t>（一）守牢五大阵地，在防风险守底线上聚焦发力。</w:t>
      </w:r>
    </w:p>
    <w:p w:rsidR="00DE4C8D" w:rsidRDefault="000F3EF9">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严守餐饮、药店、冷链食品经营户等重点场所防线，督促其落实疫情防控各项措施。</w:t>
      </w:r>
      <w:r>
        <w:rPr>
          <w:rFonts w:ascii="仿宋_GB2312" w:eastAsia="仿宋_GB2312" w:hAnsi="仿宋_GB2312" w:cs="仿宋_GB2312" w:hint="eastAsia"/>
          <w:kern w:val="0"/>
          <w:sz w:val="32"/>
          <w:szCs w:val="32"/>
          <w:lang w:bidi="zh-CN"/>
        </w:rPr>
        <w:t>积极筹建县城农贸市场食品、食用农产品快速检测室，大力提升市场监管检测检验能力，</w:t>
      </w:r>
      <w:r>
        <w:rPr>
          <w:rFonts w:ascii="仿宋_GB2312" w:eastAsia="仿宋_GB2312" w:hAnsi="仿宋" w:cs="仿宋" w:hint="eastAsia"/>
          <w:sz w:val="32"/>
          <w:szCs w:val="32"/>
        </w:rPr>
        <w:t>积极创建省级食品安全示范县。扎实开展药械化安全风险分级、专项整治及抽检工作，</w:t>
      </w:r>
      <w:r>
        <w:rPr>
          <w:rFonts w:ascii="仿宋_GB2312" w:eastAsia="仿宋_GB2312" w:hAnsi="仿宋" w:cs="仿宋" w:hint="eastAsia"/>
          <w:sz w:val="32"/>
          <w:szCs w:val="32"/>
        </w:rPr>
        <w:t>持续推进药械化不良反应监测。严格落实特种设备安全生产主体责任，继续推广完善特种设备安全责任险，严格落实重大隐患“一单四制”，确保隐患清零。制定</w:t>
      </w:r>
      <w:r>
        <w:rPr>
          <w:rFonts w:ascii="仿宋_GB2312" w:eastAsia="仿宋_GB2312" w:hAnsi="仿宋" w:cs="仿宋" w:hint="eastAsia"/>
          <w:sz w:val="32"/>
          <w:szCs w:val="32"/>
        </w:rPr>
        <w:t>2023</w:t>
      </w:r>
      <w:r>
        <w:rPr>
          <w:rFonts w:ascii="仿宋_GB2312" w:eastAsia="仿宋_GB2312" w:hAnsi="仿宋" w:cs="仿宋" w:hint="eastAsia"/>
          <w:sz w:val="32"/>
          <w:szCs w:val="32"/>
        </w:rPr>
        <w:t>年产品质量抽检年度计划，持续推进质量强县。</w:t>
      </w:r>
    </w:p>
    <w:p w:rsidR="00DE4C8D" w:rsidRDefault="000F3EF9">
      <w:pPr>
        <w:spacing w:line="600" w:lineRule="exact"/>
        <w:ind w:firstLineChars="200" w:firstLine="640"/>
        <w:rPr>
          <w:rFonts w:ascii="仿宋_GB2312" w:eastAsia="仿宋_GB2312" w:hAnsi="楷体" w:cs="楷体"/>
          <w:bCs/>
          <w:sz w:val="32"/>
          <w:szCs w:val="32"/>
        </w:rPr>
      </w:pPr>
      <w:r>
        <w:rPr>
          <w:rFonts w:ascii="仿宋_GB2312" w:eastAsia="仿宋_GB2312" w:hAnsi="楷体" w:cs="楷体" w:hint="eastAsia"/>
          <w:bCs/>
          <w:sz w:val="32"/>
          <w:szCs w:val="32"/>
        </w:rPr>
        <w:t>（二）优化四大环境，在稳经济促发展上聚焦发力。</w:t>
      </w:r>
    </w:p>
    <w:p w:rsidR="00DE4C8D" w:rsidRDefault="000F3EF9">
      <w:pPr>
        <w:widowControl/>
        <w:shd w:val="clear" w:color="auto" w:fill="FFFFFF"/>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bCs/>
          <w:sz w:val="32"/>
          <w:szCs w:val="32"/>
        </w:rPr>
        <w:t>优化营商服务环境。</w:t>
      </w:r>
      <w:r>
        <w:rPr>
          <w:rFonts w:ascii="仿宋_GB2312" w:eastAsia="仿宋_GB2312" w:hAnsi="仿宋" w:cs="仿宋" w:hint="eastAsia"/>
          <w:sz w:val="32"/>
          <w:szCs w:val="32"/>
        </w:rPr>
        <w:t>全面推进“证照分离”改革全覆盖，加快推进“互联网</w:t>
      </w:r>
      <w:r>
        <w:rPr>
          <w:rFonts w:ascii="仿宋_GB2312" w:eastAsia="仿宋_GB2312" w:hAnsi="仿宋" w:cs="仿宋" w:hint="eastAsia"/>
          <w:sz w:val="32"/>
          <w:szCs w:val="32"/>
        </w:rPr>
        <w:t>+</w:t>
      </w:r>
      <w:r>
        <w:rPr>
          <w:rFonts w:ascii="仿宋_GB2312" w:eastAsia="仿宋_GB2312" w:hAnsi="仿宋" w:cs="仿宋" w:hint="eastAsia"/>
          <w:sz w:val="32"/>
          <w:szCs w:val="32"/>
        </w:rPr>
        <w:t>政务服务”，积极争取</w:t>
      </w:r>
      <w:r>
        <w:rPr>
          <w:rFonts w:ascii="仿宋_GB2312" w:eastAsia="仿宋_GB2312" w:hAnsi="仿宋" w:cs="仿宋" w:hint="eastAsia"/>
          <w:sz w:val="32"/>
          <w:szCs w:val="32"/>
        </w:rPr>
        <w:t>2023</w:t>
      </w:r>
      <w:r>
        <w:rPr>
          <w:rFonts w:ascii="仿宋_GB2312" w:eastAsia="仿宋_GB2312" w:hAnsi="仿宋" w:cs="仿宋" w:hint="eastAsia"/>
          <w:sz w:val="32"/>
          <w:szCs w:val="32"/>
        </w:rPr>
        <w:t>年商事制度真抓实干督查奖励。</w:t>
      </w:r>
      <w:r>
        <w:rPr>
          <w:rFonts w:ascii="仿宋_GB2312" w:eastAsia="仿宋_GB2312" w:hAnsi="仿宋" w:cs="仿宋" w:hint="eastAsia"/>
          <w:bCs/>
          <w:sz w:val="32"/>
          <w:szCs w:val="32"/>
        </w:rPr>
        <w:t>优化创新发展环境。</w:t>
      </w:r>
      <w:r>
        <w:rPr>
          <w:rFonts w:ascii="仿宋_GB2312" w:eastAsia="仿宋_GB2312" w:hAnsi="仿宋" w:cs="仿宋" w:hint="eastAsia"/>
          <w:sz w:val="32"/>
          <w:szCs w:val="32"/>
        </w:rPr>
        <w:t>鼓励和引导有条件的企业强化专利权转化运用，持续开展专利权质押融资，真正用好用活发明专利。持续强化知识产权保护，构建高效能的知识产</w:t>
      </w:r>
      <w:r>
        <w:rPr>
          <w:rFonts w:ascii="仿宋_GB2312" w:eastAsia="仿宋_GB2312" w:hAnsi="仿宋" w:cs="仿宋" w:hint="eastAsia"/>
          <w:sz w:val="32"/>
          <w:szCs w:val="32"/>
        </w:rPr>
        <w:t>权全链条保护体系。</w:t>
      </w:r>
      <w:r>
        <w:rPr>
          <w:rFonts w:ascii="仿宋_GB2312" w:eastAsia="仿宋_GB2312" w:hAnsi="仿宋" w:cs="仿宋" w:hint="eastAsia"/>
          <w:bCs/>
          <w:sz w:val="32"/>
          <w:szCs w:val="32"/>
        </w:rPr>
        <w:t>优化市场消费环境。</w:t>
      </w:r>
      <w:r>
        <w:rPr>
          <w:rFonts w:ascii="仿宋_GB2312" w:eastAsia="仿宋_GB2312" w:hAnsi="仿宋" w:cs="仿宋" w:hint="eastAsia"/>
          <w:sz w:val="32"/>
          <w:szCs w:val="32"/>
        </w:rPr>
        <w:t>积极推进</w:t>
      </w:r>
      <w:r>
        <w:rPr>
          <w:rFonts w:ascii="仿宋_GB2312" w:eastAsia="仿宋_GB2312" w:hAnsi="仿宋" w:cs="仿宋" w:hint="eastAsia"/>
          <w:sz w:val="32"/>
          <w:szCs w:val="32"/>
        </w:rPr>
        <w:t>12315</w:t>
      </w:r>
      <w:r>
        <w:rPr>
          <w:rFonts w:ascii="仿宋_GB2312" w:eastAsia="仿宋_GB2312" w:hAnsi="仿宋" w:cs="仿宋" w:hint="eastAsia"/>
          <w:sz w:val="32"/>
          <w:szCs w:val="32"/>
        </w:rPr>
        <w:t>、</w:t>
      </w:r>
      <w:r>
        <w:rPr>
          <w:rFonts w:ascii="仿宋_GB2312" w:eastAsia="仿宋_GB2312" w:hAnsi="仿宋" w:cs="仿宋" w:hint="eastAsia"/>
          <w:sz w:val="32"/>
          <w:szCs w:val="32"/>
        </w:rPr>
        <w:t>12345</w:t>
      </w:r>
      <w:r>
        <w:rPr>
          <w:rFonts w:ascii="仿宋_GB2312" w:eastAsia="仿宋_GB2312" w:hAnsi="仿宋" w:cs="仿宋" w:hint="eastAsia"/>
          <w:sz w:val="32"/>
          <w:szCs w:val="32"/>
        </w:rPr>
        <w:t>平台整合，始终保持接线率、办结率</w:t>
      </w:r>
      <w:r>
        <w:rPr>
          <w:rFonts w:ascii="仿宋_GB2312" w:eastAsia="仿宋_GB2312" w:hAnsi="仿宋" w:cs="仿宋" w:hint="eastAsia"/>
          <w:sz w:val="32"/>
          <w:szCs w:val="32"/>
        </w:rPr>
        <w:t>100%</w:t>
      </w:r>
      <w:r>
        <w:rPr>
          <w:rFonts w:ascii="仿宋_GB2312" w:eastAsia="仿宋_GB2312" w:hAnsi="仿宋" w:cs="仿宋" w:hint="eastAsia"/>
          <w:sz w:val="32"/>
          <w:szCs w:val="32"/>
        </w:rPr>
        <w:t>。</w:t>
      </w:r>
      <w:r>
        <w:rPr>
          <w:rFonts w:ascii="仿宋_GB2312" w:eastAsia="仿宋_GB2312" w:hAnsi="仿宋" w:cs="仿宋" w:hint="eastAsia"/>
          <w:bCs/>
          <w:sz w:val="32"/>
          <w:szCs w:val="32"/>
        </w:rPr>
        <w:t>优化公平竞争环境。</w:t>
      </w:r>
      <w:r>
        <w:rPr>
          <w:rFonts w:ascii="仿宋_GB2312" w:eastAsia="仿宋_GB2312" w:hAnsi="仿宋" w:cs="仿宋" w:hint="eastAsia"/>
          <w:sz w:val="32"/>
          <w:szCs w:val="32"/>
        </w:rPr>
        <w:t>关注社会热点和焦点问题，严肃查处假冒伪劣、虚假宣传、商业贿赂等行为，完善公平竞争审查工作机制，做好增量文件公平竞争审查复核工作。</w:t>
      </w:r>
    </w:p>
    <w:p w:rsidR="00DE4C8D" w:rsidRDefault="000F3EF9">
      <w:pPr>
        <w:spacing w:line="580" w:lineRule="exact"/>
        <w:ind w:firstLine="645"/>
        <w:rPr>
          <w:rFonts w:ascii="黑体" w:eastAsia="黑体"/>
          <w:sz w:val="32"/>
          <w:szCs w:val="32"/>
        </w:rPr>
      </w:pPr>
      <w:r>
        <w:rPr>
          <w:rFonts w:ascii="黑体" w:eastAsia="黑体" w:hint="eastAsia"/>
          <w:sz w:val="32"/>
          <w:szCs w:val="32"/>
        </w:rPr>
        <w:t>（二）部门整体支出使用方向和主要内容、涉及范围</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为加强部门整体支出和固定资产管理，提高资金、资产的使用效益和财务的精细化管理水平，除日常的管理工作之外，我局在部门整体支出管理方面开展了如下工作：</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重视预算支出绩效评估工作，强化了各预算单位和股室的预算管理意识，加强了全年预算管理。</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重视国家、省级财政预算资金管理制度的学习，不断提高各职能部门的业务工作能力。如：及时组织全局学习《溆浦县机关差旅费管理办法》</w:t>
      </w:r>
      <w:r>
        <w:rPr>
          <w:rFonts w:ascii="仿宋_GB2312" w:eastAsia="仿宋_GB2312" w:hint="eastAsia"/>
          <w:sz w:val="32"/>
          <w:szCs w:val="32"/>
        </w:rPr>
        <w:lastRenderedPageBreak/>
        <w:t>等新的管理办法、《湖南省财政厅关于严控“三公”经费预算管理的通知》（湘财预〔</w:t>
      </w:r>
      <w:r>
        <w:rPr>
          <w:rFonts w:ascii="仿宋_GB2312" w:eastAsia="仿宋_GB2312" w:hint="eastAsia"/>
          <w:sz w:val="32"/>
          <w:szCs w:val="32"/>
        </w:rPr>
        <w:t>2013</w:t>
      </w:r>
      <w:r>
        <w:rPr>
          <w:rFonts w:ascii="仿宋_GB2312" w:eastAsia="仿宋_GB2312" w:hint="eastAsia"/>
          <w:sz w:val="32"/>
          <w:szCs w:val="32"/>
        </w:rPr>
        <w:t>〕</w:t>
      </w:r>
      <w:r>
        <w:rPr>
          <w:rFonts w:ascii="仿宋_GB2312" w:eastAsia="仿宋_GB2312" w:hint="eastAsia"/>
          <w:sz w:val="32"/>
          <w:szCs w:val="32"/>
        </w:rPr>
        <w:t>46</w:t>
      </w:r>
      <w:r>
        <w:rPr>
          <w:rFonts w:ascii="仿宋_GB2312" w:eastAsia="仿宋_GB2312" w:hint="eastAsia"/>
          <w:sz w:val="32"/>
          <w:szCs w:val="32"/>
        </w:rPr>
        <w:t>号）；学习和重温《党政机关厉行节约反对浪费条例》等。</w:t>
      </w:r>
    </w:p>
    <w:p w:rsidR="00DE4C8D" w:rsidRDefault="000F3EF9">
      <w:pPr>
        <w:spacing w:line="580" w:lineRule="exact"/>
        <w:ind w:firstLine="645"/>
        <w:rPr>
          <w:rFonts w:ascii="黑体" w:eastAsia="黑体"/>
          <w:sz w:val="32"/>
          <w:szCs w:val="32"/>
        </w:rPr>
      </w:pPr>
      <w:r>
        <w:rPr>
          <w:rFonts w:ascii="黑体" w:eastAsia="黑体" w:hint="eastAsia"/>
          <w:sz w:val="32"/>
          <w:szCs w:val="32"/>
        </w:rPr>
        <w:t>二、部门整体支出管理及使用情况</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（一）基本支出</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2023</w:t>
      </w:r>
      <w:r>
        <w:rPr>
          <w:rFonts w:ascii="仿宋_GB2312" w:eastAsia="仿宋_GB2312" w:hint="eastAsia"/>
          <w:sz w:val="32"/>
          <w:szCs w:val="32"/>
        </w:rPr>
        <w:t>年本部门基本支出</w:t>
      </w:r>
      <w:r>
        <w:rPr>
          <w:rFonts w:ascii="仿宋_GB2312" w:eastAsia="仿宋_GB2312" w:hint="eastAsia"/>
          <w:sz w:val="32"/>
          <w:szCs w:val="32"/>
        </w:rPr>
        <w:t>3103.72</w:t>
      </w:r>
      <w:r>
        <w:rPr>
          <w:rFonts w:ascii="仿宋_GB2312" w:eastAsia="仿宋_GB2312" w:hint="eastAsia"/>
          <w:sz w:val="32"/>
          <w:szCs w:val="32"/>
        </w:rPr>
        <w:t>万元，主要是为保障部门正常运转、完成日常工作任务而发生的各项支出</w:t>
      </w:r>
      <w:r>
        <w:rPr>
          <w:rFonts w:ascii="仿宋_GB2312" w:eastAsia="仿宋_GB2312" w:hint="eastAsia"/>
          <w:sz w:val="32"/>
          <w:szCs w:val="32"/>
        </w:rPr>
        <w:t>，包括用于基本工资、津贴补贴等人员经费</w:t>
      </w:r>
      <w:r>
        <w:rPr>
          <w:rFonts w:ascii="仿宋_GB2312" w:eastAsia="仿宋_GB2312"/>
          <w:sz w:val="32"/>
          <w:szCs w:val="32"/>
        </w:rPr>
        <w:t>2651.55</w:t>
      </w:r>
      <w:r>
        <w:rPr>
          <w:rFonts w:ascii="仿宋_GB2312" w:eastAsia="仿宋_GB2312" w:hint="eastAsia"/>
          <w:sz w:val="32"/>
          <w:szCs w:val="32"/>
        </w:rPr>
        <w:t>万元，占基本支出的</w:t>
      </w:r>
      <w:r>
        <w:rPr>
          <w:rFonts w:ascii="仿宋_GB2312" w:eastAsia="仿宋_GB2312" w:hint="eastAsia"/>
          <w:sz w:val="32"/>
          <w:szCs w:val="32"/>
        </w:rPr>
        <w:t>85.43%</w:t>
      </w:r>
      <w:r>
        <w:rPr>
          <w:rFonts w:ascii="仿宋_GB2312" w:eastAsia="仿宋_GB2312" w:hint="eastAsia"/>
          <w:sz w:val="32"/>
          <w:szCs w:val="32"/>
        </w:rPr>
        <w:t>，以及办公费、印刷费、水电费、办公设备购置等公用经费</w:t>
      </w:r>
      <w:r>
        <w:rPr>
          <w:rFonts w:ascii="仿宋_GB2312" w:eastAsia="仿宋_GB2312"/>
          <w:sz w:val="32"/>
          <w:szCs w:val="32"/>
        </w:rPr>
        <w:t>452.17</w:t>
      </w:r>
      <w:r>
        <w:rPr>
          <w:rFonts w:ascii="仿宋_GB2312" w:eastAsia="仿宋_GB2312" w:hint="eastAsia"/>
          <w:sz w:val="32"/>
          <w:szCs w:val="32"/>
        </w:rPr>
        <w:t>万元，占基本支出的</w:t>
      </w:r>
      <w:r>
        <w:rPr>
          <w:rFonts w:ascii="仿宋_GB2312" w:eastAsia="仿宋_GB2312" w:hint="eastAsia"/>
          <w:sz w:val="32"/>
          <w:szCs w:val="32"/>
        </w:rPr>
        <w:t>14.57%</w:t>
      </w:r>
      <w:r>
        <w:rPr>
          <w:rFonts w:ascii="仿宋_GB2312" w:eastAsia="仿宋_GB2312" w:hint="eastAsia"/>
          <w:sz w:val="32"/>
          <w:szCs w:val="32"/>
        </w:rPr>
        <w:t>。</w:t>
      </w:r>
    </w:p>
    <w:p w:rsidR="00DE4C8D" w:rsidRDefault="000F3EF9">
      <w:pPr>
        <w:spacing w:line="580" w:lineRule="exact"/>
        <w:ind w:firstLine="645"/>
        <w:rPr>
          <w:rFonts w:ascii="仿宋_GB2312" w:eastAsia="仿宋_GB2312"/>
          <w:sz w:val="32"/>
          <w:szCs w:val="32"/>
        </w:rPr>
      </w:pPr>
      <w:r>
        <w:rPr>
          <w:rFonts w:ascii="仿宋_GB2312" w:eastAsia="仿宋_GB2312" w:cs="仿宋" w:hint="eastAsia"/>
          <w:sz w:val="32"/>
          <w:szCs w:val="32"/>
        </w:rPr>
        <w:t>对单位的经费加强财务工作的领导</w:t>
      </w:r>
      <w:r>
        <w:rPr>
          <w:rFonts w:ascii="仿宋_GB2312" w:eastAsia="仿宋_GB2312" w:cs="仿宋" w:hint="eastAsia"/>
          <w:kern w:val="0"/>
          <w:sz w:val="32"/>
          <w:szCs w:val="32"/>
        </w:rPr>
        <w:t>成立财务审核小组，坚持财务审核小组审核审批原则。</w:t>
      </w:r>
      <w:r>
        <w:rPr>
          <w:rFonts w:ascii="仿宋_GB2312" w:eastAsia="仿宋_GB2312" w:cs="仿宋" w:hint="eastAsia"/>
          <w:sz w:val="32"/>
          <w:szCs w:val="32"/>
        </w:rPr>
        <w:t>认真学习贯彻上级有关财经方针和政策，认真执行上级对经费批准权限的规定，搞好年度经费预、决算的的调查和经费的使用，严格控制“三公”经费，按照</w:t>
      </w:r>
      <w:r>
        <w:rPr>
          <w:rFonts w:ascii="仿宋_GB2312" w:eastAsia="仿宋_GB2312" w:hint="eastAsia"/>
          <w:sz w:val="32"/>
          <w:szCs w:val="32"/>
        </w:rPr>
        <w:t>上级文件报销各项开支。</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（二）专项支出</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2023</w:t>
      </w:r>
      <w:r>
        <w:rPr>
          <w:rFonts w:ascii="仿宋_GB2312" w:eastAsia="仿宋_GB2312" w:hint="eastAsia"/>
          <w:sz w:val="32"/>
          <w:szCs w:val="32"/>
        </w:rPr>
        <w:t>年本单位专项资金财政预算</w:t>
      </w:r>
      <w:r>
        <w:rPr>
          <w:rFonts w:ascii="仿宋_GB2312" w:eastAsia="仿宋_GB2312" w:hint="eastAsia"/>
          <w:sz w:val="32"/>
          <w:szCs w:val="32"/>
        </w:rPr>
        <w:t>805.24</w:t>
      </w:r>
      <w:r>
        <w:rPr>
          <w:rFonts w:ascii="仿宋_GB2312" w:eastAsia="仿宋_GB2312" w:hint="eastAsia"/>
          <w:sz w:val="32"/>
          <w:szCs w:val="32"/>
        </w:rPr>
        <w:t>万元，主要是部门为完成特定行政工作任务或事业发展目标而发生的支出，其中：工业品、食品、药品抽检及监管经费支出</w:t>
      </w:r>
      <w:r>
        <w:rPr>
          <w:rFonts w:ascii="仿宋_GB2312" w:eastAsia="仿宋_GB2312" w:hint="eastAsia"/>
          <w:sz w:val="32"/>
          <w:szCs w:val="32"/>
        </w:rPr>
        <w:t>268</w:t>
      </w:r>
      <w:r>
        <w:rPr>
          <w:rFonts w:ascii="仿宋_GB2312" w:eastAsia="仿宋_GB2312" w:hint="eastAsia"/>
          <w:sz w:val="32"/>
          <w:szCs w:val="32"/>
        </w:rPr>
        <w:t>万元，主要确保全县食品和农产品抽检量达</w:t>
      </w:r>
      <w:r>
        <w:rPr>
          <w:rFonts w:ascii="仿宋_GB2312" w:eastAsia="仿宋_GB2312" w:hint="eastAsia"/>
          <w:sz w:val="32"/>
          <w:szCs w:val="32"/>
        </w:rPr>
        <w:t>4</w:t>
      </w:r>
      <w:r>
        <w:rPr>
          <w:rFonts w:ascii="仿宋_GB2312" w:eastAsia="仿宋_GB2312" w:hint="eastAsia"/>
          <w:sz w:val="32"/>
          <w:szCs w:val="32"/>
        </w:rPr>
        <w:t>批次</w:t>
      </w:r>
      <w:r>
        <w:rPr>
          <w:rFonts w:ascii="仿宋_GB2312" w:eastAsia="仿宋_GB2312" w:hint="eastAsia"/>
          <w:sz w:val="32"/>
          <w:szCs w:val="32"/>
        </w:rPr>
        <w:t>/</w:t>
      </w:r>
      <w:r>
        <w:rPr>
          <w:rFonts w:ascii="仿宋_GB2312" w:eastAsia="仿宋_GB2312" w:hint="eastAsia"/>
          <w:sz w:val="32"/>
          <w:szCs w:val="32"/>
        </w:rPr>
        <w:t>千人。工业产品生产企业抽</w:t>
      </w:r>
      <w:r>
        <w:rPr>
          <w:rFonts w:ascii="仿宋_GB2312" w:eastAsia="仿宋_GB2312" w:hint="eastAsia"/>
          <w:sz w:val="32"/>
          <w:szCs w:val="32"/>
        </w:rPr>
        <w:t>20</w:t>
      </w:r>
      <w:r>
        <w:rPr>
          <w:rFonts w:ascii="仿宋_GB2312" w:eastAsia="仿宋_GB2312" w:hint="eastAsia"/>
          <w:sz w:val="32"/>
          <w:szCs w:val="32"/>
        </w:rPr>
        <w:t>个批次，工业产品流通领域抽</w:t>
      </w:r>
      <w:r>
        <w:rPr>
          <w:rFonts w:ascii="仿宋_GB2312" w:eastAsia="仿宋_GB2312" w:hint="eastAsia"/>
          <w:sz w:val="32"/>
          <w:szCs w:val="32"/>
        </w:rPr>
        <w:t>100</w:t>
      </w:r>
      <w:r>
        <w:rPr>
          <w:rFonts w:ascii="仿宋_GB2312" w:eastAsia="仿宋_GB2312" w:hint="eastAsia"/>
          <w:sz w:val="32"/>
          <w:szCs w:val="32"/>
        </w:rPr>
        <w:t>个批次；成品油</w:t>
      </w:r>
      <w:r>
        <w:rPr>
          <w:rFonts w:ascii="仿宋_GB2312" w:eastAsia="仿宋_GB2312" w:hint="eastAsia"/>
          <w:sz w:val="32"/>
          <w:szCs w:val="32"/>
        </w:rPr>
        <w:t>30</w:t>
      </w:r>
      <w:r>
        <w:rPr>
          <w:rFonts w:ascii="仿宋_GB2312" w:eastAsia="仿宋_GB2312" w:hint="eastAsia"/>
          <w:sz w:val="32"/>
          <w:szCs w:val="32"/>
        </w:rPr>
        <w:t>批次，农资</w:t>
      </w:r>
      <w:r>
        <w:rPr>
          <w:rFonts w:ascii="仿宋_GB2312" w:eastAsia="仿宋_GB2312" w:hint="eastAsia"/>
          <w:sz w:val="32"/>
          <w:szCs w:val="32"/>
        </w:rPr>
        <w:t>30</w:t>
      </w:r>
      <w:r>
        <w:rPr>
          <w:rFonts w:ascii="仿宋_GB2312" w:eastAsia="仿宋_GB2312" w:hint="eastAsia"/>
          <w:sz w:val="32"/>
          <w:szCs w:val="32"/>
        </w:rPr>
        <w:t>批次；食安办工作经费支出</w:t>
      </w:r>
      <w:r>
        <w:rPr>
          <w:rFonts w:ascii="仿宋_GB2312" w:eastAsia="仿宋_GB2312" w:hint="eastAsia"/>
          <w:sz w:val="32"/>
          <w:szCs w:val="32"/>
        </w:rPr>
        <w:t>16.8</w:t>
      </w:r>
      <w:r>
        <w:rPr>
          <w:rFonts w:ascii="仿宋_GB2312" w:eastAsia="仿宋_GB2312" w:hint="eastAsia"/>
          <w:sz w:val="32"/>
          <w:szCs w:val="32"/>
        </w:rPr>
        <w:t>万元，全面完成省、市政府对我县食品安全考核各项任务指标，确保全县人民群众饮食用药安全，不发生重大食品安全事故。农产品食品抽检及监管经费支出</w:t>
      </w:r>
      <w:r>
        <w:rPr>
          <w:rFonts w:ascii="仿宋_GB2312" w:eastAsia="仿宋_GB2312" w:hint="eastAsia"/>
          <w:sz w:val="32"/>
          <w:szCs w:val="32"/>
        </w:rPr>
        <w:t>70</w:t>
      </w:r>
      <w:r>
        <w:rPr>
          <w:rFonts w:ascii="仿宋_GB2312" w:eastAsia="仿宋_GB2312" w:hint="eastAsia"/>
          <w:sz w:val="32"/>
          <w:szCs w:val="32"/>
        </w:rPr>
        <w:t>万元，确保全县食品和农产品抽检量达</w:t>
      </w:r>
      <w:r>
        <w:rPr>
          <w:rFonts w:ascii="仿宋_GB2312" w:eastAsia="仿宋_GB2312" w:hint="eastAsia"/>
          <w:sz w:val="32"/>
          <w:szCs w:val="32"/>
        </w:rPr>
        <w:t>4</w:t>
      </w:r>
      <w:r>
        <w:rPr>
          <w:rFonts w:ascii="仿宋_GB2312" w:eastAsia="仿宋_GB2312" w:hint="eastAsia"/>
          <w:sz w:val="32"/>
          <w:szCs w:val="32"/>
        </w:rPr>
        <w:t>批次</w:t>
      </w:r>
      <w:r>
        <w:rPr>
          <w:rFonts w:ascii="仿宋_GB2312" w:eastAsia="仿宋_GB2312" w:hint="eastAsia"/>
          <w:sz w:val="32"/>
          <w:szCs w:val="32"/>
        </w:rPr>
        <w:t>/</w:t>
      </w:r>
      <w:r>
        <w:rPr>
          <w:rFonts w:ascii="仿宋_GB2312" w:eastAsia="仿宋_GB2312" w:hint="eastAsia"/>
          <w:sz w:val="32"/>
          <w:szCs w:val="32"/>
        </w:rPr>
        <w:t>千人；食品安全检测车维护经费支出</w:t>
      </w:r>
      <w:r>
        <w:rPr>
          <w:rFonts w:ascii="仿宋_GB2312" w:eastAsia="仿宋_GB2312" w:hint="eastAsia"/>
          <w:sz w:val="32"/>
          <w:szCs w:val="32"/>
        </w:rPr>
        <w:t>12.06</w:t>
      </w:r>
      <w:r>
        <w:rPr>
          <w:rFonts w:ascii="仿宋_GB2312" w:eastAsia="仿宋_GB2312" w:hint="eastAsia"/>
          <w:sz w:val="32"/>
          <w:szCs w:val="32"/>
        </w:rPr>
        <w:t>万元，主要用于根据《中华人民共和国食品安全法》和《中共中央</w:t>
      </w:r>
      <w:r>
        <w:rPr>
          <w:rFonts w:ascii="仿宋_GB2312" w:eastAsia="仿宋_GB2312" w:hint="eastAsia"/>
          <w:sz w:val="32"/>
          <w:szCs w:val="32"/>
        </w:rPr>
        <w:t xml:space="preserve"> </w:t>
      </w:r>
      <w:r>
        <w:rPr>
          <w:rFonts w:ascii="仿宋_GB2312" w:eastAsia="仿宋_GB2312" w:hint="eastAsia"/>
          <w:sz w:val="32"/>
          <w:szCs w:val="32"/>
        </w:rPr>
        <w:t>国务院关于深化改革加强食品安全工作的意见》，确保全县食品和农产品抽检量达</w:t>
      </w:r>
      <w:r>
        <w:rPr>
          <w:rFonts w:ascii="仿宋_GB2312" w:eastAsia="仿宋_GB2312" w:hint="eastAsia"/>
          <w:sz w:val="32"/>
          <w:szCs w:val="32"/>
        </w:rPr>
        <w:t>4</w:t>
      </w:r>
      <w:r>
        <w:rPr>
          <w:rFonts w:ascii="仿宋_GB2312" w:eastAsia="仿宋_GB2312" w:hint="eastAsia"/>
          <w:sz w:val="32"/>
          <w:szCs w:val="32"/>
        </w:rPr>
        <w:t>批次</w:t>
      </w:r>
      <w:r>
        <w:rPr>
          <w:rFonts w:ascii="仿宋_GB2312" w:eastAsia="仿宋_GB2312" w:hint="eastAsia"/>
          <w:sz w:val="32"/>
          <w:szCs w:val="32"/>
        </w:rPr>
        <w:t>/</w:t>
      </w:r>
      <w:r>
        <w:rPr>
          <w:rFonts w:ascii="仿宋_GB2312" w:eastAsia="仿宋_GB2312" w:hint="eastAsia"/>
          <w:sz w:val="32"/>
          <w:szCs w:val="32"/>
        </w:rPr>
        <w:t>千人；质量强县工作经费支出</w:t>
      </w:r>
      <w:r>
        <w:rPr>
          <w:rFonts w:ascii="仿宋_GB2312" w:eastAsia="仿宋_GB2312" w:hint="eastAsia"/>
          <w:sz w:val="32"/>
          <w:szCs w:val="32"/>
        </w:rPr>
        <w:t>11.2</w:t>
      </w:r>
      <w:r>
        <w:rPr>
          <w:rFonts w:ascii="仿宋_GB2312" w:eastAsia="仿宋_GB2312" w:hint="eastAsia"/>
          <w:sz w:val="32"/>
          <w:szCs w:val="32"/>
        </w:rPr>
        <w:t>万元，检查各乡镇及</w:t>
      </w:r>
      <w:r>
        <w:rPr>
          <w:rFonts w:ascii="仿宋_GB2312" w:eastAsia="仿宋_GB2312" w:hint="eastAsia"/>
          <w:sz w:val="32"/>
          <w:szCs w:val="32"/>
        </w:rPr>
        <w:t>18</w:t>
      </w:r>
      <w:r>
        <w:rPr>
          <w:rFonts w:ascii="仿宋_GB2312" w:eastAsia="仿宋_GB2312" w:hint="eastAsia"/>
          <w:sz w:val="32"/>
          <w:szCs w:val="32"/>
        </w:rPr>
        <w:t>个质量强县成员单位宏观质量、产品质量、工程质量、服</w:t>
      </w:r>
      <w:r>
        <w:rPr>
          <w:rFonts w:ascii="仿宋_GB2312" w:eastAsia="仿宋_GB2312" w:hint="eastAsia"/>
          <w:sz w:val="32"/>
          <w:szCs w:val="32"/>
        </w:rPr>
        <w:lastRenderedPageBreak/>
        <w:t>务质量，非税收入拨工作经费</w:t>
      </w:r>
      <w:r>
        <w:rPr>
          <w:rFonts w:ascii="仿宋_GB2312" w:eastAsia="仿宋_GB2312" w:hint="eastAsia"/>
          <w:sz w:val="32"/>
          <w:szCs w:val="32"/>
        </w:rPr>
        <w:t>305.6</w:t>
      </w:r>
      <w:r>
        <w:rPr>
          <w:rFonts w:ascii="仿宋_GB2312" w:eastAsia="仿宋_GB2312" w:hint="eastAsia"/>
          <w:sz w:val="32"/>
          <w:szCs w:val="32"/>
        </w:rPr>
        <w:t>万元。</w:t>
      </w:r>
      <w:r>
        <w:rPr>
          <w:rFonts w:ascii="仿宋_GB2312" w:eastAsia="仿宋_GB2312" w:hint="eastAsia"/>
          <w:sz w:val="32"/>
          <w:szCs w:val="32"/>
        </w:rPr>
        <w:t>2023</w:t>
      </w:r>
      <w:r>
        <w:rPr>
          <w:rFonts w:ascii="仿宋_GB2312" w:eastAsia="仿宋_GB2312" w:hint="eastAsia"/>
          <w:sz w:val="32"/>
          <w:szCs w:val="32"/>
        </w:rPr>
        <w:t>年专项支出</w:t>
      </w:r>
      <w:r>
        <w:rPr>
          <w:rFonts w:ascii="仿宋_GB2312" w:eastAsia="仿宋_GB2312"/>
          <w:sz w:val="32"/>
          <w:szCs w:val="32"/>
        </w:rPr>
        <w:t>944.34</w:t>
      </w:r>
      <w:r>
        <w:rPr>
          <w:rFonts w:ascii="仿宋_GB2312" w:eastAsia="仿宋_GB2312" w:hint="eastAsia"/>
          <w:sz w:val="32"/>
          <w:szCs w:val="32"/>
        </w:rPr>
        <w:t>万元。</w:t>
      </w:r>
    </w:p>
    <w:p w:rsidR="00DE4C8D" w:rsidRDefault="000F3EF9">
      <w:pPr>
        <w:adjustRightInd w:val="0"/>
        <w:spacing w:line="600" w:lineRule="exact"/>
        <w:ind w:firstLineChars="200" w:firstLine="640"/>
        <w:rPr>
          <w:rFonts w:ascii="仿宋_GB2312" w:eastAsia="仿宋_GB2312"/>
          <w:b/>
          <w:spacing w:val="-4"/>
          <w:sz w:val="32"/>
          <w:szCs w:val="32"/>
        </w:rPr>
      </w:pPr>
      <w:r>
        <w:rPr>
          <w:rFonts w:ascii="仿宋_GB2312" w:eastAsia="仿宋_GB2312" w:hAnsi="宋体" w:hint="eastAsia"/>
          <w:sz w:val="32"/>
          <w:szCs w:val="32"/>
        </w:rPr>
        <w:t>为了切实加强县财政专项资金的管理，保障各项资金的使用安全，防范资金运行风险，发挥专项资金使用效益，</w:t>
      </w:r>
      <w:r>
        <w:rPr>
          <w:rFonts w:ascii="仿宋_GB2312" w:eastAsia="仿宋_GB2312" w:hint="eastAsia"/>
          <w:spacing w:val="-4"/>
          <w:sz w:val="32"/>
          <w:szCs w:val="32"/>
        </w:rPr>
        <w:t>单位制定了财务管理制度，专项资金申领、使用管理</w:t>
      </w:r>
      <w:r>
        <w:rPr>
          <w:rFonts w:ascii="仿宋_GB2312" w:eastAsia="仿宋_GB2312" w:hint="eastAsia"/>
          <w:spacing w:val="-4"/>
          <w:sz w:val="32"/>
          <w:szCs w:val="32"/>
        </w:rPr>
        <w:t>制度，按照项目资金专款专用的原则，其资金用于日常食品安全监管工作，确保工作的开展。</w:t>
      </w:r>
    </w:p>
    <w:p w:rsidR="00DE4C8D" w:rsidRDefault="000F3EF9">
      <w:pPr>
        <w:numPr>
          <w:ilvl w:val="0"/>
          <w:numId w:val="4"/>
        </w:numPr>
        <w:spacing w:line="580" w:lineRule="exact"/>
        <w:rPr>
          <w:rFonts w:ascii="黑体" w:eastAsia="黑体"/>
          <w:sz w:val="32"/>
          <w:szCs w:val="32"/>
        </w:rPr>
      </w:pPr>
      <w:r>
        <w:rPr>
          <w:rFonts w:ascii="黑体" w:eastAsia="黑体" w:hint="eastAsia"/>
          <w:sz w:val="32"/>
          <w:szCs w:val="32"/>
        </w:rPr>
        <w:t>部门专项组织实施情况</w:t>
      </w:r>
    </w:p>
    <w:p w:rsidR="00DE4C8D" w:rsidRDefault="000F3EF9" w:rsidP="004011C2">
      <w:pPr>
        <w:ind w:firstLineChars="200" w:firstLine="643"/>
        <w:rPr>
          <w:rStyle w:val="a8"/>
          <w:rFonts w:ascii="仿宋_GB2312" w:eastAsia="仿宋_GB2312" w:hAnsi="仿宋" w:cs="仿宋"/>
          <w:b w:val="0"/>
          <w:sz w:val="32"/>
          <w:szCs w:val="32"/>
        </w:rPr>
      </w:pPr>
      <w:r>
        <w:rPr>
          <w:rFonts w:ascii="仿宋_GB2312" w:eastAsia="仿宋_GB2312" w:hAnsi="楷体" w:cs="楷体" w:hint="eastAsia"/>
          <w:b/>
          <w:bCs/>
          <w:color w:val="000000"/>
          <w:sz w:val="32"/>
          <w:szCs w:val="32"/>
          <w:shd w:val="clear" w:color="auto" w:fill="FFFFFF"/>
        </w:rPr>
        <w:t>一是创新实施互联网</w:t>
      </w:r>
      <w:r>
        <w:rPr>
          <w:rFonts w:ascii="仿宋_GB2312" w:eastAsia="仿宋_GB2312" w:hAnsi="楷体" w:cs="楷体" w:hint="eastAsia"/>
          <w:b/>
          <w:bCs/>
          <w:color w:val="000000"/>
          <w:sz w:val="32"/>
          <w:szCs w:val="32"/>
          <w:shd w:val="clear" w:color="auto" w:fill="FFFFFF"/>
        </w:rPr>
        <w:t>+</w:t>
      </w:r>
      <w:r>
        <w:rPr>
          <w:rFonts w:ascii="仿宋_GB2312" w:eastAsia="仿宋_GB2312" w:hAnsi="楷体" w:cs="楷体" w:hint="eastAsia"/>
          <w:b/>
          <w:bCs/>
          <w:color w:val="000000"/>
          <w:sz w:val="32"/>
          <w:szCs w:val="32"/>
          <w:shd w:val="clear" w:color="auto" w:fill="FFFFFF"/>
        </w:rPr>
        <w:t>智慧“不见面监管”。</w:t>
      </w:r>
      <w:r>
        <w:rPr>
          <w:rFonts w:ascii="仿宋_GB2312" w:eastAsia="仿宋_GB2312" w:hAnsi="仿宋" w:hint="eastAsia"/>
          <w:kern w:val="0"/>
          <w:sz w:val="32"/>
          <w:szCs w:val="32"/>
        </w:rPr>
        <w:t>出台《溆浦县市场监督管理局推进“智慧监管”实施方案》，将该改革创新项目作为优化营商环境的重点工作来抓，充分发挥智慧监管事前防范、事中响应和事后追溯功能，目前已完成</w:t>
      </w:r>
      <w:r>
        <w:rPr>
          <w:rFonts w:ascii="仿宋_GB2312" w:eastAsia="仿宋_GB2312" w:hAnsi="仿宋" w:hint="eastAsia"/>
          <w:kern w:val="0"/>
          <w:sz w:val="32"/>
          <w:szCs w:val="32"/>
        </w:rPr>
        <w:t>877</w:t>
      </w:r>
      <w:r>
        <w:rPr>
          <w:rFonts w:ascii="仿宋_GB2312" w:eastAsia="仿宋_GB2312" w:hAnsi="仿宋" w:hint="eastAsia"/>
          <w:kern w:val="0"/>
          <w:sz w:val="32"/>
          <w:szCs w:val="32"/>
        </w:rPr>
        <w:t>家药店、医疗机构、大中型餐饮店系统安装，力争年底覆盖全县</w:t>
      </w:r>
      <w:r>
        <w:rPr>
          <w:rFonts w:ascii="仿宋_GB2312" w:eastAsia="仿宋_GB2312" w:hAnsi="仿宋" w:hint="eastAsia"/>
          <w:kern w:val="0"/>
          <w:sz w:val="32"/>
          <w:szCs w:val="32"/>
        </w:rPr>
        <w:t>25</w:t>
      </w:r>
      <w:r>
        <w:rPr>
          <w:rFonts w:ascii="仿宋_GB2312" w:eastAsia="仿宋_GB2312" w:hAnsi="仿宋" w:hint="eastAsia"/>
          <w:kern w:val="0"/>
          <w:sz w:val="32"/>
          <w:szCs w:val="32"/>
        </w:rPr>
        <w:t>个乡镇，全面实现食品药品安全智慧化、数字化监管方式。</w:t>
      </w:r>
      <w:r>
        <w:rPr>
          <w:rFonts w:ascii="仿宋_GB2312" w:eastAsia="仿宋_GB2312" w:hAnsi="楷体" w:cs="楷体" w:hint="eastAsia"/>
          <w:b/>
          <w:bCs/>
          <w:color w:val="000000"/>
          <w:sz w:val="32"/>
          <w:szCs w:val="32"/>
          <w:shd w:val="clear" w:color="auto" w:fill="FFFFFF"/>
        </w:rPr>
        <w:t>二是多措并举简化行政审批流程。</w:t>
      </w:r>
      <w:r>
        <w:rPr>
          <w:rFonts w:ascii="仿宋_GB2312" w:eastAsia="仿宋_GB2312" w:hAnsi="仿宋" w:cs="仿宋" w:hint="eastAsia"/>
          <w:color w:val="000000"/>
          <w:sz w:val="32"/>
          <w:szCs w:val="32"/>
          <w:shd w:val="clear" w:color="auto" w:fill="FFFFFF"/>
        </w:rPr>
        <w:t>提升证照“一网通办”网办率，明确注册登记全程电子化指导员、简化注销程序，使市场准入、退出更便捷。实现“三个转变”，即“面对面”转为“键对键”、“来了办”转为“上门办”、“多头办”转为“一窗办”。持续优化营商环境，提升群众办事效率，</w:t>
      </w:r>
      <w:r>
        <w:rPr>
          <w:rFonts w:ascii="仿宋_GB2312" w:eastAsia="仿宋_GB2312" w:hAnsi="仿宋" w:cs="仿宋" w:hint="eastAsia"/>
          <w:color w:val="000000"/>
          <w:sz w:val="32"/>
          <w:szCs w:val="32"/>
          <w:shd w:val="clear" w:color="auto" w:fill="FFFFFF"/>
        </w:rPr>
        <w:t>2023</w:t>
      </w:r>
      <w:r>
        <w:rPr>
          <w:rFonts w:ascii="仿宋_GB2312" w:eastAsia="仿宋_GB2312" w:hAnsi="仿宋" w:cs="仿宋" w:hint="eastAsia"/>
          <w:color w:val="000000"/>
          <w:sz w:val="32"/>
          <w:szCs w:val="32"/>
          <w:shd w:val="clear" w:color="auto" w:fill="FFFFFF"/>
        </w:rPr>
        <w:t>年上门办照</w:t>
      </w:r>
      <w:r>
        <w:rPr>
          <w:rFonts w:ascii="仿宋_GB2312" w:eastAsia="仿宋_GB2312" w:hAnsi="仿宋" w:cs="仿宋" w:hint="eastAsia"/>
          <w:color w:val="000000"/>
          <w:sz w:val="32"/>
          <w:szCs w:val="32"/>
          <w:shd w:val="clear" w:color="auto" w:fill="FFFFFF"/>
        </w:rPr>
        <w:t>972</w:t>
      </w:r>
      <w:r>
        <w:rPr>
          <w:rFonts w:ascii="仿宋_GB2312" w:eastAsia="仿宋_GB2312" w:hAnsi="仿宋" w:cs="仿宋" w:hint="eastAsia"/>
          <w:color w:val="000000"/>
          <w:sz w:val="32"/>
          <w:szCs w:val="32"/>
          <w:shd w:val="clear" w:color="auto" w:fill="FFFFFF"/>
        </w:rPr>
        <w:t>家。</w:t>
      </w:r>
      <w:r>
        <w:rPr>
          <w:rFonts w:ascii="仿宋_GB2312" w:eastAsia="仿宋_GB2312" w:hAnsi="楷体" w:cs="楷体" w:hint="eastAsia"/>
          <w:b/>
          <w:bCs/>
          <w:color w:val="000000"/>
          <w:sz w:val="32"/>
          <w:szCs w:val="32"/>
          <w:shd w:val="clear" w:color="auto" w:fill="FFFFFF"/>
        </w:rPr>
        <w:t>三是继续优化质量基础“一站式”服务。</w:t>
      </w:r>
      <w:r>
        <w:rPr>
          <w:rStyle w:val="a8"/>
          <w:rFonts w:ascii="仿宋_GB2312" w:eastAsia="仿宋_GB2312" w:hAnsi="仿宋" w:cs="仿宋" w:hint="eastAsia"/>
          <w:b w:val="0"/>
          <w:sz w:val="32"/>
          <w:szCs w:val="32"/>
        </w:rPr>
        <w:t>配套发放《质量基础设施“一揽子”服务指南》，</w:t>
      </w:r>
      <w:r>
        <w:rPr>
          <w:rFonts w:ascii="仿宋_GB2312" w:eastAsia="仿宋_GB2312" w:hAnsi="仿宋" w:cs="仿宋" w:hint="eastAsia"/>
          <w:color w:val="000000"/>
          <w:sz w:val="32"/>
          <w:szCs w:val="32"/>
          <w:shd w:val="clear" w:color="auto" w:fill="FFFFFF"/>
        </w:rPr>
        <w:t>做实助企纾困，</w:t>
      </w:r>
      <w:r>
        <w:rPr>
          <w:rStyle w:val="a8"/>
          <w:rFonts w:ascii="仿宋_GB2312" w:eastAsia="仿宋_GB2312" w:hAnsi="仿宋" w:cs="仿宋" w:hint="eastAsia"/>
          <w:b w:val="0"/>
          <w:sz w:val="32"/>
          <w:szCs w:val="32"/>
        </w:rPr>
        <w:t>制定帮助解决方案和路径，实行上门现场办公，</w:t>
      </w:r>
      <w:r>
        <w:rPr>
          <w:rFonts w:ascii="仿宋_GB2312" w:eastAsia="仿宋_GB2312" w:hAnsi="仿宋" w:cs="仿宋" w:hint="eastAsia"/>
          <w:color w:val="000000"/>
          <w:sz w:val="32"/>
          <w:szCs w:val="32"/>
          <w:shd w:val="clear" w:color="auto" w:fill="FFFFFF"/>
        </w:rPr>
        <w:t>为营商环境提供高效服务。今年</w:t>
      </w:r>
      <w:r>
        <w:rPr>
          <w:rStyle w:val="a8"/>
          <w:rFonts w:ascii="仿宋_GB2312" w:eastAsia="仿宋_GB2312" w:hAnsi="仿宋" w:cs="仿宋" w:hint="eastAsia"/>
          <w:b w:val="0"/>
          <w:sz w:val="32"/>
          <w:szCs w:val="32"/>
        </w:rPr>
        <w:t>帮助解决企业在计量器具检定、自愿性认证、产品检验、生产许可证申报等各类问题</w:t>
      </w:r>
      <w:r>
        <w:rPr>
          <w:rStyle w:val="a8"/>
          <w:rFonts w:ascii="仿宋_GB2312" w:eastAsia="仿宋_GB2312" w:hAnsi="仿宋" w:cs="仿宋" w:hint="eastAsia"/>
          <w:b w:val="0"/>
          <w:sz w:val="32"/>
          <w:szCs w:val="32"/>
        </w:rPr>
        <w:t>320</w:t>
      </w:r>
      <w:r>
        <w:rPr>
          <w:rStyle w:val="a8"/>
          <w:rFonts w:ascii="仿宋_GB2312" w:eastAsia="仿宋_GB2312" w:hAnsi="仿宋" w:cs="仿宋" w:hint="eastAsia"/>
          <w:b w:val="0"/>
          <w:sz w:val="32"/>
          <w:szCs w:val="32"/>
        </w:rPr>
        <w:t>余个。</w:t>
      </w:r>
      <w:r>
        <w:rPr>
          <w:rFonts w:ascii="仿宋_GB2312" w:eastAsia="仿宋_GB2312" w:hAnsi="楷体" w:cs="楷体" w:hint="eastAsia"/>
          <w:b/>
          <w:bCs/>
          <w:color w:val="000000"/>
          <w:sz w:val="32"/>
          <w:szCs w:val="32"/>
          <w:shd w:val="clear" w:color="auto" w:fill="FFFFFF"/>
        </w:rPr>
        <w:t>四是</w:t>
      </w:r>
      <w:r>
        <w:rPr>
          <w:rFonts w:ascii="仿宋_GB2312" w:eastAsia="仿宋_GB2312" w:hAnsi="楷体" w:cs="楷体" w:hint="eastAsia"/>
          <w:b/>
          <w:bCs/>
          <w:color w:val="000000"/>
          <w:sz w:val="32"/>
          <w:szCs w:val="32"/>
          <w:shd w:val="clear" w:color="auto" w:fill="FFFFFF"/>
        </w:rPr>
        <w:t>全面实施行政监管“柔性执法”举措</w:t>
      </w:r>
      <w:r>
        <w:rPr>
          <w:rFonts w:ascii="仿宋_GB2312" w:eastAsia="仿宋_GB2312" w:hAnsi="仿宋" w:cs="仿宋" w:hint="eastAsia"/>
          <w:sz w:val="32"/>
          <w:szCs w:val="32"/>
        </w:rPr>
        <w:t>。</w:t>
      </w:r>
      <w:r>
        <w:rPr>
          <w:rStyle w:val="a8"/>
          <w:rFonts w:ascii="仿宋_GB2312" w:eastAsia="仿宋_GB2312" w:hAnsi="仿宋" w:cs="仿宋" w:hint="eastAsia"/>
          <w:b w:val="0"/>
          <w:sz w:val="32"/>
          <w:szCs w:val="32"/>
        </w:rPr>
        <w:t>全面推行“三品一特一交通”市监领域“免于行政处罚清单”、“应当从轻减轻处罚清单”、“可以从轻减轻处罚清单”三张清单，采取预警提示、行政指导、行政约谈、责令改正等柔性执法措施，支持市场主体获得更多发展空间，全年为</w:t>
      </w:r>
      <w:r>
        <w:rPr>
          <w:rStyle w:val="a8"/>
          <w:rFonts w:ascii="仿宋_GB2312" w:eastAsia="仿宋_GB2312" w:hAnsi="仿宋" w:cs="仿宋" w:hint="eastAsia"/>
          <w:b w:val="0"/>
          <w:sz w:val="32"/>
          <w:szCs w:val="32"/>
        </w:rPr>
        <w:t>47</w:t>
      </w:r>
      <w:r>
        <w:rPr>
          <w:rStyle w:val="a8"/>
          <w:rFonts w:ascii="仿宋_GB2312" w:eastAsia="仿宋_GB2312" w:hAnsi="仿宋" w:cs="仿宋" w:hint="eastAsia"/>
          <w:b w:val="0"/>
          <w:sz w:val="32"/>
          <w:szCs w:val="32"/>
        </w:rPr>
        <w:t>家市场经营主体实施“首违不罚”举措。</w:t>
      </w:r>
      <w:r>
        <w:rPr>
          <w:rFonts w:ascii="仿宋_GB2312" w:eastAsia="仿宋_GB2312" w:hAnsi="楷体" w:cs="楷体" w:hint="eastAsia"/>
          <w:b/>
          <w:bCs/>
          <w:sz w:val="32"/>
          <w:szCs w:val="32"/>
        </w:rPr>
        <w:t>五是全省首推“六长治药”工作责任机制。</w:t>
      </w:r>
      <w:r>
        <w:rPr>
          <w:rStyle w:val="a8"/>
          <w:rFonts w:ascii="仿宋_GB2312" w:eastAsia="仿宋_GB2312" w:hAnsi="仿宋" w:cs="仿宋" w:hint="eastAsia"/>
          <w:b w:val="0"/>
          <w:sz w:val="32"/>
          <w:szCs w:val="32"/>
        </w:rPr>
        <w:t>在全面落实县级药品安全委员会工作规则的基础上，结合县域药</w:t>
      </w:r>
      <w:r>
        <w:rPr>
          <w:rStyle w:val="a8"/>
          <w:rFonts w:ascii="仿宋_GB2312" w:eastAsia="仿宋_GB2312" w:hAnsi="仿宋" w:cs="仿宋" w:hint="eastAsia"/>
          <w:b w:val="0"/>
          <w:sz w:val="32"/>
          <w:szCs w:val="32"/>
        </w:rPr>
        <w:lastRenderedPageBreak/>
        <w:t>品安全监管实际，研究制定《全面推行“六长治药”强化药品安全监管实施方案》，对“县长、局（所）长、乡（镇）长、村长、院长、店长”各级职责</w:t>
      </w:r>
      <w:r>
        <w:rPr>
          <w:rStyle w:val="a8"/>
          <w:rFonts w:ascii="仿宋_GB2312" w:eastAsia="仿宋_GB2312" w:hAnsi="仿宋" w:cs="仿宋" w:hint="eastAsia"/>
          <w:b w:val="0"/>
          <w:sz w:val="32"/>
          <w:szCs w:val="32"/>
        </w:rPr>
        <w:t>进行明确，进一步压实辖区企业主体责任，着力构建属地管理、部门协同、上下联动、无缝对接、全程一体化监管的工作机制，形成药品安全监管强大合力。</w:t>
      </w:r>
    </w:p>
    <w:p w:rsidR="00DE4C8D" w:rsidRDefault="000F3EF9">
      <w:pPr>
        <w:ind w:firstLineChars="200" w:firstLine="640"/>
        <w:rPr>
          <w:rStyle w:val="a8"/>
          <w:rFonts w:ascii="仿宋_GB2312" w:eastAsia="仿宋_GB2312" w:hAnsi="仿宋"/>
          <w:b w:val="0"/>
          <w:bCs w:val="0"/>
          <w:sz w:val="32"/>
          <w:szCs w:val="32"/>
        </w:rPr>
      </w:pPr>
      <w:r>
        <w:rPr>
          <w:rFonts w:ascii="仿宋_GB2312" w:eastAsia="仿宋_GB2312" w:hAnsi="仿宋" w:cs="仿宋" w:hint="eastAsia"/>
          <w:sz w:val="32"/>
          <w:szCs w:val="32"/>
        </w:rPr>
        <w:t>2023</w:t>
      </w:r>
      <w:r>
        <w:rPr>
          <w:rFonts w:ascii="仿宋_GB2312" w:eastAsia="仿宋_GB2312" w:hAnsi="仿宋" w:cs="仿宋" w:hint="eastAsia"/>
          <w:sz w:val="32"/>
          <w:szCs w:val="32"/>
        </w:rPr>
        <w:t>年，在县委、县政府的坚强领导下，在省、市市场监管局的大力支持下，我县市场监管工作紧扣县域经济高质量发展中心工作，对照广大经营主体需求和人民群众诉求，大力实施“优服务促发展、提质量强监管、守安全惠民生”监管举措，为推动县域经济高质量发展持续贡献市监力量。</w:t>
      </w:r>
      <w:r>
        <w:rPr>
          <w:rFonts w:ascii="仿宋_GB2312" w:eastAsia="仿宋_GB2312" w:hAnsi="楷体" w:cs="楷体" w:hint="eastAsia"/>
          <w:b/>
          <w:bCs/>
          <w:sz w:val="32"/>
          <w:szCs w:val="32"/>
        </w:rPr>
        <w:t>一是扎实开展市监系统行风建设。</w:t>
      </w:r>
      <w:r>
        <w:rPr>
          <w:rFonts w:ascii="仿宋_GB2312" w:eastAsia="仿宋_GB2312" w:hAnsi="仿宋" w:cs="仿宋" w:hint="eastAsia"/>
          <w:kern w:val="0"/>
          <w:sz w:val="32"/>
          <w:szCs w:val="32"/>
        </w:rPr>
        <w:t>全面贯彻新时代党的建设总要求，深入学习党的二十大和党的二十届一中、二中全会精神，深</w:t>
      </w:r>
      <w:r>
        <w:rPr>
          <w:rFonts w:ascii="仿宋_GB2312" w:eastAsia="仿宋_GB2312" w:hAnsi="仿宋" w:cs="仿宋" w:hint="eastAsia"/>
          <w:kern w:val="0"/>
          <w:sz w:val="32"/>
          <w:szCs w:val="32"/>
        </w:rPr>
        <w:t>入贯彻落实省、市市场监管局关于加强党风政风、行风作风建设部署要求，制定《行风建设工作方案》并全面实施，</w:t>
      </w:r>
      <w:r>
        <w:rPr>
          <w:rFonts w:ascii="仿宋_GB2312" w:eastAsia="仿宋_GB2312" w:hAnsi="仿宋" w:cs="仿宋" w:hint="eastAsia"/>
          <w:color w:val="000000"/>
          <w:sz w:val="32"/>
          <w:szCs w:val="32"/>
        </w:rPr>
        <w:t>在全局形成人人树立新风、人人纠治行风、人人锤炼作风的浓厚氛围</w:t>
      </w:r>
      <w:r>
        <w:rPr>
          <w:rFonts w:ascii="仿宋_GB2312" w:eastAsia="仿宋_GB2312" w:hAnsi="仿宋" w:cs="仿宋" w:hint="eastAsia"/>
          <w:kern w:val="0"/>
          <w:sz w:val="32"/>
          <w:szCs w:val="32"/>
        </w:rPr>
        <w:t>。</w:t>
      </w:r>
      <w:r>
        <w:rPr>
          <w:rFonts w:ascii="仿宋_GB2312" w:eastAsia="仿宋_GB2312" w:hAnsi="仿宋" w:cs="仿宋" w:hint="eastAsia"/>
          <w:sz w:val="32"/>
          <w:szCs w:val="32"/>
        </w:rPr>
        <w:t>今年</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22</w:t>
      </w:r>
      <w:r>
        <w:rPr>
          <w:rFonts w:ascii="仿宋_GB2312" w:eastAsia="仿宋_GB2312" w:hAnsi="仿宋" w:cs="仿宋" w:hint="eastAsia"/>
          <w:sz w:val="32"/>
          <w:szCs w:val="32"/>
        </w:rPr>
        <w:t>日，按照县委组织部关于中层骨干岗位调整有关要求，对</w:t>
      </w:r>
      <w:r>
        <w:rPr>
          <w:rFonts w:ascii="仿宋_GB2312" w:eastAsia="仿宋_GB2312" w:hAnsi="仿宋" w:cs="仿宋" w:hint="eastAsia"/>
          <w:sz w:val="32"/>
          <w:szCs w:val="32"/>
        </w:rPr>
        <w:t>21</w:t>
      </w:r>
      <w:r>
        <w:rPr>
          <w:rFonts w:ascii="仿宋_GB2312" w:eastAsia="仿宋_GB2312" w:hAnsi="仿宋" w:cs="仿宋" w:hint="eastAsia"/>
          <w:sz w:val="32"/>
          <w:szCs w:val="32"/>
        </w:rPr>
        <w:t>人进行岗位调整。</w:t>
      </w:r>
      <w:r>
        <w:rPr>
          <w:rFonts w:ascii="仿宋_GB2312" w:eastAsia="仿宋_GB2312" w:hAnsi="楷体" w:cs="楷体" w:hint="eastAsia"/>
          <w:b/>
          <w:bCs/>
          <w:sz w:val="32"/>
          <w:szCs w:val="32"/>
        </w:rPr>
        <w:t>二是持续推进营商环境优化。</w:t>
      </w:r>
      <w:r>
        <w:rPr>
          <w:rFonts w:ascii="仿宋_GB2312" w:eastAsia="仿宋_GB2312" w:hAnsi="仿宋" w:cs="仿宋" w:hint="eastAsia"/>
          <w:sz w:val="32"/>
          <w:szCs w:val="32"/>
        </w:rPr>
        <w:t>全面推进商事制度改革和实现“证照分离”改革全覆盖，实施容缺受理机制，进一步推动网上证照办理，全面实行小餐饮“告知承诺制”和食品经营备案机制。</w:t>
      </w:r>
      <w:r>
        <w:rPr>
          <w:rFonts w:ascii="仿宋_GB2312" w:eastAsia="仿宋_GB2312" w:hAnsi="仿宋" w:cs="仿宋" w:hint="eastAsia"/>
          <w:sz w:val="32"/>
          <w:szCs w:val="32"/>
        </w:rPr>
        <w:t>2023</w:t>
      </w:r>
      <w:r>
        <w:rPr>
          <w:rFonts w:ascii="仿宋_GB2312" w:eastAsia="仿宋_GB2312" w:hAnsi="仿宋" w:cs="仿宋" w:hint="eastAsia"/>
          <w:sz w:val="32"/>
          <w:szCs w:val="32"/>
        </w:rPr>
        <w:t>年新增市场主体</w:t>
      </w:r>
      <w:r>
        <w:rPr>
          <w:rFonts w:ascii="仿宋_GB2312" w:eastAsia="仿宋_GB2312" w:hAnsi="仿宋" w:cs="仿宋" w:hint="eastAsia"/>
          <w:sz w:val="32"/>
          <w:szCs w:val="32"/>
        </w:rPr>
        <w:t>8401</w:t>
      </w:r>
      <w:r>
        <w:rPr>
          <w:rFonts w:ascii="仿宋_GB2312" w:eastAsia="仿宋_GB2312" w:hAnsi="仿宋" w:cs="仿宋" w:hint="eastAsia"/>
          <w:sz w:val="32"/>
          <w:szCs w:val="32"/>
        </w:rPr>
        <w:t>家（其中：企业</w:t>
      </w:r>
      <w:r>
        <w:rPr>
          <w:rFonts w:ascii="仿宋_GB2312" w:eastAsia="仿宋_GB2312" w:hAnsi="仿宋" w:cs="仿宋" w:hint="eastAsia"/>
          <w:sz w:val="32"/>
          <w:szCs w:val="32"/>
        </w:rPr>
        <w:t>2517</w:t>
      </w:r>
      <w:r>
        <w:rPr>
          <w:rFonts w:ascii="仿宋_GB2312" w:eastAsia="仿宋_GB2312" w:hAnsi="仿宋" w:cs="仿宋" w:hint="eastAsia"/>
          <w:sz w:val="32"/>
          <w:szCs w:val="32"/>
        </w:rPr>
        <w:t>家，农民专业合作社</w:t>
      </w:r>
      <w:r>
        <w:rPr>
          <w:rFonts w:ascii="仿宋_GB2312" w:eastAsia="仿宋_GB2312" w:hAnsi="仿宋" w:cs="仿宋" w:hint="eastAsia"/>
          <w:sz w:val="32"/>
          <w:szCs w:val="32"/>
        </w:rPr>
        <w:t>42</w:t>
      </w:r>
      <w:r>
        <w:rPr>
          <w:rFonts w:ascii="仿宋_GB2312" w:eastAsia="仿宋_GB2312" w:hAnsi="仿宋" w:cs="仿宋" w:hint="eastAsia"/>
          <w:sz w:val="32"/>
          <w:szCs w:val="32"/>
        </w:rPr>
        <w:t>家，个体户</w:t>
      </w:r>
      <w:r>
        <w:rPr>
          <w:rFonts w:ascii="仿宋_GB2312" w:eastAsia="仿宋_GB2312" w:hAnsi="仿宋" w:cs="仿宋" w:hint="eastAsia"/>
          <w:sz w:val="32"/>
          <w:szCs w:val="32"/>
        </w:rPr>
        <w:t>5842</w:t>
      </w:r>
      <w:r>
        <w:rPr>
          <w:rFonts w:ascii="仿宋_GB2312" w:eastAsia="仿宋_GB2312" w:hAnsi="仿宋" w:cs="仿宋" w:hint="eastAsia"/>
          <w:sz w:val="32"/>
          <w:szCs w:val="32"/>
        </w:rPr>
        <w:t>家），个</w:t>
      </w:r>
      <w:r>
        <w:rPr>
          <w:rFonts w:ascii="仿宋_GB2312" w:eastAsia="仿宋_GB2312" w:hAnsi="仿宋" w:cs="仿宋" w:hint="eastAsia"/>
          <w:sz w:val="32"/>
          <w:szCs w:val="32"/>
        </w:rPr>
        <w:t>转企</w:t>
      </w:r>
      <w:r>
        <w:rPr>
          <w:rFonts w:ascii="仿宋_GB2312" w:eastAsia="仿宋_GB2312" w:hAnsi="仿宋" w:cs="仿宋" w:hint="eastAsia"/>
          <w:sz w:val="32"/>
          <w:szCs w:val="32"/>
        </w:rPr>
        <w:t>29</w:t>
      </w:r>
      <w:r>
        <w:rPr>
          <w:rFonts w:ascii="仿宋_GB2312" w:eastAsia="仿宋_GB2312" w:hAnsi="仿宋" w:cs="仿宋" w:hint="eastAsia"/>
          <w:sz w:val="32"/>
          <w:szCs w:val="32"/>
        </w:rPr>
        <w:t>户。其中企业开办全省排名第</w:t>
      </w:r>
      <w:r>
        <w:rPr>
          <w:rFonts w:ascii="仿宋_GB2312" w:eastAsia="仿宋_GB2312" w:hAnsi="仿宋" w:cs="仿宋" w:hint="eastAsia"/>
          <w:sz w:val="32"/>
          <w:szCs w:val="32"/>
        </w:rPr>
        <w:t>14</w:t>
      </w:r>
      <w:r>
        <w:rPr>
          <w:rFonts w:ascii="仿宋_GB2312" w:eastAsia="仿宋_GB2312" w:hAnsi="仿宋" w:cs="仿宋" w:hint="eastAsia"/>
          <w:sz w:val="32"/>
          <w:szCs w:val="32"/>
        </w:rPr>
        <w:t>位，市场监管全省排名第</w:t>
      </w:r>
      <w:r>
        <w:rPr>
          <w:rFonts w:ascii="仿宋_GB2312" w:eastAsia="仿宋_GB2312" w:hAnsi="仿宋" w:cs="仿宋" w:hint="eastAsia"/>
          <w:sz w:val="32"/>
          <w:szCs w:val="32"/>
        </w:rPr>
        <w:t>23</w:t>
      </w:r>
      <w:r>
        <w:rPr>
          <w:rFonts w:ascii="仿宋_GB2312" w:eastAsia="仿宋_GB2312" w:hAnsi="仿宋" w:cs="仿宋" w:hint="eastAsia"/>
          <w:sz w:val="32"/>
          <w:szCs w:val="32"/>
        </w:rPr>
        <w:t>位（属优秀等级），发表优化营商环境新闻报道</w:t>
      </w:r>
      <w:r>
        <w:rPr>
          <w:rFonts w:ascii="仿宋_GB2312" w:eastAsia="仿宋_GB2312" w:hAnsi="仿宋" w:cs="仿宋" w:hint="eastAsia"/>
          <w:sz w:val="32"/>
          <w:szCs w:val="32"/>
        </w:rPr>
        <w:t>43</w:t>
      </w:r>
      <w:r>
        <w:rPr>
          <w:rFonts w:ascii="仿宋_GB2312" w:eastAsia="仿宋_GB2312" w:hAnsi="仿宋" w:cs="仿宋" w:hint="eastAsia"/>
          <w:sz w:val="32"/>
          <w:szCs w:val="32"/>
        </w:rPr>
        <w:t>篇，排名全县第</w:t>
      </w:r>
      <w:r>
        <w:rPr>
          <w:rFonts w:ascii="仿宋_GB2312" w:eastAsia="仿宋_GB2312" w:hAnsi="仿宋" w:cs="仿宋" w:hint="eastAsia"/>
          <w:sz w:val="32"/>
          <w:szCs w:val="32"/>
        </w:rPr>
        <w:t>2</w:t>
      </w:r>
      <w:r>
        <w:rPr>
          <w:rFonts w:ascii="仿宋_GB2312" w:eastAsia="仿宋_GB2312" w:hAnsi="仿宋" w:cs="仿宋" w:hint="eastAsia"/>
          <w:sz w:val="32"/>
          <w:szCs w:val="32"/>
        </w:rPr>
        <w:t>名。</w:t>
      </w:r>
      <w:r>
        <w:rPr>
          <w:rFonts w:ascii="仿宋_GB2312" w:eastAsia="仿宋_GB2312" w:hAnsi="楷体" w:cs="楷体" w:hint="eastAsia"/>
          <w:b/>
          <w:bCs/>
          <w:sz w:val="32"/>
          <w:szCs w:val="32"/>
        </w:rPr>
        <w:t>三是大力巩固质量发展成果。</w:t>
      </w:r>
      <w:r>
        <w:rPr>
          <w:rFonts w:ascii="仿宋_GB2312" w:eastAsia="仿宋_GB2312" w:hAnsi="仿宋" w:cs="仿宋" w:hint="eastAsia"/>
          <w:sz w:val="32"/>
          <w:szCs w:val="32"/>
        </w:rPr>
        <w:t>进一步完善“党委领导、政府主导、部门参与”的质量责任体系和履职审计制度；</w:t>
      </w:r>
      <w:r>
        <w:rPr>
          <w:rFonts w:ascii="仿宋_GB2312" w:eastAsia="仿宋_GB2312" w:hAnsi="仿宋" w:hint="eastAsia"/>
          <w:sz w:val="32"/>
          <w:szCs w:val="32"/>
        </w:rPr>
        <w:t>严格落实《溆浦县产业开发区质量基础设施“一站式”服务试点工作实施方案》，提升“一站式”服务窗口质量，如，</w:t>
      </w:r>
      <w:r>
        <w:rPr>
          <w:rFonts w:ascii="仿宋_GB2312" w:eastAsia="仿宋_GB2312" w:hAnsi="仿宋" w:hint="eastAsia"/>
          <w:sz w:val="32"/>
          <w:szCs w:val="32"/>
        </w:rPr>
        <w:t>5</w:t>
      </w:r>
      <w:r>
        <w:rPr>
          <w:rFonts w:ascii="仿宋_GB2312" w:eastAsia="仿宋_GB2312" w:hAnsi="仿宋" w:hint="eastAsia"/>
          <w:sz w:val="32"/>
          <w:szCs w:val="32"/>
        </w:rPr>
        <w:t>月</w:t>
      </w:r>
      <w:r>
        <w:rPr>
          <w:rFonts w:ascii="仿宋_GB2312" w:eastAsia="仿宋_GB2312" w:hAnsi="仿宋" w:hint="eastAsia"/>
          <w:sz w:val="32"/>
          <w:szCs w:val="32"/>
        </w:rPr>
        <w:t>28</w:t>
      </w:r>
      <w:r>
        <w:rPr>
          <w:rFonts w:ascii="仿宋_GB2312" w:eastAsia="仿宋_GB2312" w:hAnsi="仿宋" w:hint="eastAsia"/>
          <w:sz w:val="32"/>
          <w:szCs w:val="32"/>
        </w:rPr>
        <w:t>日，湖南鸿新实业有限</w:t>
      </w:r>
      <w:r>
        <w:rPr>
          <w:rFonts w:ascii="仿宋_GB2312" w:eastAsia="仿宋_GB2312" w:hAnsi="仿宋" w:hint="eastAsia"/>
          <w:sz w:val="32"/>
          <w:szCs w:val="32"/>
        </w:rPr>
        <w:lastRenderedPageBreak/>
        <w:t>责任公司硅砂提纯项目投产，全程开展“一站式”服务，助力溆浦产业链项目高质量发展。</w:t>
      </w:r>
      <w:r>
        <w:rPr>
          <w:rFonts w:ascii="仿宋_GB2312" w:eastAsia="仿宋_GB2312" w:hAnsi="仿宋" w:hint="eastAsia"/>
          <w:sz w:val="32"/>
          <w:szCs w:val="32"/>
        </w:rPr>
        <w:t>8</w:t>
      </w:r>
      <w:r>
        <w:rPr>
          <w:rFonts w:ascii="仿宋_GB2312" w:eastAsia="仿宋_GB2312" w:hAnsi="仿宋" w:hint="eastAsia"/>
          <w:sz w:val="32"/>
          <w:szCs w:val="32"/>
        </w:rPr>
        <w:t>月</w:t>
      </w:r>
      <w:r>
        <w:rPr>
          <w:rFonts w:ascii="仿宋_GB2312" w:eastAsia="仿宋_GB2312" w:hAnsi="仿宋" w:hint="eastAsia"/>
          <w:sz w:val="32"/>
          <w:szCs w:val="32"/>
        </w:rPr>
        <w:t>23</w:t>
      </w:r>
      <w:r>
        <w:rPr>
          <w:rFonts w:ascii="仿宋_GB2312" w:eastAsia="仿宋_GB2312" w:hAnsi="仿宋" w:hint="eastAsia"/>
          <w:sz w:val="32"/>
          <w:szCs w:val="32"/>
        </w:rPr>
        <w:t>日，溆浦县质量基础设施“一站式”服务平台通过省市场监管局现场评估</w:t>
      </w:r>
      <w:r>
        <w:rPr>
          <w:rFonts w:ascii="仿宋_GB2312" w:eastAsia="仿宋_GB2312" w:hAnsi="仿宋" w:hint="eastAsia"/>
          <w:sz w:val="32"/>
          <w:szCs w:val="32"/>
        </w:rPr>
        <w:t>验收。</w:t>
      </w:r>
      <w:r>
        <w:rPr>
          <w:rFonts w:ascii="仿宋_GB2312" w:eastAsia="仿宋_GB2312" w:hAnsi="楷体" w:cs="楷体" w:hint="eastAsia"/>
          <w:b/>
          <w:bCs/>
          <w:sz w:val="32"/>
          <w:szCs w:val="32"/>
        </w:rPr>
        <w:t>四是全面深化市场监管执法。</w:t>
      </w:r>
      <w:r>
        <w:rPr>
          <w:rFonts w:ascii="仿宋_GB2312" w:eastAsia="仿宋_GB2312" w:hAnsi="仿宋" w:hint="eastAsia"/>
          <w:sz w:val="32"/>
          <w:szCs w:val="32"/>
        </w:rPr>
        <w:t>先后组织</w:t>
      </w:r>
      <w:r>
        <w:rPr>
          <w:rFonts w:ascii="仿宋_GB2312" w:eastAsia="仿宋_GB2312" w:hAnsi="仿宋" w:hint="eastAsia"/>
          <w:sz w:val="32"/>
          <w:szCs w:val="32"/>
          <w:lang w:val="zh-TW"/>
        </w:rPr>
        <w:t>开展</w:t>
      </w:r>
      <w:r>
        <w:rPr>
          <w:rFonts w:ascii="仿宋_GB2312" w:eastAsia="仿宋_GB2312" w:hAnsi="仿宋" w:hint="eastAsia"/>
          <w:sz w:val="32"/>
          <w:szCs w:val="32"/>
        </w:rPr>
        <w:t>农村药品安全、民生领域“铁拳”</w:t>
      </w:r>
      <w:r>
        <w:rPr>
          <w:rFonts w:ascii="仿宋_GB2312" w:eastAsia="仿宋_GB2312" w:hAnsi="仿宋" w:cs="仿宋_GB2312" w:hint="eastAsia"/>
          <w:bCs/>
          <w:sz w:val="32"/>
          <w:szCs w:val="32"/>
        </w:rPr>
        <w:t>、</w:t>
      </w:r>
      <w:r>
        <w:rPr>
          <w:rFonts w:ascii="仿宋_GB2312" w:eastAsia="仿宋_GB2312" w:hAnsi="仿宋" w:hint="eastAsia"/>
          <w:sz w:val="32"/>
          <w:szCs w:val="32"/>
        </w:rPr>
        <w:t>食品安全“年关守护”（</w:t>
      </w:r>
      <w:r>
        <w:rPr>
          <w:rFonts w:ascii="仿宋_GB2312" w:eastAsia="仿宋_GB2312" w:hAnsi="仿宋" w:hint="eastAsia"/>
          <w:sz w:val="32"/>
          <w:szCs w:val="32"/>
        </w:rPr>
        <w:t>2023</w:t>
      </w:r>
      <w:r>
        <w:rPr>
          <w:rFonts w:ascii="仿宋_GB2312" w:eastAsia="仿宋_GB2312" w:hAnsi="仿宋" w:hint="eastAsia"/>
          <w:sz w:val="32"/>
          <w:szCs w:val="32"/>
        </w:rPr>
        <w:t>）、粮食质量安全、</w:t>
      </w:r>
      <w:r>
        <w:rPr>
          <w:rFonts w:ascii="仿宋_GB2312" w:eastAsia="仿宋_GB2312" w:hAnsi="仿宋" w:hint="eastAsia"/>
          <w:sz w:val="32"/>
          <w:szCs w:val="32"/>
          <w:lang w:val="zh-TW"/>
        </w:rPr>
        <w:t>校园及周边“食品安全护苗行动”</w:t>
      </w:r>
      <w:r>
        <w:rPr>
          <w:rFonts w:ascii="仿宋_GB2312" w:eastAsia="仿宋_GB2312" w:hAnsi="仿宋" w:hint="eastAsia"/>
          <w:sz w:val="32"/>
          <w:szCs w:val="32"/>
        </w:rPr>
        <w:t>等十二个专项“四季行动”</w:t>
      </w:r>
      <w:r>
        <w:rPr>
          <w:rFonts w:ascii="仿宋_GB2312" w:eastAsia="仿宋_GB2312" w:hAnsi="仿宋" w:hint="eastAsia"/>
          <w:sz w:val="32"/>
          <w:szCs w:val="32"/>
          <w:lang w:val="zh-CN"/>
        </w:rPr>
        <w:t>。</w:t>
      </w:r>
      <w:r>
        <w:rPr>
          <w:rFonts w:ascii="仿宋_GB2312" w:eastAsia="仿宋_GB2312" w:hAnsi="仿宋" w:hint="eastAsia"/>
          <w:sz w:val="32"/>
          <w:szCs w:val="32"/>
        </w:rPr>
        <w:t>2023</w:t>
      </w:r>
      <w:r>
        <w:rPr>
          <w:rFonts w:ascii="仿宋_GB2312" w:eastAsia="仿宋_GB2312" w:hAnsi="仿宋" w:hint="eastAsia"/>
          <w:sz w:val="32"/>
          <w:szCs w:val="32"/>
        </w:rPr>
        <w:t>年</w:t>
      </w:r>
      <w:r>
        <w:rPr>
          <w:rFonts w:ascii="仿宋_GB2312" w:eastAsia="仿宋_GB2312" w:hAnsi="仿宋" w:cs="仿宋" w:hint="eastAsia"/>
          <w:sz w:val="32"/>
          <w:szCs w:val="32"/>
        </w:rPr>
        <w:t>共立案</w:t>
      </w:r>
      <w:r>
        <w:rPr>
          <w:rFonts w:ascii="仿宋_GB2312" w:eastAsia="仿宋_GB2312" w:hAnsi="仿宋" w:cs="仿宋" w:hint="eastAsia"/>
          <w:sz w:val="32"/>
          <w:szCs w:val="32"/>
        </w:rPr>
        <w:t>314</w:t>
      </w:r>
      <w:r>
        <w:rPr>
          <w:rFonts w:ascii="仿宋_GB2312" w:eastAsia="仿宋_GB2312" w:hAnsi="仿宋" w:cs="仿宋" w:hint="eastAsia"/>
          <w:sz w:val="32"/>
          <w:szCs w:val="32"/>
        </w:rPr>
        <w:t>起，结案</w:t>
      </w:r>
      <w:r>
        <w:rPr>
          <w:rFonts w:ascii="仿宋_GB2312" w:eastAsia="仿宋_GB2312" w:hAnsi="仿宋" w:cs="仿宋" w:hint="eastAsia"/>
          <w:sz w:val="32"/>
          <w:szCs w:val="32"/>
        </w:rPr>
        <w:t>307</w:t>
      </w:r>
      <w:r>
        <w:rPr>
          <w:rFonts w:ascii="仿宋_GB2312" w:eastAsia="仿宋_GB2312" w:hAnsi="仿宋" w:cs="仿宋" w:hint="eastAsia"/>
          <w:sz w:val="32"/>
          <w:szCs w:val="32"/>
        </w:rPr>
        <w:t>起，</w:t>
      </w:r>
      <w:r>
        <w:rPr>
          <w:rFonts w:ascii="仿宋_GB2312" w:eastAsia="仿宋_GB2312" w:hAnsi="仿宋" w:cs="仿宋" w:hint="eastAsia"/>
          <w:kern w:val="0"/>
          <w:sz w:val="32"/>
          <w:szCs w:val="32"/>
        </w:rPr>
        <w:t>与</w:t>
      </w:r>
      <w:r>
        <w:rPr>
          <w:rFonts w:ascii="仿宋_GB2312" w:eastAsia="仿宋_GB2312" w:hAnsi="仿宋" w:cs="仿宋" w:hint="eastAsia"/>
          <w:kern w:val="0"/>
          <w:sz w:val="32"/>
          <w:szCs w:val="32"/>
          <w:lang w:val="zh-CN"/>
        </w:rPr>
        <w:t>检察</w:t>
      </w:r>
      <w:r>
        <w:rPr>
          <w:rFonts w:ascii="仿宋_GB2312" w:eastAsia="仿宋_GB2312" w:hAnsi="仿宋" w:cs="仿宋" w:hint="eastAsia"/>
          <w:kern w:val="0"/>
          <w:sz w:val="32"/>
          <w:szCs w:val="32"/>
        </w:rPr>
        <w:t>机关开展</w:t>
      </w:r>
      <w:r>
        <w:rPr>
          <w:rFonts w:ascii="仿宋_GB2312" w:eastAsia="仿宋_GB2312" w:hAnsi="仿宋" w:cs="仿宋" w:hint="eastAsia"/>
          <w:kern w:val="0"/>
          <w:sz w:val="32"/>
          <w:szCs w:val="32"/>
          <w:lang w:val="zh-CN"/>
        </w:rPr>
        <w:t>联合执法</w:t>
      </w:r>
      <w:r>
        <w:rPr>
          <w:rFonts w:ascii="仿宋_GB2312" w:eastAsia="仿宋_GB2312" w:hAnsi="仿宋" w:cs="仿宋" w:hint="eastAsia"/>
          <w:kern w:val="0"/>
          <w:sz w:val="32"/>
          <w:szCs w:val="32"/>
        </w:rPr>
        <w:t>3</w:t>
      </w:r>
      <w:r>
        <w:rPr>
          <w:rFonts w:ascii="仿宋_GB2312" w:eastAsia="仿宋_GB2312" w:hAnsi="仿宋" w:cs="仿宋" w:hint="eastAsia"/>
          <w:kern w:val="0"/>
          <w:sz w:val="32"/>
          <w:szCs w:val="32"/>
          <w:lang w:val="zh-CN"/>
        </w:rPr>
        <w:t>次，与</w:t>
      </w:r>
      <w:r>
        <w:rPr>
          <w:rFonts w:ascii="仿宋_GB2312" w:eastAsia="仿宋_GB2312" w:hAnsi="仿宋" w:cs="仿宋" w:hint="eastAsia"/>
          <w:kern w:val="0"/>
          <w:sz w:val="32"/>
          <w:szCs w:val="32"/>
        </w:rPr>
        <w:t>公安</w:t>
      </w:r>
      <w:r>
        <w:rPr>
          <w:rFonts w:ascii="仿宋_GB2312" w:eastAsia="仿宋_GB2312" w:hAnsi="仿宋" w:cs="仿宋" w:hint="eastAsia"/>
          <w:kern w:val="0"/>
          <w:sz w:val="32"/>
          <w:szCs w:val="32"/>
          <w:lang w:val="zh-CN"/>
        </w:rPr>
        <w:t>联合执法</w:t>
      </w:r>
      <w:r>
        <w:rPr>
          <w:rFonts w:ascii="仿宋_GB2312" w:eastAsia="仿宋_GB2312" w:hAnsi="仿宋" w:cs="仿宋" w:hint="eastAsia"/>
          <w:kern w:val="0"/>
          <w:sz w:val="32"/>
          <w:szCs w:val="32"/>
        </w:rPr>
        <w:t>4</w:t>
      </w:r>
      <w:r>
        <w:rPr>
          <w:rFonts w:ascii="仿宋_GB2312" w:eastAsia="仿宋_GB2312" w:hAnsi="仿宋" w:cs="仿宋" w:hint="eastAsia"/>
          <w:kern w:val="0"/>
          <w:sz w:val="32"/>
          <w:szCs w:val="32"/>
          <w:lang w:val="zh-CN"/>
        </w:rPr>
        <w:t>次，</w:t>
      </w:r>
      <w:r>
        <w:rPr>
          <w:rFonts w:ascii="仿宋_GB2312" w:eastAsia="仿宋_GB2312" w:hAnsi="仿宋" w:cs="仿宋" w:hint="eastAsia"/>
          <w:kern w:val="0"/>
          <w:sz w:val="32"/>
          <w:szCs w:val="32"/>
        </w:rPr>
        <w:t>向</w:t>
      </w:r>
      <w:r>
        <w:rPr>
          <w:rStyle w:val="NormalCharacter"/>
          <w:rFonts w:ascii="仿宋_GB2312" w:eastAsia="仿宋_GB2312" w:hAnsi="仿宋" w:cs="仿宋" w:hint="eastAsia"/>
          <w:color w:val="000000"/>
          <w:sz w:val="32"/>
          <w:szCs w:val="32"/>
        </w:rPr>
        <w:t>公安机关移送案件线索</w:t>
      </w:r>
      <w:r>
        <w:rPr>
          <w:rStyle w:val="NormalCharacter"/>
          <w:rFonts w:ascii="仿宋_GB2312" w:eastAsia="仿宋_GB2312" w:hAnsi="仿宋" w:cs="仿宋" w:hint="eastAsia"/>
          <w:color w:val="000000"/>
          <w:sz w:val="32"/>
          <w:szCs w:val="32"/>
        </w:rPr>
        <w:t>8</w:t>
      </w:r>
      <w:r>
        <w:rPr>
          <w:rStyle w:val="NormalCharacter"/>
          <w:rFonts w:ascii="仿宋_GB2312" w:eastAsia="仿宋_GB2312" w:hAnsi="仿宋" w:cs="仿宋" w:hint="eastAsia"/>
          <w:color w:val="000000"/>
          <w:sz w:val="32"/>
          <w:szCs w:val="32"/>
        </w:rPr>
        <w:t>起。</w:t>
      </w:r>
      <w:r>
        <w:rPr>
          <w:rFonts w:ascii="仿宋_GB2312" w:eastAsia="仿宋_GB2312" w:hAnsi="楷体" w:cs="楷体" w:hint="eastAsia"/>
          <w:b/>
          <w:bCs/>
          <w:sz w:val="32"/>
          <w:szCs w:val="32"/>
        </w:rPr>
        <w:t>五是狠抓市监领域安全生产。</w:t>
      </w:r>
      <w:r>
        <w:rPr>
          <w:rFonts w:ascii="仿宋_GB2312" w:eastAsia="仿宋_GB2312" w:hAnsi="仿宋" w:cs="仿宋" w:hint="eastAsia"/>
          <w:kern w:val="0"/>
          <w:sz w:val="32"/>
          <w:szCs w:val="32"/>
          <w:lang w:val="zh-CN"/>
        </w:rPr>
        <w:t>扎实推进食品安全“两个责任”机制落实</w:t>
      </w:r>
      <w:r>
        <w:rPr>
          <w:rFonts w:ascii="仿宋_GB2312" w:eastAsia="仿宋_GB2312" w:hAnsi="仿宋" w:cs="仿宋" w:hint="eastAsia"/>
          <w:sz w:val="32"/>
          <w:szCs w:val="32"/>
        </w:rPr>
        <w:t>，全面</w:t>
      </w:r>
      <w:r>
        <w:rPr>
          <w:rFonts w:ascii="仿宋_GB2312" w:eastAsia="仿宋_GB2312" w:hAnsi="仿宋" w:cs="仿宋" w:hint="eastAsia"/>
          <w:kern w:val="0"/>
          <w:sz w:val="32"/>
          <w:szCs w:val="32"/>
          <w:lang w:val="zh-CN"/>
        </w:rPr>
        <w:t>推行食品安全“六步”工作法，截至</w:t>
      </w:r>
      <w:r>
        <w:rPr>
          <w:rFonts w:ascii="仿宋_GB2312" w:eastAsia="仿宋_GB2312" w:hAnsi="仿宋" w:cs="仿宋" w:hint="eastAsia"/>
          <w:kern w:val="0"/>
          <w:sz w:val="32"/>
          <w:szCs w:val="32"/>
        </w:rPr>
        <w:t>目前</w:t>
      </w:r>
      <w:r>
        <w:rPr>
          <w:rFonts w:ascii="仿宋_GB2312" w:eastAsia="仿宋_GB2312" w:hAnsi="仿宋" w:cs="仿宋" w:hint="eastAsia"/>
          <w:kern w:val="0"/>
          <w:sz w:val="32"/>
          <w:szCs w:val="32"/>
          <w:lang w:val="zh-CN"/>
        </w:rPr>
        <w:t>，溆浦县落实食品安全</w:t>
      </w:r>
      <w:r>
        <w:rPr>
          <w:rFonts w:ascii="仿宋_GB2312" w:eastAsia="仿宋_GB2312" w:hAnsi="仿宋" w:cs="仿宋" w:hint="eastAsia"/>
          <w:sz w:val="32"/>
          <w:szCs w:val="32"/>
        </w:rPr>
        <w:t>“日管控、周排查、月调度”三率已超出全省平均率</w:t>
      </w:r>
      <w:r>
        <w:rPr>
          <w:rFonts w:ascii="仿宋_GB2312" w:eastAsia="仿宋_GB2312" w:hAnsi="仿宋" w:cs="仿宋" w:hint="eastAsia"/>
          <w:kern w:val="0"/>
          <w:sz w:val="32"/>
          <w:szCs w:val="32"/>
          <w:lang w:val="zh-CN"/>
        </w:rPr>
        <w:t>；</w:t>
      </w:r>
      <w:r>
        <w:rPr>
          <w:rFonts w:ascii="仿宋_GB2312" w:eastAsia="仿宋_GB2312" w:hAnsi="仿宋" w:cs="仿宋" w:hint="eastAsia"/>
          <w:sz w:val="32"/>
          <w:szCs w:val="32"/>
        </w:rPr>
        <w:t>交通问题顽瘴痼疾集中整治立案查处</w:t>
      </w:r>
      <w:r>
        <w:rPr>
          <w:rFonts w:ascii="仿宋_GB2312" w:eastAsia="仿宋_GB2312" w:hAnsi="仿宋" w:cs="仿宋" w:hint="eastAsia"/>
          <w:sz w:val="32"/>
          <w:szCs w:val="32"/>
        </w:rPr>
        <w:t>16</w:t>
      </w:r>
      <w:r>
        <w:rPr>
          <w:rFonts w:ascii="仿宋_GB2312" w:eastAsia="仿宋_GB2312" w:hAnsi="仿宋" w:cs="仿宋" w:hint="eastAsia"/>
          <w:sz w:val="32"/>
          <w:szCs w:val="32"/>
        </w:rPr>
        <w:t>起，办结</w:t>
      </w:r>
      <w:r>
        <w:rPr>
          <w:rFonts w:ascii="仿宋_GB2312" w:eastAsia="仿宋_GB2312" w:hAnsi="仿宋" w:cs="仿宋" w:hint="eastAsia"/>
          <w:sz w:val="32"/>
          <w:szCs w:val="32"/>
        </w:rPr>
        <w:t>16</w:t>
      </w:r>
      <w:r>
        <w:rPr>
          <w:rFonts w:ascii="仿宋_GB2312" w:eastAsia="仿宋_GB2312" w:hAnsi="仿宋" w:cs="仿宋" w:hint="eastAsia"/>
          <w:sz w:val="32"/>
          <w:szCs w:val="32"/>
        </w:rPr>
        <w:t>起，下达《责令改正通知书》</w:t>
      </w:r>
      <w:r>
        <w:rPr>
          <w:rFonts w:ascii="仿宋_GB2312" w:eastAsia="仿宋_GB2312" w:hAnsi="仿宋" w:cs="仿宋" w:hint="eastAsia"/>
          <w:sz w:val="32"/>
          <w:szCs w:val="32"/>
        </w:rPr>
        <w:t>27</w:t>
      </w:r>
      <w:r>
        <w:rPr>
          <w:rFonts w:ascii="仿宋_GB2312" w:eastAsia="仿宋_GB2312" w:hAnsi="仿宋" w:cs="仿宋" w:hint="eastAsia"/>
          <w:sz w:val="32"/>
          <w:szCs w:val="32"/>
        </w:rPr>
        <w:t>份，发放张贴宣传资料共计</w:t>
      </w:r>
      <w:r>
        <w:rPr>
          <w:rFonts w:ascii="仿宋_GB2312" w:eastAsia="仿宋_GB2312" w:hAnsi="仿宋" w:cs="仿宋" w:hint="eastAsia"/>
          <w:sz w:val="32"/>
          <w:szCs w:val="32"/>
        </w:rPr>
        <w:t>3000</w:t>
      </w:r>
      <w:r>
        <w:rPr>
          <w:rFonts w:ascii="仿宋_GB2312" w:eastAsia="仿宋_GB2312" w:hAnsi="仿宋" w:cs="仿宋" w:hint="eastAsia"/>
          <w:sz w:val="32"/>
          <w:szCs w:val="32"/>
        </w:rPr>
        <w:t>份；</w:t>
      </w:r>
      <w:r>
        <w:rPr>
          <w:rFonts w:ascii="仿宋_GB2312" w:eastAsia="仿宋_GB2312" w:hAnsi="仿宋" w:hint="eastAsia"/>
          <w:sz w:val="32"/>
          <w:szCs w:val="32"/>
        </w:rPr>
        <w:t>完成经营性自建房业态排查整治</w:t>
      </w:r>
      <w:r>
        <w:rPr>
          <w:rFonts w:ascii="仿宋_GB2312" w:eastAsia="仿宋_GB2312" w:hAnsi="仿宋" w:hint="eastAsia"/>
          <w:sz w:val="32"/>
          <w:szCs w:val="32"/>
        </w:rPr>
        <w:t>5349</w:t>
      </w:r>
      <w:r>
        <w:rPr>
          <w:rFonts w:ascii="仿宋_GB2312" w:eastAsia="仿宋_GB2312" w:hAnsi="仿宋" w:hint="eastAsia"/>
          <w:sz w:val="32"/>
          <w:szCs w:val="32"/>
        </w:rPr>
        <w:t>户；</w:t>
      </w:r>
      <w:r>
        <w:rPr>
          <w:rFonts w:ascii="仿宋_GB2312" w:eastAsia="仿宋_GB2312" w:hAnsi="仿宋" w:cs="仿宋" w:hint="eastAsia"/>
          <w:bCs/>
          <w:sz w:val="32"/>
          <w:szCs w:val="32"/>
        </w:rPr>
        <w:t>下达《特种设备安全监察指令书》</w:t>
      </w:r>
      <w:r>
        <w:rPr>
          <w:rFonts w:ascii="仿宋_GB2312" w:eastAsia="仿宋_GB2312" w:hAnsi="仿宋" w:cs="仿宋" w:hint="eastAsia"/>
          <w:bCs/>
          <w:sz w:val="32"/>
          <w:szCs w:val="32"/>
        </w:rPr>
        <w:t>55</w:t>
      </w:r>
      <w:r>
        <w:rPr>
          <w:rFonts w:ascii="仿宋_GB2312" w:eastAsia="仿宋_GB2312" w:hAnsi="仿宋" w:cs="仿宋" w:hint="eastAsia"/>
          <w:bCs/>
          <w:sz w:val="32"/>
          <w:szCs w:val="32"/>
        </w:rPr>
        <w:t>份，立案查处特种设备违法案件</w:t>
      </w:r>
      <w:r>
        <w:rPr>
          <w:rFonts w:ascii="仿宋_GB2312" w:eastAsia="仿宋_GB2312" w:hAnsi="仿宋" w:cs="仿宋" w:hint="eastAsia"/>
          <w:bCs/>
          <w:sz w:val="32"/>
          <w:szCs w:val="32"/>
        </w:rPr>
        <w:t>21</w:t>
      </w:r>
      <w:r>
        <w:rPr>
          <w:rFonts w:ascii="仿宋_GB2312" w:eastAsia="仿宋_GB2312" w:hAnsi="仿宋" w:cs="仿宋" w:hint="eastAsia"/>
          <w:bCs/>
          <w:sz w:val="32"/>
          <w:szCs w:val="32"/>
        </w:rPr>
        <w:t>起。</w:t>
      </w:r>
    </w:p>
    <w:p w:rsidR="00DE4C8D" w:rsidRDefault="000F3EF9">
      <w:pPr>
        <w:spacing w:line="580" w:lineRule="exact"/>
        <w:ind w:firstLine="645"/>
        <w:rPr>
          <w:rFonts w:ascii="黑体" w:eastAsia="黑体"/>
          <w:bCs/>
          <w:sz w:val="32"/>
          <w:szCs w:val="32"/>
        </w:rPr>
      </w:pPr>
      <w:r>
        <w:rPr>
          <w:rFonts w:ascii="黑体" w:eastAsia="黑体" w:hint="eastAsia"/>
          <w:bCs/>
          <w:sz w:val="32"/>
          <w:szCs w:val="32"/>
        </w:rPr>
        <w:t>四、资产管理情况</w:t>
      </w:r>
    </w:p>
    <w:p w:rsidR="00DE4C8D" w:rsidRDefault="000F3EF9">
      <w:pPr>
        <w:spacing w:line="600" w:lineRule="exact"/>
        <w:ind w:firstLineChars="200" w:firstLine="640"/>
        <w:rPr>
          <w:rFonts w:ascii="仿宋_GB2312" w:eastAsia="仿宋_GB2312"/>
          <w:sz w:val="32"/>
          <w:szCs w:val="32"/>
        </w:rPr>
      </w:pPr>
      <w:r>
        <w:rPr>
          <w:rFonts w:ascii="仿宋_GB2312" w:eastAsia="仿宋_GB2312" w:hint="eastAsia"/>
          <w:sz w:val="32"/>
          <w:szCs w:val="32"/>
        </w:rPr>
        <w:t>我局</w:t>
      </w:r>
      <w:r>
        <w:rPr>
          <w:rFonts w:ascii="仿宋_GB2312" w:eastAsia="仿宋_GB2312" w:hint="eastAsia"/>
          <w:sz w:val="32"/>
          <w:szCs w:val="32"/>
        </w:rPr>
        <w:t>2023</w:t>
      </w:r>
      <w:r>
        <w:rPr>
          <w:rFonts w:ascii="仿宋_GB2312" w:eastAsia="仿宋_GB2312" w:hint="eastAsia"/>
          <w:sz w:val="32"/>
          <w:szCs w:val="32"/>
        </w:rPr>
        <w:t>年固定资产净值的年末数为</w:t>
      </w:r>
      <w:r>
        <w:rPr>
          <w:rFonts w:ascii="仿宋_GB2312" w:eastAsia="仿宋_GB2312" w:hint="eastAsia"/>
          <w:sz w:val="32"/>
          <w:szCs w:val="32"/>
        </w:rPr>
        <w:t>430.9</w:t>
      </w:r>
      <w:r>
        <w:rPr>
          <w:rFonts w:ascii="仿宋_GB2312" w:eastAsia="仿宋_GB2312" w:hint="eastAsia"/>
          <w:sz w:val="32"/>
          <w:szCs w:val="32"/>
        </w:rPr>
        <w:t>万元，对全局所有固定资产实行集中核算、统一建</w:t>
      </w:r>
      <w:r>
        <w:rPr>
          <w:rFonts w:ascii="仿宋_GB2312" w:eastAsia="仿宋_GB2312" w:hint="eastAsia"/>
          <w:sz w:val="32"/>
          <w:szCs w:val="32"/>
        </w:rPr>
        <w:t>账</w:t>
      </w:r>
      <w:r>
        <w:rPr>
          <w:rFonts w:ascii="仿宋_GB2312" w:eastAsia="仿宋_GB2312" w:hint="eastAsia"/>
          <w:sz w:val="32"/>
          <w:szCs w:val="32"/>
        </w:rPr>
        <w:t>、分类管理，登记各类固定资产的购置、领用、报损、报废等情况。固定资产增减变动时应及时入</w:t>
      </w:r>
      <w:r>
        <w:rPr>
          <w:rFonts w:ascii="仿宋_GB2312" w:eastAsia="仿宋_GB2312" w:hint="eastAsia"/>
          <w:sz w:val="32"/>
          <w:szCs w:val="32"/>
        </w:rPr>
        <w:t>账</w:t>
      </w:r>
      <w:r>
        <w:rPr>
          <w:rFonts w:ascii="仿宋_GB2312" w:eastAsia="仿宋_GB2312" w:hint="eastAsia"/>
          <w:sz w:val="32"/>
          <w:szCs w:val="32"/>
        </w:rPr>
        <w:t>，领用时必须签字。购置固定资产一般应纳入年度财务预算，申报资产购置计划，经审批同意后列入年度预算计划并上报，单位价值或批量价值达到政府采购限额标准的，应按规定程序办理政府采购手续。固定资产应每年清理对</w:t>
      </w:r>
      <w:r>
        <w:rPr>
          <w:rFonts w:ascii="仿宋_GB2312" w:eastAsia="仿宋_GB2312" w:hint="eastAsia"/>
          <w:sz w:val="32"/>
          <w:szCs w:val="32"/>
        </w:rPr>
        <w:t>账</w:t>
      </w:r>
      <w:r>
        <w:rPr>
          <w:rFonts w:ascii="仿宋_GB2312" w:eastAsia="仿宋_GB2312" w:hint="eastAsia"/>
          <w:sz w:val="32"/>
          <w:szCs w:val="32"/>
        </w:rPr>
        <w:t>一次，做到</w:t>
      </w:r>
      <w:r>
        <w:rPr>
          <w:rFonts w:ascii="仿宋_GB2312" w:eastAsia="仿宋_GB2312" w:hint="eastAsia"/>
          <w:sz w:val="32"/>
          <w:szCs w:val="32"/>
        </w:rPr>
        <w:t>账账</w:t>
      </w:r>
      <w:r>
        <w:rPr>
          <w:rFonts w:ascii="仿宋_GB2312" w:eastAsia="仿宋_GB2312" w:hint="eastAsia"/>
          <w:sz w:val="32"/>
          <w:szCs w:val="32"/>
        </w:rPr>
        <w:t>相符、账物相符等，以防流失。</w:t>
      </w:r>
    </w:p>
    <w:p w:rsidR="00DE4C8D" w:rsidRDefault="000F3EF9">
      <w:pPr>
        <w:spacing w:line="580" w:lineRule="exact"/>
        <w:ind w:firstLine="645"/>
        <w:rPr>
          <w:rFonts w:ascii="黑体" w:eastAsia="黑体"/>
          <w:bCs/>
          <w:sz w:val="32"/>
          <w:szCs w:val="32"/>
        </w:rPr>
      </w:pPr>
      <w:r>
        <w:rPr>
          <w:rFonts w:ascii="黑体" w:eastAsia="黑体" w:hint="eastAsia"/>
          <w:bCs/>
          <w:sz w:val="32"/>
          <w:szCs w:val="32"/>
        </w:rPr>
        <w:t>五、部门整体支出绩效情况</w:t>
      </w:r>
    </w:p>
    <w:p w:rsidR="00DE4C8D" w:rsidRDefault="000F3EF9">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我局制定了《预算管理</w:t>
      </w:r>
      <w:bookmarkStart w:id="3" w:name="_GoBack"/>
      <w:bookmarkEnd w:id="3"/>
      <w:r>
        <w:rPr>
          <w:rFonts w:ascii="仿宋_GB2312" w:eastAsia="仿宋_GB2312" w:hAnsi="仿宋" w:hint="eastAsia"/>
          <w:sz w:val="32"/>
          <w:szCs w:val="32"/>
        </w:rPr>
        <w:t>内部控制制度》，建立健全预算编制、审批、执行、决算与评价等预算内部管理制度，明确相关人员岗位的职责权限，应当根据内设部门的职责和分工，对按照法定程序批复的预算在单位内部</w:t>
      </w:r>
      <w:r>
        <w:rPr>
          <w:rFonts w:ascii="仿宋_GB2312" w:eastAsia="仿宋_GB2312" w:hAnsi="仿宋" w:hint="eastAsia"/>
          <w:sz w:val="32"/>
          <w:szCs w:val="32"/>
        </w:rPr>
        <w:lastRenderedPageBreak/>
        <w:t>进行指标分解、审批下达，规范内部预算追加调整程序。单</w:t>
      </w:r>
      <w:r>
        <w:rPr>
          <w:rFonts w:ascii="仿宋_GB2312" w:eastAsia="仿宋_GB2312" w:hAnsi="仿宋" w:hint="eastAsia"/>
          <w:sz w:val="32"/>
          <w:szCs w:val="32"/>
        </w:rPr>
        <w:t>位应当根据批复的预算安排各项收支，确保预算严格有效执行。单位应当加强预算绩效管理，建立</w:t>
      </w:r>
      <w:r>
        <w:rPr>
          <w:rFonts w:ascii="仿宋_GB2312" w:eastAsia="仿宋_GB2312" w:hAnsi="仿宋" w:hint="eastAsia"/>
          <w:sz w:val="32"/>
          <w:szCs w:val="32"/>
        </w:rPr>
        <w:t>"</w:t>
      </w:r>
      <w:r>
        <w:rPr>
          <w:rFonts w:ascii="仿宋_GB2312" w:eastAsia="仿宋_GB2312" w:hAnsi="仿宋" w:hint="eastAsia"/>
          <w:sz w:val="32"/>
          <w:szCs w:val="32"/>
        </w:rPr>
        <w:t>预算编制有目标、预算执行有监控、预算完成有评价、评价结果有反馈、反馈结果有应用</w:t>
      </w:r>
      <w:r>
        <w:rPr>
          <w:rFonts w:ascii="仿宋_GB2312" w:eastAsia="仿宋_GB2312" w:hAnsi="仿宋" w:hint="eastAsia"/>
          <w:sz w:val="32"/>
          <w:szCs w:val="32"/>
        </w:rPr>
        <w:t>"</w:t>
      </w:r>
      <w:r>
        <w:rPr>
          <w:rFonts w:ascii="仿宋_GB2312" w:eastAsia="仿宋_GB2312" w:hAnsi="仿宋" w:hint="eastAsia"/>
          <w:sz w:val="32"/>
          <w:szCs w:val="32"/>
        </w:rPr>
        <w:t>的全过程预算绩效管理机制。</w:t>
      </w:r>
    </w:p>
    <w:p w:rsidR="00DE4C8D" w:rsidRDefault="000F3EF9">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今年以来，溆浦县质量发展工作实现宏观质量高位推进，产品质量增质提升，工程质量</w:t>
      </w:r>
      <w:r>
        <w:rPr>
          <w:rFonts w:ascii="仿宋_GB2312" w:eastAsia="仿宋_GB2312" w:hAnsi="仿宋" w:hint="eastAsia"/>
          <w:sz w:val="32"/>
          <w:szCs w:val="32"/>
        </w:rPr>
        <w:t>100%</w:t>
      </w:r>
      <w:r>
        <w:rPr>
          <w:rFonts w:ascii="仿宋_GB2312" w:eastAsia="仿宋_GB2312" w:hAnsi="仿宋" w:hint="eastAsia"/>
          <w:sz w:val="32"/>
          <w:szCs w:val="32"/>
        </w:rPr>
        <w:t>达标，服务质量优质高效，环境质量</w:t>
      </w:r>
      <w:r>
        <w:rPr>
          <w:rFonts w:ascii="仿宋_GB2312" w:eastAsia="仿宋_GB2312" w:hAnsi="仿宋" w:hint="eastAsia"/>
          <w:sz w:val="32"/>
          <w:szCs w:val="32"/>
        </w:rPr>
        <w:t>持续改善</w:t>
      </w:r>
      <w:r>
        <w:rPr>
          <w:rFonts w:ascii="仿宋_GB2312" w:eastAsia="仿宋_GB2312" w:hAnsi="仿宋" w:hint="eastAsia"/>
          <w:sz w:val="32"/>
          <w:szCs w:val="32"/>
        </w:rPr>
        <w:t>。在全省率先将质量工作纳入县委巡察内容。率先开展溆浦产业开发区质量基础设施“一站式”服务试点。率先推行食品安全“六步”工作法。创新实施“提醒、巡查、反馈、协调、处置、督查”六步工作法，全面确保</w:t>
      </w:r>
      <w:r>
        <w:rPr>
          <w:rFonts w:ascii="仿宋_GB2312" w:eastAsia="仿宋_GB2312" w:hAnsi="仿宋" w:hint="eastAsia"/>
          <w:sz w:val="32"/>
          <w:szCs w:val="32"/>
        </w:rPr>
        <w:t>“两个责任”机制工作分段有保障、首尾能兼顾、层层真落实。率先建成“明厨亮灶”智慧监管系统。</w:t>
      </w:r>
    </w:p>
    <w:p w:rsidR="00DE4C8D" w:rsidRDefault="000F3EF9">
      <w:pPr>
        <w:spacing w:line="580" w:lineRule="exact"/>
        <w:ind w:firstLine="645"/>
        <w:rPr>
          <w:rFonts w:ascii="黑体" w:eastAsia="黑体"/>
          <w:b/>
          <w:sz w:val="32"/>
          <w:szCs w:val="32"/>
        </w:rPr>
      </w:pPr>
      <w:r>
        <w:rPr>
          <w:rFonts w:ascii="黑体" w:eastAsia="黑体" w:hint="eastAsia"/>
          <w:b/>
          <w:bCs/>
          <w:sz w:val="32"/>
          <w:szCs w:val="32"/>
        </w:rPr>
        <w:t>六、存在的主要问题</w:t>
      </w:r>
    </w:p>
    <w:p w:rsidR="00DE4C8D" w:rsidRDefault="000F3EF9">
      <w:pPr>
        <w:spacing w:line="580" w:lineRule="exact"/>
        <w:ind w:firstLine="645"/>
        <w:rPr>
          <w:rFonts w:ascii="黑体" w:eastAsia="黑体"/>
          <w:sz w:val="32"/>
          <w:szCs w:val="32"/>
        </w:rPr>
      </w:pPr>
      <w:r>
        <w:rPr>
          <w:rFonts w:ascii="仿宋_GB2312" w:eastAsia="仿宋_GB2312" w:hint="eastAsia"/>
          <w:sz w:val="32"/>
          <w:szCs w:val="32"/>
        </w:rPr>
        <w:t>1</w:t>
      </w:r>
      <w:r>
        <w:rPr>
          <w:rFonts w:ascii="仿宋_GB2312" w:eastAsia="仿宋_GB2312" w:hint="eastAsia"/>
          <w:sz w:val="32"/>
          <w:szCs w:val="32"/>
        </w:rPr>
        <w:t>、县财政拨款基数偏低。财政基数（基本支出）拨款偏低，经费保障不稳定。按人均保障水平仍然不高。</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、乡镇监管所对市场和质量、食品药品的日常监督、开展宣传工作的日常运转经费能够纳入财政预算。</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3</w:t>
      </w:r>
      <w:r>
        <w:rPr>
          <w:rFonts w:ascii="仿宋_GB2312" w:eastAsia="仿宋_GB2312" w:hint="eastAsia"/>
          <w:sz w:val="32"/>
          <w:szCs w:val="32"/>
        </w:rPr>
        <w:t>、加大抽查检定经费、标准化战略、稽查打假执法办案等专项经费的投入力度。</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4</w:t>
      </w:r>
      <w:r>
        <w:rPr>
          <w:rFonts w:ascii="仿宋_GB2312" w:eastAsia="仿宋_GB2312" w:hint="eastAsia"/>
          <w:sz w:val="32"/>
          <w:szCs w:val="32"/>
        </w:rPr>
        <w:t>、专项资金明显不足。要靠自身通过服务企业收取非税收入来安排，财政保障度偏低，因此需财政加大对我局专项资金的投入。</w:t>
      </w:r>
    </w:p>
    <w:p w:rsidR="00DE4C8D" w:rsidRDefault="000F3EF9">
      <w:pPr>
        <w:spacing w:line="580" w:lineRule="exact"/>
        <w:ind w:firstLine="645"/>
        <w:rPr>
          <w:rFonts w:ascii="仿宋_GB2312" w:eastAsia="仿宋_GB2312"/>
          <w:sz w:val="32"/>
          <w:szCs w:val="32"/>
        </w:rPr>
      </w:pPr>
      <w:r>
        <w:rPr>
          <w:rFonts w:ascii="仿宋_GB2312" w:eastAsia="仿宋_GB2312" w:hint="eastAsia"/>
          <w:sz w:val="32"/>
          <w:szCs w:val="32"/>
        </w:rPr>
        <w:t>5</w:t>
      </w:r>
      <w:r>
        <w:rPr>
          <w:rFonts w:ascii="仿宋_GB2312" w:eastAsia="仿宋_GB2312" w:hint="eastAsia"/>
          <w:sz w:val="32"/>
          <w:szCs w:val="32"/>
        </w:rPr>
        <w:t>、加大对县级执法人</w:t>
      </w:r>
      <w:r>
        <w:rPr>
          <w:rFonts w:ascii="仿宋_GB2312" w:eastAsia="仿宋_GB2312" w:hint="eastAsia"/>
          <w:sz w:val="32"/>
          <w:szCs w:val="32"/>
        </w:rPr>
        <w:t>员的队伍能力建设工作。</w:t>
      </w:r>
    </w:p>
    <w:p w:rsidR="00DE4C8D" w:rsidRDefault="00DE4C8D">
      <w:pPr>
        <w:spacing w:line="580" w:lineRule="exact"/>
        <w:ind w:firstLine="645"/>
        <w:rPr>
          <w:rFonts w:ascii="黑体" w:eastAsia="黑体"/>
          <w:b/>
          <w:sz w:val="32"/>
          <w:szCs w:val="32"/>
        </w:rPr>
      </w:pPr>
    </w:p>
    <w:p w:rsidR="00DE4C8D" w:rsidRDefault="00DE4C8D">
      <w:pPr>
        <w:pStyle w:val="Default"/>
        <w:jc w:val="center"/>
        <w:rPr>
          <w:sz w:val="72"/>
          <w:szCs w:val="72"/>
        </w:rPr>
      </w:pPr>
    </w:p>
    <w:p w:rsidR="00DE4C8D" w:rsidRDefault="00DE4C8D">
      <w:pPr>
        <w:pStyle w:val="Default"/>
        <w:jc w:val="center"/>
        <w:rPr>
          <w:sz w:val="72"/>
          <w:szCs w:val="72"/>
        </w:rPr>
      </w:pPr>
    </w:p>
    <w:p w:rsidR="00DE4C8D" w:rsidRDefault="00DE4C8D">
      <w:pPr>
        <w:jc w:val="left"/>
        <w:rPr>
          <w:rFonts w:asciiTheme="minorEastAsia" w:hAnsiTheme="minorEastAsia" w:cs="黑体"/>
          <w:color w:val="000000"/>
          <w:kern w:val="0"/>
          <w:sz w:val="32"/>
          <w:szCs w:val="32"/>
        </w:rPr>
      </w:pPr>
    </w:p>
    <w:sectPr w:rsidR="00DE4C8D" w:rsidSect="00DE4C8D">
      <w:pgSz w:w="11906" w:h="16838"/>
      <w:pgMar w:top="720" w:right="720" w:bottom="720" w:left="72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F9" w:rsidRDefault="000F3EF9" w:rsidP="004011C2">
      <w:r>
        <w:separator/>
      </w:r>
    </w:p>
  </w:endnote>
  <w:endnote w:type="continuationSeparator" w:id="1">
    <w:p w:rsidR="000F3EF9" w:rsidRDefault="000F3EF9" w:rsidP="004011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auto"/>
    <w:pitch w:val="default"/>
    <w:sig w:usb0="00000000"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F9" w:rsidRDefault="000F3EF9" w:rsidP="004011C2">
      <w:r>
        <w:separator/>
      </w:r>
    </w:p>
  </w:footnote>
  <w:footnote w:type="continuationSeparator" w:id="1">
    <w:p w:rsidR="000F3EF9" w:rsidRDefault="000F3EF9" w:rsidP="004011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3518C1"/>
    <w:multiLevelType w:val="multilevel"/>
    <w:tmpl w:val="373518C1"/>
    <w:lvl w:ilvl="0">
      <w:start w:val="1"/>
      <w:numFmt w:val="none"/>
      <w:lvlText w:val="一、"/>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42DF297B"/>
    <w:multiLevelType w:val="multilevel"/>
    <w:tmpl w:val="42DF297B"/>
    <w:lvl w:ilvl="0">
      <w:start w:val="4"/>
      <w:numFmt w:val="decimal"/>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
    <w:nsid w:val="4F5B0F47"/>
    <w:multiLevelType w:val="multilevel"/>
    <w:tmpl w:val="4F5B0F47"/>
    <w:lvl w:ilvl="0">
      <w:start w:val="3"/>
      <w:numFmt w:val="japaneseCounting"/>
      <w:lvlText w:val="%1、"/>
      <w:lvlJc w:val="left"/>
      <w:pPr>
        <w:ind w:left="1365" w:hanging="720"/>
      </w:pPr>
      <w:rPr>
        <w:rFonts w:hint="default"/>
      </w:rPr>
    </w:lvl>
    <w:lvl w:ilvl="1">
      <w:start w:val="1"/>
      <w:numFmt w:val="lowerLetter"/>
      <w:lvlText w:val="%2)"/>
      <w:lvlJc w:val="left"/>
      <w:pPr>
        <w:ind w:left="1485" w:hanging="420"/>
      </w:pPr>
    </w:lvl>
    <w:lvl w:ilvl="2">
      <w:start w:val="1"/>
      <w:numFmt w:val="lowerRoman"/>
      <w:lvlText w:val="%3."/>
      <w:lvlJc w:val="right"/>
      <w:pPr>
        <w:ind w:left="1905" w:hanging="420"/>
      </w:pPr>
    </w:lvl>
    <w:lvl w:ilvl="3">
      <w:start w:val="1"/>
      <w:numFmt w:val="decimal"/>
      <w:lvlText w:val="%4."/>
      <w:lvlJc w:val="left"/>
      <w:pPr>
        <w:ind w:left="2325" w:hanging="420"/>
      </w:pPr>
    </w:lvl>
    <w:lvl w:ilvl="4">
      <w:start w:val="1"/>
      <w:numFmt w:val="lowerLetter"/>
      <w:lvlText w:val="%5)"/>
      <w:lvlJc w:val="left"/>
      <w:pPr>
        <w:ind w:left="2745" w:hanging="420"/>
      </w:pPr>
    </w:lvl>
    <w:lvl w:ilvl="5">
      <w:start w:val="1"/>
      <w:numFmt w:val="lowerRoman"/>
      <w:lvlText w:val="%6."/>
      <w:lvlJc w:val="right"/>
      <w:pPr>
        <w:ind w:left="3165" w:hanging="420"/>
      </w:pPr>
    </w:lvl>
    <w:lvl w:ilvl="6">
      <w:start w:val="1"/>
      <w:numFmt w:val="decimal"/>
      <w:lvlText w:val="%7."/>
      <w:lvlJc w:val="left"/>
      <w:pPr>
        <w:ind w:left="3585" w:hanging="420"/>
      </w:pPr>
    </w:lvl>
    <w:lvl w:ilvl="7">
      <w:start w:val="1"/>
      <w:numFmt w:val="lowerLetter"/>
      <w:lvlText w:val="%8)"/>
      <w:lvlJc w:val="left"/>
      <w:pPr>
        <w:ind w:left="4005" w:hanging="420"/>
      </w:pPr>
    </w:lvl>
    <w:lvl w:ilvl="8">
      <w:start w:val="1"/>
      <w:numFmt w:val="lowerRoman"/>
      <w:lvlText w:val="%9."/>
      <w:lvlJc w:val="right"/>
      <w:pPr>
        <w:ind w:left="4425" w:hanging="420"/>
      </w:pPr>
    </w:lvl>
  </w:abstractNum>
  <w:abstractNum w:abstractNumId="3">
    <w:nsid w:val="55F97EBD"/>
    <w:multiLevelType w:val="multilevel"/>
    <w:tmpl w:val="55F97EBD"/>
    <w:lvl w:ilvl="0">
      <w:start w:val="1"/>
      <w:numFmt w:val="japaneseCounting"/>
      <w:lvlText w:val="（%1）"/>
      <w:lvlJc w:val="left"/>
      <w:pPr>
        <w:ind w:left="1720" w:hanging="108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1"/>
  <w:doNotTrackMoves/>
  <w:defaultTabStop w:val="420"/>
  <w:drawingGridHorizontalSpacing w:val="105"/>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jIyZGI1YTQ4ZDIwMTJlNDdlZTg5NWJiNmZhNWYzOGEifQ=="/>
  </w:docVars>
  <w:rsids>
    <w:rsidRoot w:val="00425A3D"/>
    <w:rsid w:val="000A5C5D"/>
    <w:rsid w:val="000A6A8D"/>
    <w:rsid w:val="000F18C5"/>
    <w:rsid w:val="000F3EF9"/>
    <w:rsid w:val="000F4549"/>
    <w:rsid w:val="000F62EB"/>
    <w:rsid w:val="00104287"/>
    <w:rsid w:val="0011274F"/>
    <w:rsid w:val="0014400B"/>
    <w:rsid w:val="00155879"/>
    <w:rsid w:val="00197CC2"/>
    <w:rsid w:val="001D59BA"/>
    <w:rsid w:val="001E5984"/>
    <w:rsid w:val="001F41E8"/>
    <w:rsid w:val="00211E4F"/>
    <w:rsid w:val="00241209"/>
    <w:rsid w:val="00247D6A"/>
    <w:rsid w:val="00297CB9"/>
    <w:rsid w:val="002B4A4D"/>
    <w:rsid w:val="002C44C2"/>
    <w:rsid w:val="002C4A04"/>
    <w:rsid w:val="002C5957"/>
    <w:rsid w:val="002E3AE7"/>
    <w:rsid w:val="002F0FD9"/>
    <w:rsid w:val="00324011"/>
    <w:rsid w:val="00333BE1"/>
    <w:rsid w:val="00366F53"/>
    <w:rsid w:val="00394C45"/>
    <w:rsid w:val="003A5EFF"/>
    <w:rsid w:val="003A702E"/>
    <w:rsid w:val="003C1656"/>
    <w:rsid w:val="003C1C49"/>
    <w:rsid w:val="003D24B2"/>
    <w:rsid w:val="003E2197"/>
    <w:rsid w:val="003E69FE"/>
    <w:rsid w:val="003E7192"/>
    <w:rsid w:val="004011C2"/>
    <w:rsid w:val="00401DE9"/>
    <w:rsid w:val="00425A3D"/>
    <w:rsid w:val="00431797"/>
    <w:rsid w:val="004356B4"/>
    <w:rsid w:val="00442743"/>
    <w:rsid w:val="00447CFF"/>
    <w:rsid w:val="00462620"/>
    <w:rsid w:val="00470C8C"/>
    <w:rsid w:val="00487F9B"/>
    <w:rsid w:val="004A258D"/>
    <w:rsid w:val="004E0844"/>
    <w:rsid w:val="005050D9"/>
    <w:rsid w:val="00505AF2"/>
    <w:rsid w:val="00542AF0"/>
    <w:rsid w:val="0055186A"/>
    <w:rsid w:val="005650EF"/>
    <w:rsid w:val="00580F47"/>
    <w:rsid w:val="00581F03"/>
    <w:rsid w:val="00596690"/>
    <w:rsid w:val="005A21F5"/>
    <w:rsid w:val="005A50E7"/>
    <w:rsid w:val="006115E0"/>
    <w:rsid w:val="00674AEB"/>
    <w:rsid w:val="00684ED1"/>
    <w:rsid w:val="006C02C0"/>
    <w:rsid w:val="006D7500"/>
    <w:rsid w:val="00724362"/>
    <w:rsid w:val="007527DF"/>
    <w:rsid w:val="00762196"/>
    <w:rsid w:val="0076486B"/>
    <w:rsid w:val="007914A3"/>
    <w:rsid w:val="0079244E"/>
    <w:rsid w:val="007A227F"/>
    <w:rsid w:val="007C18B8"/>
    <w:rsid w:val="007D350D"/>
    <w:rsid w:val="007D668A"/>
    <w:rsid w:val="00811F65"/>
    <w:rsid w:val="008534F3"/>
    <w:rsid w:val="00894AE9"/>
    <w:rsid w:val="008B5207"/>
    <w:rsid w:val="008F3647"/>
    <w:rsid w:val="00947A26"/>
    <w:rsid w:val="00955983"/>
    <w:rsid w:val="009A573F"/>
    <w:rsid w:val="009B4605"/>
    <w:rsid w:val="009E7ACA"/>
    <w:rsid w:val="00A30E03"/>
    <w:rsid w:val="00A33A9E"/>
    <w:rsid w:val="00A44F44"/>
    <w:rsid w:val="00A62C76"/>
    <w:rsid w:val="00A81056"/>
    <w:rsid w:val="00A93A7A"/>
    <w:rsid w:val="00AA1E12"/>
    <w:rsid w:val="00AA39AD"/>
    <w:rsid w:val="00AB0E9D"/>
    <w:rsid w:val="00AC6317"/>
    <w:rsid w:val="00AE26EE"/>
    <w:rsid w:val="00AE6F2F"/>
    <w:rsid w:val="00B20546"/>
    <w:rsid w:val="00B2640B"/>
    <w:rsid w:val="00B30586"/>
    <w:rsid w:val="00B31CDA"/>
    <w:rsid w:val="00B71B37"/>
    <w:rsid w:val="00B83283"/>
    <w:rsid w:val="00BC669E"/>
    <w:rsid w:val="00C012DF"/>
    <w:rsid w:val="00C4531D"/>
    <w:rsid w:val="00CD799E"/>
    <w:rsid w:val="00D05CD0"/>
    <w:rsid w:val="00D10888"/>
    <w:rsid w:val="00D14D81"/>
    <w:rsid w:val="00D15CF4"/>
    <w:rsid w:val="00D31011"/>
    <w:rsid w:val="00D53D0A"/>
    <w:rsid w:val="00D678CA"/>
    <w:rsid w:val="00D80981"/>
    <w:rsid w:val="00D83852"/>
    <w:rsid w:val="00D83C26"/>
    <w:rsid w:val="00DA3A66"/>
    <w:rsid w:val="00DD65FD"/>
    <w:rsid w:val="00DE4C8D"/>
    <w:rsid w:val="00DE4CFF"/>
    <w:rsid w:val="00E14A47"/>
    <w:rsid w:val="00E256E8"/>
    <w:rsid w:val="00E42DDC"/>
    <w:rsid w:val="00E452B0"/>
    <w:rsid w:val="00E63ABE"/>
    <w:rsid w:val="00E67317"/>
    <w:rsid w:val="00EB3724"/>
    <w:rsid w:val="00EC1453"/>
    <w:rsid w:val="00ED0AF1"/>
    <w:rsid w:val="00ED7D2A"/>
    <w:rsid w:val="00EF44AD"/>
    <w:rsid w:val="00F473EF"/>
    <w:rsid w:val="00F62F5E"/>
    <w:rsid w:val="00F66DC4"/>
    <w:rsid w:val="00F75566"/>
    <w:rsid w:val="00FF71EC"/>
    <w:rsid w:val="0B5A52FD"/>
    <w:rsid w:val="105F5D59"/>
    <w:rsid w:val="13506812"/>
    <w:rsid w:val="586436C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0" w:unhideWhenUsed="0" w:qFormat="1"/>
    <w:lsdException w:name="Emphasis" w:semiHidden="0" w:uiPriority="20" w:unhideWhenUsed="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FootnoteText"/>
    <w:qFormat/>
    <w:rsid w:val="00DE4C8D"/>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Text">
    <w:name w:val="Footnote Text"/>
    <w:basedOn w:val="a"/>
    <w:next w:val="2"/>
    <w:semiHidden/>
    <w:qFormat/>
    <w:rsid w:val="00DE4C8D"/>
    <w:pPr>
      <w:snapToGrid w:val="0"/>
      <w:jc w:val="left"/>
    </w:pPr>
    <w:rPr>
      <w:sz w:val="18"/>
      <w:szCs w:val="18"/>
    </w:rPr>
  </w:style>
  <w:style w:type="paragraph" w:styleId="2">
    <w:name w:val="Body Text First Indent 2"/>
    <w:basedOn w:val="a3"/>
    <w:next w:val="a"/>
    <w:uiPriority w:val="99"/>
    <w:unhideWhenUsed/>
    <w:qFormat/>
    <w:rsid w:val="00DE4C8D"/>
    <w:pPr>
      <w:ind w:firstLineChars="200" w:firstLine="420"/>
    </w:pPr>
  </w:style>
  <w:style w:type="paragraph" w:styleId="a3">
    <w:name w:val="Body Text Indent"/>
    <w:basedOn w:val="a"/>
    <w:next w:val="2"/>
    <w:uiPriority w:val="99"/>
    <w:unhideWhenUsed/>
    <w:qFormat/>
    <w:rsid w:val="00DE4C8D"/>
    <w:pPr>
      <w:widowControl/>
      <w:spacing w:after="120"/>
      <w:ind w:leftChars="200" w:left="420"/>
      <w:jc w:val="left"/>
    </w:pPr>
    <w:rPr>
      <w:rFonts w:ascii="宋体" w:eastAsia="宋体" w:hAnsi="宋体" w:cs="宋体"/>
      <w:kern w:val="0"/>
      <w:sz w:val="24"/>
    </w:rPr>
  </w:style>
  <w:style w:type="paragraph" w:styleId="a4">
    <w:name w:val="Balloon Text"/>
    <w:basedOn w:val="a"/>
    <w:link w:val="Char"/>
    <w:uiPriority w:val="99"/>
    <w:semiHidden/>
    <w:unhideWhenUsed/>
    <w:qFormat/>
    <w:rsid w:val="00DE4C8D"/>
    <w:rPr>
      <w:sz w:val="18"/>
      <w:szCs w:val="18"/>
    </w:rPr>
  </w:style>
  <w:style w:type="paragraph" w:styleId="a5">
    <w:name w:val="footer"/>
    <w:basedOn w:val="a"/>
    <w:link w:val="Char1"/>
    <w:uiPriority w:val="99"/>
    <w:unhideWhenUsed/>
    <w:qFormat/>
    <w:rsid w:val="00DE4C8D"/>
    <w:pPr>
      <w:tabs>
        <w:tab w:val="center" w:pos="4153"/>
        <w:tab w:val="right" w:pos="8306"/>
      </w:tabs>
      <w:snapToGrid w:val="0"/>
      <w:jc w:val="left"/>
    </w:pPr>
    <w:rPr>
      <w:sz w:val="18"/>
      <w:szCs w:val="18"/>
    </w:rPr>
  </w:style>
  <w:style w:type="paragraph" w:styleId="a6">
    <w:name w:val="header"/>
    <w:basedOn w:val="a"/>
    <w:link w:val="Char10"/>
    <w:uiPriority w:val="99"/>
    <w:unhideWhenUsed/>
    <w:qFormat/>
    <w:rsid w:val="00DE4C8D"/>
    <w:pPr>
      <w:pBdr>
        <w:bottom w:val="single" w:sz="6" w:space="1" w:color="auto"/>
      </w:pBdr>
      <w:tabs>
        <w:tab w:val="center" w:pos="4153"/>
        <w:tab w:val="right" w:pos="8306"/>
      </w:tabs>
      <w:snapToGrid w:val="0"/>
      <w:jc w:val="center"/>
    </w:pPr>
    <w:rPr>
      <w:sz w:val="18"/>
      <w:szCs w:val="18"/>
    </w:rPr>
  </w:style>
  <w:style w:type="table" w:styleId="a7">
    <w:name w:val="Table Grid"/>
    <w:qFormat/>
    <w:rsid w:val="00DE4C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styleId="a8">
    <w:name w:val="Strong"/>
    <w:basedOn w:val="a0"/>
    <w:qFormat/>
    <w:rsid w:val="00DE4C8D"/>
    <w:rPr>
      <w:b/>
      <w:bCs/>
    </w:rPr>
  </w:style>
  <w:style w:type="paragraph" w:customStyle="1" w:styleId="Footer">
    <w:name w:val="Footer"/>
    <w:basedOn w:val="a"/>
    <w:link w:val="Char0"/>
    <w:uiPriority w:val="99"/>
    <w:unhideWhenUsed/>
    <w:qFormat/>
    <w:rsid w:val="00DE4C8D"/>
    <w:pPr>
      <w:tabs>
        <w:tab w:val="center" w:pos="4153"/>
        <w:tab w:val="right" w:pos="8306"/>
      </w:tabs>
      <w:snapToGrid w:val="0"/>
      <w:jc w:val="left"/>
    </w:pPr>
    <w:rPr>
      <w:sz w:val="18"/>
      <w:szCs w:val="18"/>
    </w:rPr>
  </w:style>
  <w:style w:type="paragraph" w:customStyle="1" w:styleId="Header">
    <w:name w:val="Header"/>
    <w:basedOn w:val="a"/>
    <w:link w:val="Char2"/>
    <w:uiPriority w:val="99"/>
    <w:unhideWhenUsed/>
    <w:qFormat/>
    <w:rsid w:val="00DE4C8D"/>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Header"/>
    <w:uiPriority w:val="99"/>
    <w:qFormat/>
    <w:rsid w:val="00DE4C8D"/>
    <w:rPr>
      <w:sz w:val="18"/>
      <w:szCs w:val="18"/>
    </w:rPr>
  </w:style>
  <w:style w:type="character" w:customStyle="1" w:styleId="Char0">
    <w:name w:val="页脚 Char"/>
    <w:basedOn w:val="a0"/>
    <w:link w:val="Footer"/>
    <w:uiPriority w:val="99"/>
    <w:qFormat/>
    <w:rsid w:val="00DE4C8D"/>
    <w:rPr>
      <w:sz w:val="18"/>
      <w:szCs w:val="18"/>
    </w:rPr>
  </w:style>
  <w:style w:type="paragraph" w:customStyle="1" w:styleId="Default">
    <w:name w:val="Default"/>
    <w:qFormat/>
    <w:rsid w:val="00DE4C8D"/>
    <w:pPr>
      <w:widowControl w:val="0"/>
      <w:autoSpaceDE w:val="0"/>
      <w:autoSpaceDN w:val="0"/>
      <w:adjustRightInd w:val="0"/>
    </w:pPr>
    <w:rPr>
      <w:rFonts w:ascii="黑体" w:eastAsia="黑体" w:hAnsiTheme="minorHAnsi" w:cs="黑体"/>
      <w:color w:val="000000"/>
      <w:sz w:val="24"/>
      <w:szCs w:val="24"/>
    </w:rPr>
  </w:style>
  <w:style w:type="paragraph" w:styleId="a9">
    <w:name w:val="List Paragraph"/>
    <w:basedOn w:val="a"/>
    <w:uiPriority w:val="34"/>
    <w:qFormat/>
    <w:rsid w:val="00DE4C8D"/>
    <w:pPr>
      <w:ind w:firstLineChars="200" w:firstLine="420"/>
    </w:pPr>
  </w:style>
  <w:style w:type="character" w:customStyle="1" w:styleId="Char">
    <w:name w:val="批注框文本 Char"/>
    <w:basedOn w:val="a0"/>
    <w:link w:val="a4"/>
    <w:uiPriority w:val="99"/>
    <w:semiHidden/>
    <w:qFormat/>
    <w:rsid w:val="00DE4C8D"/>
    <w:rPr>
      <w:sz w:val="18"/>
      <w:szCs w:val="18"/>
    </w:rPr>
  </w:style>
  <w:style w:type="character" w:customStyle="1" w:styleId="font01">
    <w:name w:val="font01"/>
    <w:basedOn w:val="a0"/>
    <w:qFormat/>
    <w:rsid w:val="00DE4C8D"/>
    <w:rPr>
      <w:rFonts w:ascii="宋体" w:eastAsia="宋体" w:hAnsi="宋体" w:cs="宋体" w:hint="eastAsia"/>
      <w:color w:val="000000"/>
      <w:sz w:val="22"/>
      <w:szCs w:val="22"/>
      <w:u w:val="none"/>
    </w:rPr>
  </w:style>
  <w:style w:type="character" w:customStyle="1" w:styleId="font21">
    <w:name w:val="font21"/>
    <w:basedOn w:val="a0"/>
    <w:qFormat/>
    <w:rsid w:val="00DE4C8D"/>
    <w:rPr>
      <w:rFonts w:ascii="宋体" w:eastAsia="宋体" w:hAnsi="宋体" w:cs="宋体" w:hint="eastAsia"/>
      <w:color w:val="000000"/>
      <w:sz w:val="24"/>
      <w:szCs w:val="24"/>
      <w:u w:val="none"/>
    </w:rPr>
  </w:style>
  <w:style w:type="character" w:customStyle="1" w:styleId="font11">
    <w:name w:val="font11"/>
    <w:basedOn w:val="a0"/>
    <w:qFormat/>
    <w:rsid w:val="00DE4C8D"/>
    <w:rPr>
      <w:rFonts w:ascii="宋体" w:eastAsia="宋体" w:hAnsi="宋体" w:cs="宋体" w:hint="eastAsia"/>
      <w:color w:val="000000"/>
      <w:sz w:val="24"/>
      <w:szCs w:val="24"/>
      <w:u w:val="none"/>
    </w:rPr>
  </w:style>
  <w:style w:type="character" w:customStyle="1" w:styleId="Char10">
    <w:name w:val="页眉 Char1"/>
    <w:basedOn w:val="a0"/>
    <w:link w:val="a6"/>
    <w:uiPriority w:val="99"/>
    <w:qFormat/>
    <w:rsid w:val="00DE4C8D"/>
    <w:rPr>
      <w:rFonts w:asciiTheme="minorHAnsi" w:eastAsiaTheme="minorEastAsia" w:hAnsiTheme="minorHAnsi" w:cstheme="minorBidi"/>
      <w:kern w:val="2"/>
      <w:sz w:val="18"/>
      <w:szCs w:val="18"/>
    </w:rPr>
  </w:style>
  <w:style w:type="character" w:customStyle="1" w:styleId="Char1">
    <w:name w:val="页脚 Char1"/>
    <w:basedOn w:val="a0"/>
    <w:link w:val="a5"/>
    <w:uiPriority w:val="99"/>
    <w:qFormat/>
    <w:rsid w:val="00DE4C8D"/>
    <w:rPr>
      <w:rFonts w:asciiTheme="minorHAnsi" w:eastAsiaTheme="minorEastAsia" w:hAnsiTheme="minorHAnsi" w:cstheme="minorBidi"/>
      <w:kern w:val="2"/>
      <w:sz w:val="18"/>
      <w:szCs w:val="18"/>
    </w:rPr>
  </w:style>
  <w:style w:type="character" w:customStyle="1" w:styleId="NormalCharacter">
    <w:name w:val="NormalCharacter"/>
    <w:link w:val="UserStyle5"/>
    <w:qFormat/>
    <w:rsid w:val="00DE4C8D"/>
    <w:rPr>
      <w:kern w:val="2"/>
      <w:sz w:val="21"/>
      <w:szCs w:val="22"/>
    </w:rPr>
  </w:style>
  <w:style w:type="paragraph" w:customStyle="1" w:styleId="UserStyle5">
    <w:name w:val="UserStyle_5"/>
    <w:link w:val="NormalCharacter"/>
    <w:qFormat/>
    <w:rsid w:val="00DE4C8D"/>
    <w:pPr>
      <w:textAlignment w:val="baseline"/>
    </w:pPr>
    <w:rPr>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greatwall</cp:lastModifiedBy>
  <cp:lastPrinted>2024-08-08T10:20:43Z</cp:lastPrinted>
  <dcterms:modified xsi:type="dcterms:W3CDTF">2024-08-08T10:23:01Z</dcterms:modified>
  <cp:revision>67</cp:revision>
</cp:core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2052-11.8.2.10125</vt:lpwstr>
  </property>
</Properties>
</file>

<file path=customXml/item4.xml><?xml version="1.0" encoding="utf-8"?>
<Properties xmlns:vt="http://schemas.openxmlformats.org/officeDocument/2006/docPropsVTypes" xmlns="http://schemas.openxmlformats.org/officeDocument/2006/extended-properties">
  <Template>Normal</Template>
  <TotalTime>3</TotalTime>
  <Pages>24</Pages>
  <Words>1347</Words>
  <Characters>7679</Characters>
  <Application>WPS Office_11.8.2.10125_F1E327BC-269C-435d-A152-05C5408002CA</Application>
  <DocSecurity>0</DocSecurity>
  <Lines>63</Lines>
  <Paragraphs>18</Paragraphs>
  <Company>Microsoft</Company>
  <CharactersWithSpaces>9008</CharactersWithSpaces>
  <AppVersion>14.0000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greatwall</cp:lastModifiedBy>
  <cp:revision>67</cp:revision>
  <cp:lastPrinted>2024-08-08T10:20:43Z</cp:lastPrinted>
  <dcterms:created xsi:type="dcterms:W3CDTF">2020-07-08T02:32:00Z</dcterms:created>
  <dcterms:modified xsi:type="dcterms:W3CDTF">2024-08-08T10:23:01Z</dcterms:modified>
</cp:core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roperties xmlns="http://schemas.openxmlformats.org/officeDocument/2006/extended-properties" xmlns:vt="http://schemas.openxmlformats.org/officeDocument/2006/docPropsVTypes">
  <Template>Normal</Template>
  <Company>Microsoft</Company>
  <Pages>24</Pages>
  <Words>1347</Words>
  <Characters>7679</Characters>
  <Lines>63</Lines>
  <Paragraphs>18</Paragraphs>
  <TotalTime>3</TotalTime>
  <ScaleCrop>false</ScaleCrop>
  <LinksUpToDate>false</LinksUpToDate>
  <CharactersWithSpaces>9008</CharactersWithSpaces>
  <Application>WPS Office_11.8.2.10125_F1E327BC-269C-435d-A152-05C5408002CA</Application>
  <DocSecurity>0</DocSecurity>
</Properties>
</file>

<file path=customXml/item8.xml><?xml version="1.0" encoding="utf-8"?>
<Properties xmlns="http://schemas.openxmlformats.org/officeDocument/2006/extended-properties" xmlns:vt="http://schemas.openxmlformats.org/officeDocument/2006/docPropsVTypes">
  <Template>Normal</Template>
  <Company>Microsoft</Company>
  <Pages>24</Pages>
  <Words>1347</Words>
  <Characters>7679</Characters>
  <Lines>63</Lines>
  <Paragraphs>18</Paragraphs>
  <TotalTime>3</TotalTime>
  <ScaleCrop>false</ScaleCrop>
  <LinksUpToDate>false</LinksUpToDate>
  <CharactersWithSpaces>9008</CharactersWithSpaces>
  <Application>WPS Office_11.8.2.10125_F1E327BC-269C-435d-A152-05C5408002CA</Application>
  <DocSecurity>0</DocSecuri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greatwall</cp:lastModifiedBy>
  <cp:lastPrinted>2024-08-08T10:20:43Z</cp:lastPrinted>
  <dcterms:modified xsi:type="dcterms:W3CDTF">2024-08-08T10:23:01Z</dcterms:modified>
  <cp:revision>67</cp:revision>
</cp:coreProperties>
</file>

<file path=customXml/itemProps1.xml><?xml version="1.0" encoding="utf-8"?>
<ds:datastoreItem xmlns:ds="http://schemas.openxmlformats.org/officeDocument/2006/customXml" ds:itemID="{893C2231-D9B4-4D39-AFA3-DF89C186FD35}">
  <ds:schemaRefs>
    <ds:schemaRef ds:uri="http://schemas.openxmlformats.org/package/2006/metadata/core-properties"/>
    <ds:schemaRef ds:uri="http://purl.org/dc/elements/1.1/"/>
    <ds:schemaRef ds:uri="http://purl.org/dc/terms/"/>
    <ds:schemaRef ds:uri="http://purl.org/dc/dcmitype/"/>
  </ds:schemaRefs>
</ds:datastoreItem>
</file>

<file path=customXml/itemProps2.xml><?xml version="1.0" encoding="utf-8"?>
<ds:datastoreItem xmlns:ds="http://schemas.openxmlformats.org/officeDocument/2006/customXml" ds:itemID="{A05B7124-8FDE-4143-9FC1-EA961058126E}">
  <ds:schemaRefs>
    <ds:schemaRef ds:uri="http://schemas.openxmlformats.org/officeDocument/2006/custom-properties"/>
    <ds:schemaRef ds:uri="http://schemas.openxmlformats.org/officeDocument/2006/docPropsVTypes"/>
  </ds:schemaRefs>
</ds:datastoreItem>
</file>

<file path=customXml/itemProps3.xml><?xml version="1.0" encoding="utf-8"?>
<ds:datastoreItem xmlns:ds="http://schemas.openxmlformats.org/officeDocument/2006/customXml" ds:itemID="{7345EE33-2ED6-4189-B82E-95E3727E537C}">
  <ds:schemaRefs>
    <ds:schemaRef ds:uri="http://schemas.openxmlformats.org/officeDocument/2006/docPropsVTypes"/>
    <ds:schemaRef ds:uri="http://schemas.openxmlformats.org/officeDocument/2006/custom-properties"/>
  </ds:schemaRefs>
</ds:datastoreItem>
</file>

<file path=customXml/itemProps4.xml><?xml version="1.0" encoding="utf-8"?>
<ds:datastoreItem xmlns:ds="http://schemas.openxmlformats.org/officeDocument/2006/customXml" ds:itemID="{2E23D713-FF60-4ECC-9F47-3DE37F4F2279}">
  <ds:schemaRefs>
    <ds:schemaRef ds:uri="http://schemas.openxmlformats.org/officeDocument/2006/docPropsVTypes"/>
    <ds:schemaRef ds:uri="http://schemas.openxmlformats.org/officeDocument/2006/extended-properties"/>
  </ds:schemaRefs>
</ds:datastoreItem>
</file>

<file path=customXml/itemProps5.xml><?xml version="1.0" encoding="utf-8"?>
<ds:datastoreItem xmlns:ds="http://schemas.openxmlformats.org/officeDocument/2006/customXml" ds:itemID="{F10CD146-EA0E-49A5-BDA8-24132FEF094E}">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88247771-A69B-4CCD-896C-A31D19D97E52}">
  <ds:schemaRefs>
    <ds:schemaRef ds:uri="http://schemas.openxmlformats.org/officeDocument/2006/bibliography"/>
  </ds:schemaRefs>
</ds:datastoreItem>
</file>

<file path=customXml/itemProps7.xml><?xml version="1.0" encoding="utf-8"?>
<ds:datastoreItem xmlns:ds="http://schemas.openxmlformats.org/officeDocument/2006/customXml" ds:itemID="{1263E74D-2AEF-4E86-B988-22F15D719147}">
  <ds:schemaRefs>
    <ds:schemaRef ds:uri="http://schemas.openxmlformats.org/officeDocument/2006/extended-properties"/>
    <ds:schemaRef ds:uri="http://schemas.openxmlformats.org/officeDocument/2006/docPropsVTypes"/>
  </ds:schemaRefs>
</ds:datastoreItem>
</file>

<file path=customXml/itemProps8.xml><?xml version="1.0" encoding="utf-8"?>
<ds:datastoreItem xmlns:ds="http://schemas.openxmlformats.org/officeDocument/2006/customXml" ds:itemID="{991B946B-84DD-4B45-B222-0671E99F260B}">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5E335193-D4B4-4D4D-AD81-316314C358DB}">
  <ds:schemaRefs>
    <ds:schemaRef ds:uri="http://schemas.openxmlformats.org/officeDocument/2006/custom-properties"/>
    <ds:schemaRef ds:uri="http://schemas.openxmlformats.org/officeDocument/2006/docPropsVTypes"/>
  </ds:schemaRefs>
</ds:datastoreItem>
</file>

<file path=customXml/itemProps10.xml><?xml version="1.0" encoding="utf-8"?>
<ds:datastoreItem xmlns:ds="http://schemas.openxmlformats.org/officeDocument/2006/customXml" ds:itemID="{F8FF8ADA-5412-4F87-A40A-9C62B84F256D}">
  <ds:schemaRefs>
    <ds:schemaRef ds:uri="http://schemas.openxmlformats.org/package/2006/metadata/core-properties"/>
    <ds:schemaRef ds:uri="http://purl.org/dc/elements/1.1/"/>
    <ds:schemaRef ds:uri="http://purl.org/dc/term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3790</Words>
  <Characters>21604</Characters>
  <Application>Microsoft Office Word</Application>
  <DocSecurity>0</DocSecurity>
  <Lines>180</Lines>
  <Paragraphs>50</Paragraphs>
  <ScaleCrop>false</ScaleCrop>
  <Company>Microsoft</Company>
  <LinksUpToDate>false</LinksUpToDate>
  <CharactersWithSpaces>25344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User</cp:lastModifiedBy>
  <cp:revision>181</cp:revision>
  <cp:lastPrinted>2024-08-08T10:20:00Z</cp:lastPrinted>
  <dcterms:created xsi:type="dcterms:W3CDTF">2020-07-08T02:32:00Z</dcterms:created>
  <dcterms:modified xsi:type="dcterms:W3CDTF">2026-09-07T06:28:00Z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054F422731BD4AE6AED7EFEA3DA38E92_13</vt:lpwstr>
  </property>
  <property fmtid="{D5CDD505-2E9C-101B-9397-08002B2CF9AE}" pid="4" name="KSOTemplateDocerSaveRecord">
    <vt:lpwstr>eyJoZGlkIjoiZTQzNzk3NDIyM2JkM2JkYmFlOWE0ODFlMDMwZjdhZTkiLCJ1c2VySWQiOiI2ODA5ODgzNzcifQ==</vt:lpwstr>
  </property>
</Properties>
</file>