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838DA">
      <w:pPr>
        <w:pStyle w:val="3"/>
        <w:widowControl/>
        <w:spacing w:before="0" w:beforeAutospacing="0" w:after="0" w:afterAutospacing="0"/>
        <w:jc w:val="center"/>
        <w:rPr>
          <w:rFonts w:hint="eastAsia" w:ascii="宋体" w:hAnsi="宋体" w:eastAsia="宋体" w:cs="宋体"/>
          <w:b/>
          <w:bCs/>
          <w:color w:val="000000"/>
          <w:spacing w:val="10"/>
          <w:sz w:val="18"/>
          <w:szCs w:val="18"/>
        </w:rPr>
      </w:pPr>
      <w:r>
        <w:rPr>
          <w:rFonts w:hint="eastAsia" w:ascii="宋体" w:hAnsi="宋体" w:eastAsia="宋体" w:cs="宋体"/>
          <w:b/>
          <w:bCs/>
          <w:color w:val="000000"/>
          <w:spacing w:val="10"/>
          <w:sz w:val="36"/>
          <w:szCs w:val="36"/>
        </w:rPr>
        <w:t>溆浦县林业局</w:t>
      </w:r>
      <w:r>
        <w:rPr>
          <w:rFonts w:hint="eastAsia" w:ascii="宋体" w:hAnsi="宋体" w:eastAsia="宋体" w:cs="宋体"/>
          <w:b/>
          <w:bCs/>
          <w:color w:val="000000"/>
          <w:spacing w:val="10"/>
          <w:sz w:val="36"/>
          <w:szCs w:val="36"/>
          <w:lang w:val="en-US" w:eastAsia="zh-CN"/>
        </w:rPr>
        <w:t>2025年度</w:t>
      </w:r>
      <w:r>
        <w:rPr>
          <w:rFonts w:hint="eastAsia" w:ascii="宋体" w:hAnsi="宋体" w:eastAsia="宋体" w:cs="宋体"/>
          <w:b/>
          <w:bCs/>
          <w:color w:val="000000"/>
          <w:spacing w:val="10"/>
          <w:sz w:val="36"/>
          <w:szCs w:val="36"/>
        </w:rPr>
        <w:t>涉企行政检查事项清单</w:t>
      </w:r>
    </w:p>
    <w:p w14:paraId="5E9DA6CB">
      <w:pPr>
        <w:pStyle w:val="3"/>
        <w:widowControl/>
        <w:spacing w:before="0" w:beforeAutospacing="0" w:after="0" w:afterAutospacing="0"/>
        <w:ind w:firstLine="261" w:firstLineChars="100"/>
        <w:jc w:val="left"/>
        <w:rPr>
          <w:rFonts w:hint="eastAsia" w:ascii="宋体" w:hAnsi="宋体" w:eastAsia="宋体" w:cs="宋体"/>
          <w:b/>
          <w:bCs/>
          <w:color w:val="000000"/>
          <w:spacing w:val="10"/>
          <w:sz w:val="24"/>
          <w:szCs w:val="24"/>
          <w:lang w:val="en-US" w:eastAsia="zh-CN"/>
        </w:rPr>
      </w:pPr>
      <w:r>
        <w:rPr>
          <w:rFonts w:hint="eastAsia" w:ascii="宋体" w:hAnsi="宋体" w:eastAsia="宋体" w:cs="宋体"/>
          <w:b/>
          <w:bCs/>
          <w:color w:val="000000"/>
          <w:spacing w:val="10"/>
          <w:sz w:val="24"/>
          <w:szCs w:val="24"/>
          <w:lang w:val="en-US" w:eastAsia="zh-CN"/>
        </w:rPr>
        <w:t>填报单位：（盖章）溆浦县林业局            联系人及联系电话：舒满香13037451158</w:t>
      </w:r>
    </w:p>
    <w:tbl>
      <w:tblPr>
        <w:tblStyle w:val="5"/>
        <w:tblW w:w="15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957"/>
        <w:gridCol w:w="364"/>
        <w:gridCol w:w="7338"/>
        <w:gridCol w:w="597"/>
        <w:gridCol w:w="812"/>
        <w:gridCol w:w="2393"/>
        <w:gridCol w:w="607"/>
        <w:gridCol w:w="954"/>
        <w:gridCol w:w="1306"/>
      </w:tblGrid>
      <w:tr w14:paraId="2452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551C8BA0">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序号</w:t>
            </w:r>
          </w:p>
        </w:tc>
        <w:tc>
          <w:tcPr>
            <w:tcW w:w="957" w:type="dxa"/>
            <w:tcBorders>
              <w:top w:val="single" w:color="auto" w:sz="4" w:space="0"/>
              <w:left w:val="single" w:color="auto" w:sz="4" w:space="0"/>
              <w:bottom w:val="single" w:color="auto" w:sz="4" w:space="0"/>
              <w:right w:val="single" w:color="auto" w:sz="4" w:space="0"/>
            </w:tcBorders>
            <w:vAlign w:val="center"/>
          </w:tcPr>
          <w:p w14:paraId="3DFBFB44">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检查事项</w:t>
            </w:r>
          </w:p>
        </w:tc>
        <w:tc>
          <w:tcPr>
            <w:tcW w:w="364" w:type="dxa"/>
            <w:tcBorders>
              <w:top w:val="single" w:color="auto" w:sz="4" w:space="0"/>
              <w:left w:val="single" w:color="auto" w:sz="4" w:space="0"/>
              <w:bottom w:val="single" w:color="auto" w:sz="4" w:space="0"/>
              <w:right w:val="single" w:color="auto" w:sz="4" w:space="0"/>
            </w:tcBorders>
            <w:vAlign w:val="center"/>
          </w:tcPr>
          <w:p w14:paraId="7362E652">
            <w:pPr>
              <w:widowControl/>
              <w:autoSpaceDE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检查主体</w:t>
            </w:r>
          </w:p>
        </w:tc>
        <w:tc>
          <w:tcPr>
            <w:tcW w:w="7338" w:type="dxa"/>
            <w:tcBorders>
              <w:top w:val="single" w:color="auto" w:sz="4" w:space="0"/>
              <w:left w:val="single" w:color="auto" w:sz="4" w:space="0"/>
              <w:bottom w:val="single" w:color="auto" w:sz="4" w:space="0"/>
              <w:right w:val="single" w:color="auto" w:sz="4" w:space="0"/>
            </w:tcBorders>
            <w:vAlign w:val="center"/>
          </w:tcPr>
          <w:p w14:paraId="6E153C00">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实施依据</w:t>
            </w:r>
          </w:p>
        </w:tc>
        <w:tc>
          <w:tcPr>
            <w:tcW w:w="597" w:type="dxa"/>
            <w:tcBorders>
              <w:top w:val="single" w:color="auto" w:sz="4" w:space="0"/>
              <w:left w:val="single" w:color="auto" w:sz="4" w:space="0"/>
              <w:bottom w:val="single" w:color="auto" w:sz="4" w:space="0"/>
              <w:right w:val="single" w:color="auto" w:sz="4" w:space="0"/>
            </w:tcBorders>
            <w:vAlign w:val="center"/>
          </w:tcPr>
          <w:p w14:paraId="5E7D4693">
            <w:pPr>
              <w:widowControl/>
              <w:autoSpaceDE w:val="0"/>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承办机构</w:t>
            </w:r>
          </w:p>
        </w:tc>
        <w:tc>
          <w:tcPr>
            <w:tcW w:w="812" w:type="dxa"/>
            <w:tcBorders>
              <w:top w:val="single" w:color="auto" w:sz="4" w:space="0"/>
              <w:left w:val="single" w:color="auto" w:sz="4" w:space="0"/>
              <w:bottom w:val="single" w:color="auto" w:sz="4" w:space="0"/>
              <w:right w:val="single" w:color="auto" w:sz="4" w:space="0"/>
            </w:tcBorders>
            <w:vAlign w:val="center"/>
          </w:tcPr>
          <w:p w14:paraId="0B4AF972">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检查</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对象</w:t>
            </w:r>
          </w:p>
        </w:tc>
        <w:tc>
          <w:tcPr>
            <w:tcW w:w="2393" w:type="dxa"/>
            <w:tcBorders>
              <w:top w:val="single" w:color="auto" w:sz="4" w:space="0"/>
              <w:left w:val="single" w:color="auto" w:sz="4" w:space="0"/>
              <w:bottom w:val="single" w:color="auto" w:sz="4" w:space="0"/>
              <w:right w:val="single" w:color="auto" w:sz="4" w:space="0"/>
            </w:tcBorders>
            <w:vAlign w:val="center"/>
          </w:tcPr>
          <w:p w14:paraId="77239A1E">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检查内容</w:t>
            </w:r>
          </w:p>
        </w:tc>
        <w:tc>
          <w:tcPr>
            <w:tcW w:w="607" w:type="dxa"/>
            <w:tcBorders>
              <w:top w:val="single" w:color="auto" w:sz="4" w:space="0"/>
              <w:left w:val="single" w:color="auto" w:sz="4" w:space="0"/>
              <w:bottom w:val="single" w:color="auto" w:sz="4" w:space="0"/>
              <w:right w:val="single" w:color="auto" w:sz="4" w:space="0"/>
            </w:tcBorders>
            <w:vAlign w:val="center"/>
          </w:tcPr>
          <w:p w14:paraId="1FBCA907">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检查方式</w:t>
            </w:r>
          </w:p>
        </w:tc>
        <w:tc>
          <w:tcPr>
            <w:tcW w:w="954" w:type="dxa"/>
            <w:tcBorders>
              <w:top w:val="single" w:color="auto" w:sz="4" w:space="0"/>
              <w:left w:val="single" w:color="auto" w:sz="4" w:space="0"/>
              <w:bottom w:val="single" w:color="auto" w:sz="4" w:space="0"/>
              <w:right w:val="single" w:color="auto" w:sz="4" w:space="0"/>
            </w:tcBorders>
            <w:vAlign w:val="center"/>
          </w:tcPr>
          <w:p w14:paraId="7353D7D3">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检查频次</w:t>
            </w:r>
          </w:p>
        </w:tc>
        <w:tc>
          <w:tcPr>
            <w:tcW w:w="1306" w:type="dxa"/>
            <w:tcBorders>
              <w:top w:val="single" w:color="auto" w:sz="4" w:space="0"/>
              <w:left w:val="single" w:color="auto" w:sz="4" w:space="0"/>
              <w:bottom w:val="single" w:color="auto" w:sz="4" w:space="0"/>
              <w:right w:val="single" w:color="auto" w:sz="4" w:space="0"/>
            </w:tcBorders>
            <w:vAlign w:val="center"/>
          </w:tcPr>
          <w:p w14:paraId="318A65E9">
            <w:pPr>
              <w:widowControl/>
              <w:autoSpaceDE w:val="0"/>
              <w:spacing w:line="240" w:lineRule="exact"/>
              <w:ind w:left="178" w:leftChars="85" w:right="735" w:rightChars="350" w:firstLine="0" w:firstLineChars="0"/>
              <w:jc w:val="both"/>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备</w:t>
            </w:r>
            <w:r>
              <w:rPr>
                <w:rFonts w:hint="eastAsia" w:ascii="宋体" w:hAnsi="宋体" w:eastAsia="宋体" w:cs="宋体"/>
                <w:color w:val="000000"/>
                <w:kern w:val="0"/>
                <w:sz w:val="18"/>
                <w:szCs w:val="18"/>
              </w:rPr>
              <w:t>注</w:t>
            </w:r>
          </w:p>
        </w:tc>
      </w:tr>
      <w:tr w14:paraId="211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7"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3D04AF34">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1</w:t>
            </w:r>
          </w:p>
        </w:tc>
        <w:tc>
          <w:tcPr>
            <w:tcW w:w="957" w:type="dxa"/>
            <w:tcBorders>
              <w:top w:val="single" w:color="auto" w:sz="4" w:space="0"/>
              <w:left w:val="single" w:color="auto" w:sz="4" w:space="0"/>
              <w:bottom w:val="single" w:color="auto" w:sz="4" w:space="0"/>
              <w:right w:val="single" w:color="auto" w:sz="4" w:space="0"/>
            </w:tcBorders>
            <w:vAlign w:val="center"/>
          </w:tcPr>
          <w:p w14:paraId="70B0CA7C">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建设项目使用林地行政许可监督检查</w:t>
            </w:r>
          </w:p>
        </w:tc>
        <w:tc>
          <w:tcPr>
            <w:tcW w:w="364" w:type="dxa"/>
            <w:tcBorders>
              <w:top w:val="single" w:color="auto" w:sz="4" w:space="0"/>
              <w:left w:val="single" w:color="auto" w:sz="4" w:space="0"/>
              <w:bottom w:val="single" w:color="auto" w:sz="4" w:space="0"/>
              <w:right w:val="single" w:color="auto" w:sz="4" w:space="0"/>
            </w:tcBorders>
            <w:vAlign w:val="center"/>
          </w:tcPr>
          <w:p w14:paraId="6A2BDB50">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溆浦县林业局</w:t>
            </w:r>
          </w:p>
        </w:tc>
        <w:tc>
          <w:tcPr>
            <w:tcW w:w="7338" w:type="dxa"/>
            <w:tcBorders>
              <w:top w:val="single" w:color="auto" w:sz="4" w:space="0"/>
              <w:left w:val="single" w:color="auto" w:sz="4" w:space="0"/>
              <w:bottom w:val="single" w:color="auto" w:sz="4" w:space="0"/>
              <w:right w:val="single" w:color="auto" w:sz="4" w:space="0"/>
            </w:tcBorders>
            <w:vAlign w:val="center"/>
          </w:tcPr>
          <w:p w14:paraId="52101F3F">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 xml:space="preserve">    1.《中华人民共和国森林法》第三十七条第一款：矿藏勘查、开采以及其他各类工程建设，应当不占或者少占林地；确需占用林地的，应当经县级以上人民政府林业主管部门审核同意，依法办理建设用地审批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2.《中华人民共和国森林法》第三十八条第一款：需要临时使用林地的，应当经县级以上人民政府林业主管部门批准；临时使用林地的期限一般不超过二年，并不得在临时使用的林地上修建永久性建筑物。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3.《中华人民共和国行政许可法》第六十一条：行政机关应当建立健全监督制度，通过核查反映被许可人从事行政许可事项活动情况的有关材料，履行监督责任。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行政机关依法对被许可人从事行政许可事项的活动进行监督检查时，应当将监督检查的情况和处理结果予以记录，由监督检查人员签字后归档。公众有权查阅行政机关监督检查记录。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行政机关应当创造条件，实现与被许可人、其他有关行政机关的计算机档案系统互联，核查被许可人从事行政许可事项活动情况。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4.《中华人民共和国森林法》第六十六条：县级以上人民政府林业主管部门依照本法规定，对森林资源的保护、修复、利用、更新等进行监督检查，依法查处破坏森林资源等违法行为。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5.《中华人民共和国森林法》第六十七条第一款：县级以上人民政府林业主管部门履行森林资源保护监督检查职责，有权采取下列措施：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（一）进入生产经营场所进行现场检查；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（二）查阅、复制有关文件、资料，对可能被转移、销毁、隐匿或者篡改的文件、资料予以封存；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（三）查封、扣押有证据证明来源非法的林木以及从事破坏森林资源活动的工具、设备或者财物；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（四）查封与破坏森林资源活动有关的场所。</w:t>
            </w:r>
          </w:p>
        </w:tc>
        <w:tc>
          <w:tcPr>
            <w:tcW w:w="597" w:type="dxa"/>
            <w:tcBorders>
              <w:top w:val="single" w:color="auto" w:sz="4" w:space="0"/>
              <w:left w:val="single" w:color="auto" w:sz="4" w:space="0"/>
              <w:bottom w:val="single" w:color="auto" w:sz="4" w:space="0"/>
              <w:right w:val="single" w:color="auto" w:sz="4" w:space="0"/>
            </w:tcBorders>
            <w:vAlign w:val="center"/>
          </w:tcPr>
          <w:p w14:paraId="0EE2E59B">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森林资源保护中心</w:t>
            </w:r>
          </w:p>
        </w:tc>
        <w:tc>
          <w:tcPr>
            <w:tcW w:w="812" w:type="dxa"/>
            <w:tcBorders>
              <w:top w:val="single" w:color="auto" w:sz="4" w:space="0"/>
              <w:left w:val="single" w:color="auto" w:sz="4" w:space="0"/>
              <w:bottom w:val="single" w:color="auto" w:sz="4" w:space="0"/>
              <w:right w:val="single" w:color="auto" w:sz="4" w:space="0"/>
            </w:tcBorders>
            <w:vAlign w:val="center"/>
          </w:tcPr>
          <w:p w14:paraId="1C811C6B">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i w:val="0"/>
                <w:iCs w:val="0"/>
                <w:color w:val="000000"/>
                <w:kern w:val="0"/>
                <w:sz w:val="18"/>
                <w:szCs w:val="18"/>
                <w:u w:val="none"/>
                <w:lang w:val="en-US" w:eastAsia="zh-CN" w:bidi="ar"/>
              </w:rPr>
              <w:t>抽查对象：全县2024年度获得建设项目永久使用林地行政许可的被许可人和全县2024年度获得建设项目临时使用林地行政许可的被许可人。总数：永久使用林地和临时使用林地抽取1个行政许可相对人</w:t>
            </w:r>
            <w:r>
              <w:rPr>
                <w:rFonts w:hint="eastAsia" w:ascii="宋体" w:hAnsi="宋体" w:eastAsia="宋体" w:cs="宋体"/>
                <w:color w:val="000000"/>
                <w:kern w:val="0"/>
                <w:sz w:val="18"/>
                <w:szCs w:val="18"/>
                <w:lang w:val="en-US" w:eastAsia="zh-CN"/>
              </w:rPr>
              <w:t>。</w:t>
            </w:r>
          </w:p>
        </w:tc>
        <w:tc>
          <w:tcPr>
            <w:tcW w:w="2393" w:type="dxa"/>
            <w:tcBorders>
              <w:top w:val="single" w:color="auto" w:sz="4" w:space="0"/>
              <w:left w:val="single" w:color="auto" w:sz="4" w:space="0"/>
              <w:bottom w:val="single" w:color="auto" w:sz="4" w:space="0"/>
              <w:right w:val="single" w:color="auto" w:sz="4" w:space="0"/>
            </w:tcBorders>
            <w:vAlign w:val="center"/>
          </w:tcPr>
          <w:p w14:paraId="12E0FC72">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1、办理建设项目使用林地行政许可的申报材料是否真实；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2、是否按照行政许可确定的被许可人、地点、面积、范围、用途、期限等规定使用林地；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3、建设项目附属设施或辅助工程使用林地是否符合规定；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4、是否落实了行政许可要求的建设项目在施工和运营期间的有关保护措施；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5、其他需要检查的情况。</w:t>
            </w:r>
          </w:p>
        </w:tc>
        <w:tc>
          <w:tcPr>
            <w:tcW w:w="607" w:type="dxa"/>
            <w:tcBorders>
              <w:top w:val="single" w:color="auto" w:sz="4" w:space="0"/>
              <w:left w:val="single" w:color="auto" w:sz="4" w:space="0"/>
              <w:bottom w:val="single" w:color="auto" w:sz="4" w:space="0"/>
              <w:right w:val="single" w:color="auto" w:sz="4" w:space="0"/>
            </w:tcBorders>
            <w:vAlign w:val="center"/>
          </w:tcPr>
          <w:p w14:paraId="3AEB56C1">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现场检查和非现场检查相结合</w:t>
            </w:r>
          </w:p>
        </w:tc>
        <w:tc>
          <w:tcPr>
            <w:tcW w:w="954" w:type="dxa"/>
            <w:tcBorders>
              <w:top w:val="single" w:color="auto" w:sz="4" w:space="0"/>
              <w:left w:val="single" w:color="auto" w:sz="4" w:space="0"/>
              <w:bottom w:val="single" w:color="auto" w:sz="4" w:space="0"/>
              <w:right w:val="single" w:color="auto" w:sz="4" w:space="0"/>
            </w:tcBorders>
            <w:vAlign w:val="center"/>
          </w:tcPr>
          <w:p w14:paraId="0244A4AF">
            <w:pPr>
              <w:widowControl/>
              <w:autoSpaceDE w:val="0"/>
              <w:spacing w:line="240" w:lineRule="exact"/>
              <w:jc w:val="center"/>
              <w:textAlignment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按本单位每年3月底前报经同级司法行政部门备案审查的涉企年度行政检查计划执行</w:t>
            </w:r>
          </w:p>
        </w:tc>
        <w:tc>
          <w:tcPr>
            <w:tcW w:w="1306" w:type="dxa"/>
            <w:tcBorders>
              <w:top w:val="single" w:color="auto" w:sz="4" w:space="0"/>
              <w:left w:val="single" w:color="auto" w:sz="4" w:space="0"/>
              <w:bottom w:val="single" w:color="auto" w:sz="4" w:space="0"/>
              <w:right w:val="single" w:color="auto" w:sz="4" w:space="0"/>
            </w:tcBorders>
            <w:vAlign w:val="center"/>
          </w:tcPr>
          <w:p w14:paraId="49E59A38">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涉企行政检查以属地管辖为原则，有重大影响或者跨县级区域的，由市级林业部门负责，有重大影响或者跨市级区域的，由省级林业部门负责。</w:t>
            </w:r>
          </w:p>
        </w:tc>
      </w:tr>
      <w:tr w14:paraId="39FB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37C5D844">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2</w:t>
            </w:r>
          </w:p>
        </w:tc>
        <w:tc>
          <w:tcPr>
            <w:tcW w:w="957" w:type="dxa"/>
            <w:tcBorders>
              <w:top w:val="single" w:color="auto" w:sz="4" w:space="0"/>
              <w:left w:val="single" w:color="auto" w:sz="4" w:space="0"/>
              <w:bottom w:val="single" w:color="auto" w:sz="4" w:space="0"/>
              <w:right w:val="single" w:color="auto" w:sz="4" w:space="0"/>
            </w:tcBorders>
            <w:vAlign w:val="center"/>
          </w:tcPr>
          <w:p w14:paraId="52CECF06">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林木采伐行政许可监督检查</w:t>
            </w:r>
          </w:p>
        </w:tc>
        <w:tc>
          <w:tcPr>
            <w:tcW w:w="364" w:type="dxa"/>
            <w:tcBorders>
              <w:top w:val="single" w:color="auto" w:sz="4" w:space="0"/>
              <w:left w:val="single" w:color="auto" w:sz="4" w:space="0"/>
              <w:bottom w:val="single" w:color="auto" w:sz="4" w:space="0"/>
              <w:right w:val="single" w:color="auto" w:sz="4" w:space="0"/>
            </w:tcBorders>
            <w:vAlign w:val="center"/>
          </w:tcPr>
          <w:p w14:paraId="66541097">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溆浦县林业局</w:t>
            </w:r>
          </w:p>
        </w:tc>
        <w:tc>
          <w:tcPr>
            <w:tcW w:w="7338" w:type="dxa"/>
            <w:tcBorders>
              <w:top w:val="single" w:color="auto" w:sz="4" w:space="0"/>
              <w:left w:val="single" w:color="auto" w:sz="4" w:space="0"/>
              <w:bottom w:val="single" w:color="auto" w:sz="4" w:space="0"/>
              <w:right w:val="single" w:color="auto" w:sz="4" w:space="0"/>
            </w:tcBorders>
            <w:vAlign w:val="center"/>
          </w:tcPr>
          <w:p w14:paraId="1B3DACE1">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 xml:space="preserve">    1.《中华人民共和国森林法》第五十六条第一款：采伐林地上的林木应当申请采伐许可证，并按照采伐许可证的规定进行采伐；采伐自然保护区以外的竹林，不需要申请采伐许可证，但应当符合林木采伐技术规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2.《中华人民共和国行政许可法》第六十一条：行政机关应当建立健全监督制度，通过核查反映被许可人从事行政许可事项活动情况的有关材料，履行监督责任。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行政机关依法对被许可人从事行政许可事项的活动进行监督检查时，应当将监督检查的情况和处理结果予以记录，由监督检查人员签字后归档。公众有权查阅行政机关监督检查记录。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行政机关应当创造条件，实现与被许可人、其他有关行政机关的计算机档案系统互联，核查被许可人从事行政许可事项活动情况。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3.《中华人民共和国森林法》第六十六条：县级以上人民政府林业主管部门依照本法规定，对森林资源的保护、修复、利用、更新等进行监督检查，依法查处破坏森林资源等违法行为。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4.《中华人民共和国森林法》第六十七条第一款：县级以上人民政府林业主管部门履行森林资源保护监督检查职责，有权采取下列措施：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（一）进入生产经营场所进行现场检查；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（二）查阅、复制有关文件、资料，对可能被转移、销毁、隐匿或者篡改的文件、资料予以封存；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（三）查封、扣押有证据证明来源非法的林木以及从事破坏森林资源活动的工具、设备或者财物；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（四）查封与破坏森林资源活动有关的场所。</w:t>
            </w:r>
          </w:p>
        </w:tc>
        <w:tc>
          <w:tcPr>
            <w:tcW w:w="597" w:type="dxa"/>
            <w:tcBorders>
              <w:top w:val="single" w:color="auto" w:sz="4" w:space="0"/>
              <w:left w:val="single" w:color="auto" w:sz="4" w:space="0"/>
              <w:bottom w:val="single" w:color="auto" w:sz="4" w:space="0"/>
              <w:right w:val="single" w:color="auto" w:sz="4" w:space="0"/>
            </w:tcBorders>
            <w:vAlign w:val="center"/>
          </w:tcPr>
          <w:p w14:paraId="650F1AB7">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森林资源保护中心</w:t>
            </w:r>
          </w:p>
        </w:tc>
        <w:tc>
          <w:tcPr>
            <w:tcW w:w="812" w:type="dxa"/>
            <w:tcBorders>
              <w:top w:val="single" w:color="auto" w:sz="4" w:space="0"/>
              <w:left w:val="single" w:color="auto" w:sz="4" w:space="0"/>
              <w:bottom w:val="single" w:color="auto" w:sz="4" w:space="0"/>
              <w:right w:val="single" w:color="auto" w:sz="4" w:space="0"/>
            </w:tcBorders>
            <w:vAlign w:val="center"/>
          </w:tcPr>
          <w:p w14:paraId="64D8CE85">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i w:val="0"/>
                <w:iCs w:val="0"/>
                <w:color w:val="000000"/>
                <w:kern w:val="0"/>
                <w:sz w:val="18"/>
                <w:szCs w:val="18"/>
                <w:u w:val="none"/>
                <w:lang w:val="en-US" w:eastAsia="zh-CN" w:bidi="ar"/>
              </w:rPr>
              <w:t>抽查对象：采伐林木的企业单位。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总数：持</w:t>
            </w:r>
            <w:r>
              <w:rPr>
                <w:rFonts w:hint="eastAsia" w:ascii="宋体" w:hAnsi="宋体" w:cs="宋体"/>
                <w:i w:val="0"/>
                <w:iCs w:val="0"/>
                <w:color w:val="000000"/>
                <w:kern w:val="0"/>
                <w:sz w:val="18"/>
                <w:szCs w:val="18"/>
                <w:u w:val="none"/>
                <w:lang w:val="en-US" w:eastAsia="zh-CN" w:bidi="ar"/>
              </w:rPr>
              <w:t>林木</w:t>
            </w:r>
            <w:bookmarkStart w:id="0" w:name="_GoBack"/>
            <w:bookmarkEnd w:id="0"/>
            <w:r>
              <w:rPr>
                <w:rFonts w:hint="eastAsia" w:ascii="宋体" w:hAnsi="宋体" w:eastAsia="宋体" w:cs="宋体"/>
                <w:i w:val="0"/>
                <w:iCs w:val="0"/>
                <w:color w:val="000000"/>
                <w:kern w:val="0"/>
                <w:sz w:val="18"/>
                <w:szCs w:val="18"/>
                <w:u w:val="none"/>
                <w:lang w:val="en-US" w:eastAsia="zh-CN" w:bidi="ar"/>
              </w:rPr>
              <w:t>采伐许可证企业1个。</w:t>
            </w:r>
          </w:p>
        </w:tc>
        <w:tc>
          <w:tcPr>
            <w:tcW w:w="2393" w:type="dxa"/>
            <w:tcBorders>
              <w:top w:val="single" w:color="auto" w:sz="4" w:space="0"/>
              <w:left w:val="single" w:color="auto" w:sz="4" w:space="0"/>
              <w:bottom w:val="single" w:color="auto" w:sz="4" w:space="0"/>
              <w:right w:val="single" w:color="auto" w:sz="4" w:space="0"/>
            </w:tcBorders>
            <w:vAlign w:val="center"/>
          </w:tcPr>
          <w:p w14:paraId="73CDEEBF">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1、是否按照森林法规定核发林木采伐许可证；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2、是否按照林木采伐许可证规定开展采伐（地点、采伐强度、采伐蓄积等）；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3、是否按规定进行了采伐迹地更新造林。</w:t>
            </w:r>
          </w:p>
        </w:tc>
        <w:tc>
          <w:tcPr>
            <w:tcW w:w="607" w:type="dxa"/>
            <w:tcBorders>
              <w:top w:val="single" w:color="auto" w:sz="4" w:space="0"/>
              <w:left w:val="single" w:color="auto" w:sz="4" w:space="0"/>
              <w:bottom w:val="single" w:color="auto" w:sz="4" w:space="0"/>
              <w:right w:val="single" w:color="auto" w:sz="4" w:space="0"/>
            </w:tcBorders>
            <w:vAlign w:val="center"/>
          </w:tcPr>
          <w:p w14:paraId="76D86CAC">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现场检查和非现场检查相结合</w:t>
            </w:r>
          </w:p>
        </w:tc>
        <w:tc>
          <w:tcPr>
            <w:tcW w:w="954" w:type="dxa"/>
            <w:tcBorders>
              <w:top w:val="single" w:color="auto" w:sz="4" w:space="0"/>
              <w:left w:val="single" w:color="auto" w:sz="4" w:space="0"/>
              <w:bottom w:val="single" w:color="auto" w:sz="4" w:space="0"/>
              <w:right w:val="single" w:color="auto" w:sz="4" w:space="0"/>
            </w:tcBorders>
            <w:vAlign w:val="center"/>
          </w:tcPr>
          <w:p w14:paraId="3FED4C5E">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按本单位每年3月底前报经同级司法行政部门备案审查的涉企年度行政检查计划执行</w:t>
            </w:r>
          </w:p>
        </w:tc>
        <w:tc>
          <w:tcPr>
            <w:tcW w:w="1306" w:type="dxa"/>
            <w:tcBorders>
              <w:top w:val="single" w:color="auto" w:sz="4" w:space="0"/>
              <w:left w:val="single" w:color="auto" w:sz="4" w:space="0"/>
              <w:bottom w:val="single" w:color="auto" w:sz="4" w:space="0"/>
              <w:right w:val="single" w:color="auto" w:sz="4" w:space="0"/>
            </w:tcBorders>
            <w:vAlign w:val="center"/>
          </w:tcPr>
          <w:p w14:paraId="0B073356">
            <w:pPr>
              <w:widowControl/>
              <w:tabs>
                <w:tab w:val="left" w:pos="1050"/>
                <w:tab w:val="left" w:pos="1260"/>
              </w:tabs>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涉企行政检查以属地管辖为原则，有重大影响或者跨县级区域的，由市级林业部门负责，有重大影响或者跨市级区域的，由省级林业部门负责。</w:t>
            </w:r>
          </w:p>
        </w:tc>
      </w:tr>
      <w:tr w14:paraId="27A8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14:paraId="78EA0ABF">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3</w:t>
            </w:r>
          </w:p>
        </w:tc>
        <w:tc>
          <w:tcPr>
            <w:tcW w:w="957" w:type="dxa"/>
            <w:tcBorders>
              <w:top w:val="single" w:color="auto" w:sz="4" w:space="0"/>
              <w:left w:val="single" w:color="auto" w:sz="4" w:space="0"/>
              <w:bottom w:val="single" w:color="auto" w:sz="4" w:space="0"/>
              <w:right w:val="single" w:color="auto" w:sz="4" w:space="0"/>
            </w:tcBorders>
            <w:vAlign w:val="center"/>
          </w:tcPr>
          <w:p w14:paraId="058B8600">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对涉松木加工、运输和使用单位的检查</w:t>
            </w:r>
          </w:p>
        </w:tc>
        <w:tc>
          <w:tcPr>
            <w:tcW w:w="364" w:type="dxa"/>
            <w:tcBorders>
              <w:top w:val="single" w:color="auto" w:sz="4" w:space="0"/>
              <w:left w:val="single" w:color="auto" w:sz="4" w:space="0"/>
              <w:bottom w:val="single" w:color="auto" w:sz="4" w:space="0"/>
              <w:right w:val="single" w:color="auto" w:sz="4" w:space="0"/>
            </w:tcBorders>
            <w:vAlign w:val="center"/>
          </w:tcPr>
          <w:p w14:paraId="1D2696E2">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溆浦县林业局</w:t>
            </w:r>
          </w:p>
        </w:tc>
        <w:tc>
          <w:tcPr>
            <w:tcW w:w="7338" w:type="dxa"/>
            <w:tcBorders>
              <w:top w:val="single" w:color="auto" w:sz="4" w:space="0"/>
              <w:left w:val="single" w:color="auto" w:sz="4" w:space="0"/>
              <w:bottom w:val="single" w:color="auto" w:sz="4" w:space="0"/>
              <w:right w:val="single" w:color="auto" w:sz="4" w:space="0"/>
            </w:tcBorders>
            <w:vAlign w:val="center"/>
          </w:tcPr>
          <w:p w14:paraId="623C9695">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w:t>
            </w:r>
            <w:r>
              <w:rPr>
                <w:rStyle w:val="9"/>
                <w:rFonts w:hint="eastAsia" w:ascii="宋体" w:hAnsi="宋体" w:eastAsia="宋体" w:cs="宋体"/>
                <w:kern w:val="0"/>
                <w:sz w:val="18"/>
                <w:szCs w:val="18"/>
              </w:rPr>
              <w:t>《植物检疫条例》第三条：</w:t>
            </w:r>
            <w:r>
              <w:rPr>
                <w:rStyle w:val="8"/>
                <w:rFonts w:hint="eastAsia" w:ascii="宋体" w:hAnsi="宋体" w:eastAsia="宋体" w:cs="宋体"/>
                <w:b w:val="0"/>
                <w:bCs w:val="0"/>
                <w:kern w:val="0"/>
                <w:sz w:val="18"/>
                <w:szCs w:val="18"/>
              </w:rPr>
              <w:t>县级以上地方各级农业主管部门、林业主管部门所属的植物检疫机构，负责执行国家的植物检疫任务。</w:t>
            </w:r>
            <w:r>
              <w:rPr>
                <w:rStyle w:val="9"/>
                <w:rFonts w:hint="eastAsia" w:ascii="宋体" w:hAnsi="宋体" w:eastAsia="宋体" w:cs="宋体"/>
                <w:kern w:val="0"/>
                <w:sz w:val="18"/>
                <w:szCs w:val="18"/>
              </w:rPr>
              <w:t>植物检疫人员进入车站、机场、港口、仓库以及其他有关场所执行植物检疫任务，应穿着检疫制服和佩带检疫标志。</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 xml:space="preserve">    </w:t>
            </w:r>
            <w:r>
              <w:rPr>
                <w:rStyle w:val="9"/>
                <w:rFonts w:hint="eastAsia" w:ascii="宋体" w:hAnsi="宋体" w:eastAsia="宋体" w:cs="宋体"/>
                <w:kern w:val="0"/>
                <w:sz w:val="18"/>
                <w:szCs w:val="18"/>
              </w:rPr>
              <w:t>第五条第三款</w:t>
            </w:r>
            <w:r>
              <w:rPr>
                <w:rStyle w:val="10"/>
                <w:rFonts w:hint="eastAsia" w:ascii="宋体" w:hAnsi="宋体" w:eastAsia="宋体" w:cs="宋体"/>
                <w:kern w:val="0"/>
                <w:sz w:val="18"/>
                <w:szCs w:val="18"/>
              </w:rPr>
              <w:t xml:space="preserve"> </w:t>
            </w:r>
            <w:r>
              <w:rPr>
                <w:rStyle w:val="8"/>
                <w:rFonts w:hint="eastAsia" w:ascii="宋体" w:hAnsi="宋体" w:eastAsia="宋体" w:cs="宋体"/>
                <w:b w:val="0"/>
                <w:bCs w:val="0"/>
                <w:kern w:val="0"/>
                <w:sz w:val="18"/>
                <w:szCs w:val="18"/>
              </w:rPr>
              <w:t>在发生疫情的地区，植物检疫机构可以派人参加当地的道路联合检查站或者木材检查站</w:t>
            </w:r>
            <w:r>
              <w:rPr>
                <w:rStyle w:val="9"/>
                <w:rFonts w:hint="eastAsia" w:ascii="宋体" w:hAnsi="宋体" w:eastAsia="宋体" w:cs="宋体"/>
                <w:kern w:val="0"/>
                <w:sz w:val="18"/>
                <w:szCs w:val="18"/>
              </w:rPr>
              <w:t>。</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2.</w:t>
            </w:r>
            <w:r>
              <w:rPr>
                <w:rStyle w:val="9"/>
                <w:rFonts w:hint="eastAsia" w:ascii="宋体" w:hAnsi="宋体" w:eastAsia="宋体" w:cs="宋体"/>
                <w:kern w:val="0"/>
                <w:sz w:val="18"/>
                <w:szCs w:val="18"/>
              </w:rPr>
              <w:t>《植物检疫条例实施细则（林业部分）》（林业部令第4号发布，国家林业令第26号修改）第二条第二款：县级以上地方林业主管部门应当建立健全森检机构，由其负责执行本地区的森检任务。</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 xml:space="preserve">    </w:t>
            </w:r>
            <w:r>
              <w:rPr>
                <w:rStyle w:val="9"/>
                <w:rFonts w:hint="eastAsia" w:ascii="宋体" w:hAnsi="宋体" w:eastAsia="宋体" w:cs="宋体"/>
                <w:kern w:val="0"/>
                <w:sz w:val="18"/>
                <w:szCs w:val="18"/>
              </w:rPr>
              <w:t>第五条</w:t>
            </w:r>
            <w:r>
              <w:rPr>
                <w:rStyle w:val="11"/>
                <w:rFonts w:hint="eastAsia" w:ascii="宋体" w:hAnsi="宋体" w:eastAsia="宋体" w:cs="宋体"/>
                <w:kern w:val="0"/>
                <w:sz w:val="18"/>
                <w:szCs w:val="18"/>
              </w:rPr>
              <w:t>：</w:t>
            </w:r>
            <w:r>
              <w:rPr>
                <w:rStyle w:val="9"/>
                <w:rFonts w:hint="eastAsia" w:ascii="宋体" w:hAnsi="宋体" w:eastAsia="宋体" w:cs="宋体"/>
                <w:kern w:val="0"/>
                <w:sz w:val="18"/>
                <w:szCs w:val="18"/>
              </w:rPr>
              <w:t>森检人员在执行森检任务时有权行使下列职权：进入车站、机场、港口、仓库和森林植物及其产品的生产、经营、存放等场所，依照规定实施现场检疫或者复检、查验植物检疫证书和进行疫情监测调查；</w:t>
            </w:r>
            <w:r>
              <w:rPr>
                <w:rStyle w:val="8"/>
                <w:rFonts w:hint="eastAsia" w:ascii="宋体" w:hAnsi="宋体" w:eastAsia="宋体" w:cs="宋体"/>
                <w:b w:val="0"/>
                <w:bCs w:val="0"/>
                <w:kern w:val="0"/>
                <w:sz w:val="18"/>
                <w:szCs w:val="18"/>
              </w:rPr>
              <w:t>依法监督有关单位或者个人进行消毒处理、除害处理、隔离试种和采取封锁、消灭等措施；</w:t>
            </w:r>
            <w:r>
              <w:rPr>
                <w:rStyle w:val="9"/>
                <w:rFonts w:hint="eastAsia" w:ascii="宋体" w:hAnsi="宋体" w:eastAsia="宋体" w:cs="宋体"/>
                <w:kern w:val="0"/>
                <w:sz w:val="18"/>
                <w:szCs w:val="18"/>
              </w:rPr>
              <w:t>依法查阅、摘录或者复制与森检工作有关的资料，收集证据。</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 xml:space="preserve">    </w:t>
            </w:r>
            <w:r>
              <w:rPr>
                <w:rStyle w:val="9"/>
                <w:rFonts w:hint="eastAsia" w:ascii="宋体" w:hAnsi="宋体" w:eastAsia="宋体" w:cs="宋体"/>
                <w:kern w:val="0"/>
                <w:sz w:val="18"/>
                <w:szCs w:val="18"/>
              </w:rPr>
              <w:t>第六条：应施检疫的森林植物及其产品包括：</w:t>
            </w:r>
            <w:r>
              <w:rPr>
                <w:rStyle w:val="10"/>
                <w:rFonts w:hint="eastAsia" w:ascii="宋体" w:hAnsi="宋体" w:eastAsia="宋体" w:cs="宋体"/>
                <w:kern w:val="0"/>
                <w:sz w:val="18"/>
                <w:szCs w:val="18"/>
              </w:rPr>
              <w:t>…</w:t>
            </w:r>
            <w:r>
              <w:rPr>
                <w:rStyle w:val="8"/>
                <w:rFonts w:hint="eastAsia" w:ascii="宋体" w:hAnsi="宋体" w:eastAsia="宋体" w:cs="宋体"/>
                <w:b w:val="0"/>
                <w:bCs w:val="0"/>
                <w:kern w:val="0"/>
                <w:sz w:val="18"/>
                <w:szCs w:val="18"/>
              </w:rPr>
              <w:t>木材</w:t>
            </w:r>
            <w:r>
              <w:rPr>
                <w:rStyle w:val="9"/>
                <w:rFonts w:hint="eastAsia" w:ascii="宋体" w:hAnsi="宋体" w:eastAsia="宋体" w:cs="宋体"/>
                <w:kern w:val="0"/>
                <w:sz w:val="18"/>
                <w:szCs w:val="18"/>
              </w:rPr>
              <w:t>、竹材、药材、果品、盆景和其他林产品。</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3.</w:t>
            </w:r>
            <w:r>
              <w:rPr>
                <w:rStyle w:val="9"/>
                <w:rFonts w:hint="eastAsia" w:ascii="宋体" w:hAnsi="宋体" w:eastAsia="宋体" w:cs="宋体"/>
                <w:kern w:val="0"/>
                <w:sz w:val="18"/>
                <w:szCs w:val="18"/>
              </w:rPr>
              <w:t>《湖南省林业有害生物防治检疫条例》第二十二条：</w:t>
            </w:r>
            <w:r>
              <w:rPr>
                <w:rStyle w:val="8"/>
                <w:rFonts w:hint="eastAsia" w:ascii="宋体" w:hAnsi="宋体" w:eastAsia="宋体" w:cs="宋体"/>
                <w:b w:val="0"/>
                <w:bCs w:val="0"/>
                <w:kern w:val="0"/>
                <w:sz w:val="18"/>
                <w:szCs w:val="18"/>
              </w:rPr>
              <w:t>森林植物检疫员经所属林业主管部门负责人批准，在执行任务时可以进入森林植物及其产品的生产、经营、存放场所，依法实施现场检疫或者复检，查验检疫证书并开展疫情调查；</w:t>
            </w:r>
            <w:r>
              <w:rPr>
                <w:rStyle w:val="9"/>
                <w:rFonts w:hint="eastAsia" w:ascii="宋体" w:hAnsi="宋体" w:eastAsia="宋体" w:cs="宋体"/>
                <w:kern w:val="0"/>
                <w:sz w:val="18"/>
                <w:szCs w:val="18"/>
              </w:rPr>
              <w:t>监督有关单位或者个人对林业有害生物进行消毒处理、除害处理、隔离试种和采取封锁、消灭等措施：查阅、摘录或者复制与检疫工作有关的资料，收集证据。</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4.</w:t>
            </w:r>
            <w:r>
              <w:rPr>
                <w:rStyle w:val="9"/>
                <w:rFonts w:hint="eastAsia" w:ascii="宋体" w:hAnsi="宋体" w:eastAsia="宋体" w:cs="宋体"/>
                <w:kern w:val="0"/>
                <w:sz w:val="18"/>
                <w:szCs w:val="18"/>
              </w:rPr>
              <w:t>《湖南省外来物种管理条例》第二十九条：县级以上人民政府农业、林业、卫生等行政主管部门对外来物种进行监督检查，可以依法行使下列职权：</w:t>
            </w:r>
            <w:r>
              <w:rPr>
                <w:rStyle w:val="8"/>
                <w:rFonts w:hint="eastAsia" w:ascii="宋体" w:hAnsi="宋体" w:eastAsia="宋体" w:cs="宋体"/>
                <w:b w:val="0"/>
                <w:bCs w:val="0"/>
                <w:kern w:val="0"/>
                <w:sz w:val="18"/>
                <w:szCs w:val="18"/>
              </w:rPr>
              <w:t>进入生产经营场所或者其他有关场所进行检查；</w:t>
            </w:r>
            <w:r>
              <w:rPr>
                <w:rStyle w:val="9"/>
                <w:rFonts w:hint="eastAsia" w:ascii="宋体" w:hAnsi="宋体" w:eastAsia="宋体" w:cs="宋体"/>
                <w:kern w:val="0"/>
                <w:sz w:val="18"/>
                <w:szCs w:val="18"/>
              </w:rPr>
              <w:t>询问被检查人，并要求其提供与外来物种有关的证明材料或者其他资料；</w:t>
            </w:r>
            <w:r>
              <w:rPr>
                <w:rStyle w:val="10"/>
                <w:rFonts w:hint="eastAsia" w:ascii="宋体" w:hAnsi="宋体" w:eastAsia="宋体" w:cs="宋体"/>
                <w:kern w:val="0"/>
                <w:sz w:val="18"/>
                <w:szCs w:val="18"/>
              </w:rPr>
              <w:t>……</w:t>
            </w:r>
            <w:r>
              <w:rPr>
                <w:rStyle w:val="9"/>
                <w:rFonts w:hint="eastAsia" w:ascii="宋体" w:hAnsi="宋体" w:eastAsia="宋体" w:cs="宋体"/>
                <w:kern w:val="0"/>
                <w:sz w:val="18"/>
                <w:szCs w:val="18"/>
              </w:rPr>
              <w:t>。</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5.</w:t>
            </w:r>
            <w:r>
              <w:rPr>
                <w:rStyle w:val="9"/>
                <w:rFonts w:hint="eastAsia" w:ascii="宋体" w:hAnsi="宋体" w:eastAsia="宋体" w:cs="宋体"/>
                <w:kern w:val="0"/>
                <w:sz w:val="18"/>
                <w:szCs w:val="18"/>
              </w:rPr>
              <w:t>《松材线虫病疫区和疫木管理办法》（林生发〔2018〕117号）第五条：</w:t>
            </w:r>
            <w:r>
              <w:rPr>
                <w:rStyle w:val="10"/>
                <w:rFonts w:hint="eastAsia" w:ascii="宋体" w:hAnsi="宋体" w:eastAsia="宋体" w:cs="宋体"/>
                <w:kern w:val="0"/>
                <w:sz w:val="18"/>
                <w:szCs w:val="18"/>
              </w:rPr>
              <w:t xml:space="preserve"> ……</w:t>
            </w:r>
            <w:r>
              <w:rPr>
                <w:rStyle w:val="12"/>
                <w:rFonts w:hint="eastAsia" w:ascii="宋体" w:hAnsi="宋体" w:eastAsia="宋体" w:cs="宋体"/>
                <w:kern w:val="0"/>
                <w:sz w:val="18"/>
                <w:szCs w:val="18"/>
              </w:rPr>
              <w:t>。</w:t>
            </w:r>
            <w:r>
              <w:rPr>
                <w:rStyle w:val="8"/>
                <w:rFonts w:hint="eastAsia" w:ascii="宋体" w:hAnsi="宋体" w:eastAsia="宋体" w:cs="宋体"/>
                <w:b w:val="0"/>
                <w:bCs w:val="0"/>
                <w:kern w:val="0"/>
                <w:sz w:val="18"/>
                <w:szCs w:val="18"/>
              </w:rPr>
              <w:t>加强社会化防治组织的监督和管理</w:t>
            </w:r>
            <w:r>
              <w:rPr>
                <w:rStyle w:val="9"/>
                <w:rFonts w:hint="eastAsia" w:ascii="宋体" w:hAnsi="宋体" w:eastAsia="宋体" w:cs="宋体"/>
                <w:kern w:val="0"/>
                <w:sz w:val="18"/>
                <w:szCs w:val="18"/>
              </w:rPr>
              <w:t>，规范防治市场，确保按照有关规定和技术标准开展防治工作。</w:t>
            </w:r>
            <w:r>
              <w:rPr>
                <w:rFonts w:hint="eastAsia" w:ascii="宋体" w:hAnsi="宋体" w:eastAsia="宋体" w:cs="宋体"/>
                <w:color w:val="000000"/>
                <w:kern w:val="0"/>
                <w:sz w:val="18"/>
                <w:szCs w:val="18"/>
              </w:rPr>
              <w:br w:type="textWrapping"/>
            </w:r>
            <w:r>
              <w:rPr>
                <w:rStyle w:val="10"/>
                <w:rFonts w:hint="eastAsia" w:ascii="宋体" w:hAnsi="宋体" w:eastAsia="宋体" w:cs="宋体"/>
                <w:kern w:val="0"/>
                <w:sz w:val="18"/>
                <w:szCs w:val="18"/>
              </w:rPr>
              <w:t xml:space="preserve">    </w:t>
            </w:r>
            <w:r>
              <w:rPr>
                <w:rStyle w:val="9"/>
                <w:rFonts w:hint="eastAsia" w:ascii="宋体" w:hAnsi="宋体" w:eastAsia="宋体" w:cs="宋体"/>
                <w:kern w:val="0"/>
                <w:sz w:val="18"/>
                <w:szCs w:val="18"/>
              </w:rPr>
              <w:t>第十七条：县级林业主管部门应当制定疫木粉碎物（削片）利用监管方案，实行全过程监管，每季度向上级林业主管部门报告监管情况。</w:t>
            </w:r>
            <w:r>
              <w:rPr>
                <w:rStyle w:val="8"/>
                <w:rFonts w:hint="eastAsia" w:ascii="宋体" w:hAnsi="宋体" w:eastAsia="宋体" w:cs="宋体"/>
                <w:b w:val="0"/>
                <w:bCs w:val="0"/>
                <w:kern w:val="0"/>
                <w:sz w:val="18"/>
                <w:szCs w:val="18"/>
              </w:rPr>
              <w:t>省、市级林业主管部门应当定期开展督导检查。</w:t>
            </w:r>
            <w:r>
              <w:rPr>
                <w:rFonts w:hint="eastAsia" w:ascii="宋体" w:hAnsi="宋体" w:eastAsia="宋体" w:cs="宋体"/>
                <w:color w:val="000000"/>
                <w:kern w:val="0"/>
                <w:sz w:val="18"/>
                <w:szCs w:val="18"/>
              </w:rPr>
              <w:br w:type="textWrapping"/>
            </w:r>
            <w:r>
              <w:rPr>
                <w:rStyle w:val="13"/>
                <w:rFonts w:hint="eastAsia" w:ascii="宋体" w:hAnsi="宋体" w:eastAsia="宋体" w:cs="宋体"/>
                <w:b w:val="0"/>
                <w:bCs w:val="0"/>
                <w:kern w:val="0"/>
                <w:sz w:val="18"/>
                <w:szCs w:val="18"/>
              </w:rPr>
              <w:t xml:space="preserve"> </w:t>
            </w:r>
            <w:r>
              <w:rPr>
                <w:rStyle w:val="10"/>
                <w:rFonts w:hint="eastAsia" w:ascii="宋体" w:hAnsi="宋体" w:eastAsia="宋体" w:cs="宋体"/>
                <w:kern w:val="0"/>
                <w:sz w:val="18"/>
                <w:szCs w:val="18"/>
              </w:rPr>
              <w:t xml:space="preserve">   </w:t>
            </w:r>
            <w:r>
              <w:rPr>
                <w:rStyle w:val="9"/>
                <w:rFonts w:hint="eastAsia" w:ascii="宋体" w:hAnsi="宋体" w:eastAsia="宋体" w:cs="宋体"/>
                <w:kern w:val="0"/>
                <w:sz w:val="18"/>
                <w:szCs w:val="18"/>
              </w:rPr>
              <w:t>第十八条：林业植物检疫机构应当加强检疫执法，建立和完善检疫备案制度，</w:t>
            </w:r>
            <w:r>
              <w:rPr>
                <w:rStyle w:val="8"/>
                <w:rFonts w:hint="eastAsia" w:ascii="宋体" w:hAnsi="宋体" w:eastAsia="宋体" w:cs="宋体"/>
                <w:b w:val="0"/>
                <w:bCs w:val="0"/>
                <w:kern w:val="0"/>
                <w:sz w:val="18"/>
                <w:szCs w:val="18"/>
              </w:rPr>
              <w:t>定期对辖区内涉木单位和个人开展检疫检查，严肃查处违法违规采伐、运输、经营、加工、利用、使用疫木及其制品行为。</w:t>
            </w:r>
            <w:r>
              <w:rPr>
                <w:rStyle w:val="9"/>
                <w:rFonts w:hint="eastAsia" w:ascii="宋体" w:hAnsi="宋体" w:eastAsia="宋体" w:cs="宋体"/>
                <w:kern w:val="0"/>
                <w:sz w:val="18"/>
                <w:szCs w:val="18"/>
              </w:rPr>
              <w:t>林业植物检疫机构在检疫检查过程中查获的疫木及其制品，应当采取销毁方式依法就地处理。</w:t>
            </w:r>
          </w:p>
        </w:tc>
        <w:tc>
          <w:tcPr>
            <w:tcW w:w="597" w:type="dxa"/>
            <w:tcBorders>
              <w:top w:val="single" w:color="auto" w:sz="4" w:space="0"/>
              <w:left w:val="single" w:color="auto" w:sz="4" w:space="0"/>
              <w:bottom w:val="single" w:color="auto" w:sz="4" w:space="0"/>
              <w:right w:val="single" w:color="auto" w:sz="4" w:space="0"/>
            </w:tcBorders>
            <w:vAlign w:val="center"/>
          </w:tcPr>
          <w:p w14:paraId="7C40F551">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森林资源保护中心</w:t>
            </w:r>
          </w:p>
        </w:tc>
        <w:tc>
          <w:tcPr>
            <w:tcW w:w="812" w:type="dxa"/>
            <w:tcBorders>
              <w:top w:val="single" w:color="auto" w:sz="4" w:space="0"/>
              <w:left w:val="single" w:color="auto" w:sz="4" w:space="0"/>
              <w:bottom w:val="single" w:color="auto" w:sz="4" w:space="0"/>
              <w:right w:val="single" w:color="auto" w:sz="4" w:space="0"/>
            </w:tcBorders>
            <w:vAlign w:val="center"/>
          </w:tcPr>
          <w:p w14:paraId="2EDBF3AA">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i w:val="0"/>
                <w:iCs w:val="0"/>
                <w:color w:val="000000"/>
                <w:kern w:val="0"/>
                <w:sz w:val="18"/>
                <w:szCs w:val="18"/>
                <w:u w:val="none"/>
                <w:lang w:val="en-US" w:eastAsia="zh-CN" w:bidi="ar"/>
              </w:rPr>
              <w:t>全县松木加工、运输和使用单位共3家，抽查比例50%.。</w:t>
            </w:r>
          </w:p>
        </w:tc>
        <w:tc>
          <w:tcPr>
            <w:tcW w:w="2393" w:type="dxa"/>
            <w:tcBorders>
              <w:top w:val="single" w:color="auto" w:sz="4" w:space="0"/>
              <w:left w:val="single" w:color="auto" w:sz="4" w:space="0"/>
              <w:bottom w:val="single" w:color="auto" w:sz="4" w:space="0"/>
              <w:right w:val="single" w:color="auto" w:sz="4" w:space="0"/>
            </w:tcBorders>
            <w:vAlign w:val="center"/>
          </w:tcPr>
          <w:p w14:paraId="6F873B80">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1、违规加工、经营和使用松木行为；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2、疫区电缆盘、光缆盘和松木包装材料；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3、《植物检疫证书》办理；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4、流通和使用松木及其产品的台账及有关资料等。</w:t>
            </w:r>
          </w:p>
        </w:tc>
        <w:tc>
          <w:tcPr>
            <w:tcW w:w="607" w:type="dxa"/>
            <w:tcBorders>
              <w:top w:val="single" w:color="auto" w:sz="4" w:space="0"/>
              <w:left w:val="single" w:color="auto" w:sz="4" w:space="0"/>
              <w:bottom w:val="single" w:color="auto" w:sz="4" w:space="0"/>
              <w:right w:val="single" w:color="auto" w:sz="4" w:space="0"/>
            </w:tcBorders>
            <w:vAlign w:val="center"/>
          </w:tcPr>
          <w:p w14:paraId="5DA42EEC">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现场检查</w:t>
            </w:r>
          </w:p>
        </w:tc>
        <w:tc>
          <w:tcPr>
            <w:tcW w:w="954" w:type="dxa"/>
            <w:tcBorders>
              <w:top w:val="single" w:color="auto" w:sz="4" w:space="0"/>
              <w:left w:val="single" w:color="auto" w:sz="4" w:space="0"/>
              <w:bottom w:val="single" w:color="auto" w:sz="4" w:space="0"/>
              <w:right w:val="single" w:color="auto" w:sz="4" w:space="0"/>
            </w:tcBorders>
            <w:vAlign w:val="center"/>
          </w:tcPr>
          <w:p w14:paraId="0A09B92A">
            <w:pPr>
              <w:widowControl/>
              <w:autoSpaceDE w:val="0"/>
              <w:spacing w:line="240" w:lineRule="exact"/>
              <w:jc w:val="center"/>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按本单位每年3月底前报经同级司法行政部门备案审查的涉企年度行政检查计划执行</w:t>
            </w:r>
          </w:p>
        </w:tc>
        <w:tc>
          <w:tcPr>
            <w:tcW w:w="1306" w:type="dxa"/>
            <w:tcBorders>
              <w:top w:val="single" w:color="auto" w:sz="4" w:space="0"/>
              <w:left w:val="single" w:color="auto" w:sz="4" w:space="0"/>
              <w:bottom w:val="single" w:color="auto" w:sz="4" w:space="0"/>
              <w:right w:val="single" w:color="auto" w:sz="4" w:space="0"/>
            </w:tcBorders>
            <w:vAlign w:val="center"/>
          </w:tcPr>
          <w:p w14:paraId="7CEB6872">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lang w:val="en-US" w:eastAsia="zh-CN"/>
              </w:rPr>
              <w:t>涉企行政检查以属地管辖为原则，有重大影响或者跨县级区域的，由市级林业部门负责，有重大影响或者跨市级区域的，由省级林业部门负责。</w:t>
            </w:r>
          </w:p>
        </w:tc>
      </w:tr>
      <w:tr w14:paraId="7881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14:paraId="7638D078">
            <w:pPr>
              <w:widowControl/>
              <w:autoSpaceDE w:val="0"/>
              <w:spacing w:line="240" w:lineRule="exact"/>
              <w:jc w:val="center"/>
              <w:textAlignment w:val="center"/>
              <w:rPr>
                <w:rFonts w:hint="eastAsia" w:ascii="宋体" w:hAnsi="宋体" w:eastAsia="宋体" w:cs="宋体"/>
                <w:kern w:val="2"/>
                <w:sz w:val="18"/>
                <w:szCs w:val="18"/>
                <w:lang w:eastAsia="zh-CN"/>
              </w:rPr>
            </w:pPr>
            <w:r>
              <w:rPr>
                <w:rFonts w:hint="eastAsia" w:ascii="宋体" w:hAnsi="宋体" w:eastAsia="宋体" w:cs="宋体"/>
                <w:color w:val="000000"/>
                <w:kern w:val="0"/>
                <w:sz w:val="18"/>
                <w:szCs w:val="18"/>
                <w:lang w:val="en-US" w:eastAsia="zh-CN"/>
              </w:rPr>
              <w:t>04</w:t>
            </w:r>
          </w:p>
        </w:tc>
        <w:tc>
          <w:tcPr>
            <w:tcW w:w="957" w:type="dxa"/>
            <w:tcBorders>
              <w:top w:val="single" w:color="auto" w:sz="4" w:space="0"/>
              <w:left w:val="single" w:color="auto" w:sz="4" w:space="0"/>
              <w:bottom w:val="single" w:color="auto" w:sz="4" w:space="0"/>
              <w:right w:val="single" w:color="auto" w:sz="4" w:space="0"/>
            </w:tcBorders>
            <w:vAlign w:val="center"/>
          </w:tcPr>
          <w:p w14:paraId="738DEEB5">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种苗质量监督检查（圃地苗木）</w:t>
            </w:r>
          </w:p>
        </w:tc>
        <w:tc>
          <w:tcPr>
            <w:tcW w:w="364" w:type="dxa"/>
            <w:tcBorders>
              <w:top w:val="single" w:color="auto" w:sz="4" w:space="0"/>
              <w:left w:val="single" w:color="auto" w:sz="4" w:space="0"/>
              <w:bottom w:val="single" w:color="auto" w:sz="4" w:space="0"/>
              <w:right w:val="single" w:color="auto" w:sz="4" w:space="0"/>
            </w:tcBorders>
            <w:vAlign w:val="center"/>
          </w:tcPr>
          <w:p w14:paraId="7CC71B06">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溆浦县林业局</w:t>
            </w:r>
          </w:p>
        </w:tc>
        <w:tc>
          <w:tcPr>
            <w:tcW w:w="7338" w:type="dxa"/>
            <w:tcBorders>
              <w:top w:val="single" w:color="auto" w:sz="4" w:space="0"/>
              <w:left w:val="single" w:color="auto" w:sz="4" w:space="0"/>
              <w:bottom w:val="single" w:color="auto" w:sz="4" w:space="0"/>
              <w:right w:val="single" w:color="auto" w:sz="4" w:space="0"/>
            </w:tcBorders>
            <w:vAlign w:val="center"/>
          </w:tcPr>
          <w:p w14:paraId="58059B47">
            <w:pPr>
              <w:pStyle w:val="2"/>
              <w:autoSpaceDE w:val="0"/>
              <w:spacing w:line="240" w:lineRule="exact"/>
              <w:rPr>
                <w:rFonts w:hint="eastAsia" w:ascii="宋体" w:hAnsi="宋体" w:eastAsia="宋体" w:cs="宋体"/>
                <w:kern w:val="2"/>
                <w:sz w:val="18"/>
                <w:szCs w:val="18"/>
              </w:rPr>
            </w:pPr>
            <w:r>
              <w:rPr>
                <w:rFonts w:hint="eastAsia" w:ascii="宋体" w:hAnsi="宋体" w:eastAsia="宋体" w:cs="宋体"/>
                <w:color w:val="000000"/>
                <w:kern w:val="0"/>
                <w:sz w:val="18"/>
                <w:szCs w:val="18"/>
              </w:rPr>
              <w:t>1.《中华人民共和国种子法》第四十六条：农业农村、林业草原主管部门应当加强对种子质量的监督检查。种子质量管理办法、行业标准和检验方法，由国务院农业农村、林业草原主管部门制定。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2.《中华人民共和国种子法》第四十七条：农业农村、林业草原主管部门可以委托种子质量检验机构对种子质量进行检验。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3.《中华人民共和国种子法》第四十九条：</w:t>
            </w:r>
            <w:r>
              <w:rPr>
                <w:rFonts w:hint="eastAsia" w:ascii="宋体" w:hAnsi="宋体" w:eastAsia="宋体" w:cs="宋体"/>
                <w:kern w:val="0"/>
                <w:sz w:val="18"/>
                <w:szCs w:val="18"/>
              </w:rPr>
              <w:t>农业农村、林业草原主管部门是种子行政执法机关。种子执法人员依法执行公务时应当出示行政执法证件。农业农村、林业草原主管部门依法履行种子监督检查职责时，有权采取下列措施：</w:t>
            </w:r>
          </w:p>
          <w:p w14:paraId="6A9188DB">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（一）进入生产经营场所进行现场检查；</w:t>
            </w:r>
          </w:p>
          <w:p w14:paraId="19D16E86">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（二）对种子进行取样测试、试验或者检验；</w:t>
            </w:r>
          </w:p>
          <w:p w14:paraId="0E308650">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（三）查阅、复制有关合同、票据、账簿、生产经营档案及其他有关资料；</w:t>
            </w:r>
          </w:p>
          <w:p w14:paraId="707DF950">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（四）查封、扣押有证据证明违法生产经营的种子，以及用于违法生产经营的工具、设备及运输工具等；</w:t>
            </w:r>
          </w:p>
          <w:p w14:paraId="30497298">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（五）查封违法从事种子生产经营活动的场所。</w:t>
            </w:r>
          </w:p>
          <w:p w14:paraId="296707A0">
            <w:pPr>
              <w:pStyle w:val="2"/>
              <w:autoSpaceDE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    农业农村、林业草原主管部门依照本法规定行使职权，当事人应当协助、配合，不得拒绝、阻挠。</w:t>
            </w:r>
          </w:p>
          <w:p w14:paraId="67AE98DB">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 xml:space="preserve">    农业农村、林业草原主管部门所属的综合执法机构或者受其委托的种子管理机构，可以开展种子执法相关工作。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4.《中华人民共和国种子法》第九十一条第二款：草种、烟草种、中药材种、食用菌菌种的种质资源管理和选育、生产经营、管理等活动，参照本法执行。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5.《中华人民共和国草原法》第二十九条第三款：县级以上人民政府草原行政主管部门应当依法加强对草种生产、加工、检疫、检验的监督管理，保证草种质量。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6.《林木种子生产经营许可证管理办法》（国家林业局令第40号）第十九条  县级以上人民政府林业主管部门应当按照公开、公平、公正的原则，开展对生产经营者林木种子生产经营活动的监督检查，并将监督检查情况立卷、归档，实行动态监督管理。监督检查的主要内容包括：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（一）开展林木种子生产经营活动情况。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（二）林木种子生产经营档案制度执行情况。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（三）生产经营的林木种子质量情况。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对监督检查中发现的问题，应当按照《中华人民共和国种子法》等规定予以处理。</w:t>
            </w:r>
          </w:p>
        </w:tc>
        <w:tc>
          <w:tcPr>
            <w:tcW w:w="597" w:type="dxa"/>
            <w:tcBorders>
              <w:top w:val="single" w:color="auto" w:sz="4" w:space="0"/>
              <w:left w:val="single" w:color="auto" w:sz="4" w:space="0"/>
              <w:bottom w:val="single" w:color="auto" w:sz="4" w:space="0"/>
              <w:right w:val="single" w:color="auto" w:sz="4" w:space="0"/>
            </w:tcBorders>
            <w:vAlign w:val="center"/>
          </w:tcPr>
          <w:p w14:paraId="0A328DC4">
            <w:pPr>
              <w:widowControl/>
              <w:autoSpaceDE w:val="0"/>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溆浦县林业综合服务中心</w:t>
            </w:r>
          </w:p>
        </w:tc>
        <w:tc>
          <w:tcPr>
            <w:tcW w:w="812" w:type="dxa"/>
            <w:tcBorders>
              <w:top w:val="single" w:color="auto" w:sz="4" w:space="0"/>
              <w:left w:val="single" w:color="auto" w:sz="4" w:space="0"/>
              <w:bottom w:val="single" w:color="auto" w:sz="4" w:space="0"/>
              <w:right w:val="single" w:color="auto" w:sz="4" w:space="0"/>
            </w:tcBorders>
            <w:vAlign w:val="center"/>
          </w:tcPr>
          <w:p w14:paraId="1CCD96AC">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1.溆浦县内所有油茶育苗单位（1个）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2.主要造林树种育苗单位（16个）</w:t>
            </w:r>
            <w:r>
              <w:rPr>
                <w:rFonts w:hint="eastAsia" w:ascii="宋体" w:hAnsi="宋体" w:eastAsia="宋体" w:cs="宋体"/>
                <w:color w:val="000000"/>
                <w:kern w:val="0"/>
                <w:sz w:val="18"/>
                <w:szCs w:val="18"/>
                <w:lang w:val="en-US" w:eastAsia="zh-CN"/>
              </w:rPr>
              <w:t>共17个</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抽查比例20%。</w:t>
            </w:r>
            <w:r>
              <w:rPr>
                <w:rFonts w:hint="eastAsia" w:ascii="宋体" w:hAnsi="宋体" w:eastAsia="宋体" w:cs="宋体"/>
                <w:i w:val="0"/>
                <w:iCs w:val="0"/>
                <w:color w:val="000000"/>
                <w:kern w:val="0"/>
                <w:sz w:val="18"/>
                <w:szCs w:val="18"/>
                <w:u w:val="none"/>
                <w:lang w:val="en-US" w:eastAsia="zh-CN" w:bidi="ar"/>
              </w:rPr>
              <w:br w:type="textWrapping"/>
            </w:r>
          </w:p>
        </w:tc>
        <w:tc>
          <w:tcPr>
            <w:tcW w:w="2393" w:type="dxa"/>
            <w:tcBorders>
              <w:top w:val="single" w:color="auto" w:sz="4" w:space="0"/>
              <w:left w:val="single" w:color="auto" w:sz="4" w:space="0"/>
              <w:bottom w:val="single" w:color="auto" w:sz="4" w:space="0"/>
              <w:right w:val="single" w:color="auto" w:sz="4" w:space="0"/>
            </w:tcBorders>
            <w:vAlign w:val="center"/>
          </w:tcPr>
          <w:p w14:paraId="2EA82263">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1.开展林木种子生产经营活动情况监督检查，包括是否按生产经营许可证载明的生产经营种类、生产地点等开展生产经营活动、是否按要求使用苗木检验证、苗木标签、使用说明等；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2.林木种子生产经营档案制度执行情况，包括是否按要求建立和保存生产经营档案和相关资料等；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3.生产经营的种子质量监督检查，包括生产经营的种子质量是否符合相关国家、行业或地方标准。</w:t>
            </w:r>
          </w:p>
        </w:tc>
        <w:tc>
          <w:tcPr>
            <w:tcW w:w="607" w:type="dxa"/>
            <w:tcBorders>
              <w:top w:val="single" w:color="auto" w:sz="4" w:space="0"/>
              <w:left w:val="single" w:color="auto" w:sz="4" w:space="0"/>
              <w:bottom w:val="single" w:color="auto" w:sz="4" w:space="0"/>
              <w:right w:val="single" w:color="auto" w:sz="4" w:space="0"/>
            </w:tcBorders>
            <w:vAlign w:val="center"/>
          </w:tcPr>
          <w:p w14:paraId="4ACC3F70">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color w:val="000000"/>
                <w:kern w:val="0"/>
                <w:sz w:val="18"/>
                <w:szCs w:val="18"/>
              </w:rPr>
              <w:t>现场检查</w:t>
            </w:r>
          </w:p>
        </w:tc>
        <w:tc>
          <w:tcPr>
            <w:tcW w:w="954" w:type="dxa"/>
            <w:tcBorders>
              <w:top w:val="single" w:color="auto" w:sz="4" w:space="0"/>
              <w:left w:val="single" w:color="auto" w:sz="4" w:space="0"/>
              <w:bottom w:val="single" w:color="auto" w:sz="4" w:space="0"/>
              <w:right w:val="single" w:color="auto" w:sz="4" w:space="0"/>
            </w:tcBorders>
            <w:vAlign w:val="center"/>
          </w:tcPr>
          <w:p w14:paraId="215FE3D0">
            <w:pPr>
              <w:widowControl/>
              <w:autoSpaceDE w:val="0"/>
              <w:spacing w:line="240" w:lineRule="exact"/>
              <w:jc w:val="left"/>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按本单位每年3月底前报经同级司法行政部门备案审查的涉企年度行政检查计划执行</w:t>
            </w:r>
          </w:p>
        </w:tc>
        <w:tc>
          <w:tcPr>
            <w:tcW w:w="1306" w:type="dxa"/>
            <w:tcBorders>
              <w:top w:val="single" w:color="auto" w:sz="4" w:space="0"/>
              <w:left w:val="single" w:color="auto" w:sz="4" w:space="0"/>
              <w:bottom w:val="single" w:color="auto" w:sz="4" w:space="0"/>
              <w:right w:val="single" w:color="auto" w:sz="4" w:space="0"/>
            </w:tcBorders>
            <w:vAlign w:val="center"/>
          </w:tcPr>
          <w:p w14:paraId="008FC4AD">
            <w:pPr>
              <w:widowControl/>
              <w:autoSpaceDE w:val="0"/>
              <w:spacing w:line="240" w:lineRule="exact"/>
              <w:jc w:val="left"/>
              <w:textAlignment w:val="center"/>
              <w:rPr>
                <w:rFonts w:hint="eastAsia" w:ascii="宋体" w:hAnsi="宋体" w:eastAsia="宋体" w:cs="宋体"/>
                <w:color w:val="000000"/>
                <w:kern w:val="2"/>
                <w:sz w:val="18"/>
                <w:szCs w:val="18"/>
              </w:rPr>
            </w:pPr>
            <w:r>
              <w:rPr>
                <w:rFonts w:hint="eastAsia" w:ascii="宋体" w:hAnsi="宋体" w:eastAsia="宋体" w:cs="宋体"/>
                <w:color w:val="000000"/>
                <w:kern w:val="0"/>
                <w:sz w:val="18"/>
                <w:szCs w:val="18"/>
                <w:lang w:val="en-US" w:eastAsia="zh-CN"/>
              </w:rPr>
              <w:t>涉企行政检查以属地管辖为原则，有重大影响或者跨县级区域的，由市级林业部门负责，有重大影响或者跨市级区域的，由省级林业部门负责。</w:t>
            </w:r>
          </w:p>
        </w:tc>
      </w:tr>
      <w:tr w14:paraId="4DCF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06C1F010">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05</w:t>
            </w:r>
          </w:p>
        </w:tc>
        <w:tc>
          <w:tcPr>
            <w:tcW w:w="957" w:type="dxa"/>
            <w:tcBorders>
              <w:top w:val="single" w:color="auto" w:sz="4" w:space="0"/>
              <w:left w:val="single" w:color="auto" w:sz="4" w:space="0"/>
              <w:bottom w:val="single" w:color="auto" w:sz="4" w:space="0"/>
              <w:right w:val="single" w:color="auto" w:sz="4" w:space="0"/>
            </w:tcBorders>
            <w:vAlign w:val="center"/>
          </w:tcPr>
          <w:p w14:paraId="35DE377F">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林产品质量安全监测</w:t>
            </w:r>
          </w:p>
        </w:tc>
        <w:tc>
          <w:tcPr>
            <w:tcW w:w="364" w:type="dxa"/>
            <w:tcBorders>
              <w:top w:val="single" w:color="auto" w:sz="4" w:space="0"/>
              <w:left w:val="single" w:color="auto" w:sz="4" w:space="0"/>
              <w:bottom w:val="single" w:color="auto" w:sz="4" w:space="0"/>
              <w:right w:val="single" w:color="auto" w:sz="4" w:space="0"/>
            </w:tcBorders>
            <w:vAlign w:val="center"/>
          </w:tcPr>
          <w:p w14:paraId="7047FA60">
            <w:pPr>
              <w:widowControl/>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溆浦县林业局</w:t>
            </w:r>
          </w:p>
        </w:tc>
        <w:tc>
          <w:tcPr>
            <w:tcW w:w="7338" w:type="dxa"/>
            <w:tcBorders>
              <w:top w:val="single" w:color="auto" w:sz="4" w:space="0"/>
              <w:left w:val="single" w:color="auto" w:sz="4" w:space="0"/>
              <w:bottom w:val="single" w:color="auto" w:sz="4" w:space="0"/>
              <w:right w:val="single" w:color="auto" w:sz="4" w:space="0"/>
            </w:tcBorders>
            <w:vAlign w:val="center"/>
          </w:tcPr>
          <w:p w14:paraId="58657B03">
            <w:pPr>
              <w:widowControl/>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《湖南省林产品质量安全条例》第六条：县级以上人民政府林业行政主管部门负责林产品生产、初级加工质量安全监督管理工作，林产品质量安全管理机构具体负责林产品生产、初级加工质量安全监督管理工作。</w:t>
            </w:r>
          </w:p>
        </w:tc>
        <w:tc>
          <w:tcPr>
            <w:tcW w:w="597" w:type="dxa"/>
            <w:tcBorders>
              <w:top w:val="single" w:color="auto" w:sz="4" w:space="0"/>
              <w:left w:val="single" w:color="auto" w:sz="4" w:space="0"/>
              <w:bottom w:val="single" w:color="auto" w:sz="4" w:space="0"/>
              <w:right w:val="single" w:color="auto" w:sz="4" w:space="0"/>
            </w:tcBorders>
            <w:vAlign w:val="center"/>
          </w:tcPr>
          <w:p w14:paraId="587C7C36">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溆浦县林业综合服务中心</w:t>
            </w:r>
          </w:p>
        </w:tc>
        <w:tc>
          <w:tcPr>
            <w:tcW w:w="812" w:type="dxa"/>
            <w:tcBorders>
              <w:top w:val="single" w:color="auto" w:sz="4" w:space="0"/>
              <w:left w:val="single" w:color="auto" w:sz="4" w:space="0"/>
              <w:bottom w:val="single" w:color="auto" w:sz="4" w:space="0"/>
              <w:right w:val="single" w:color="auto" w:sz="4" w:space="0"/>
            </w:tcBorders>
            <w:vAlign w:val="center"/>
          </w:tcPr>
          <w:p w14:paraId="62010188">
            <w:pPr>
              <w:widowControl/>
              <w:spacing w:line="240" w:lineRule="exact"/>
              <w:jc w:val="center"/>
              <w:textAlignment w:val="center"/>
              <w:rPr>
                <w:rFonts w:hint="eastAsia" w:ascii="宋体" w:hAnsi="宋体" w:eastAsia="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林下经济及中药材企业、木质林产品、食用林产品种植及初级加工产品4家</w:t>
            </w:r>
            <w:r>
              <w:rPr>
                <w:rFonts w:hint="eastAsia" w:ascii="宋体" w:hAnsi="宋体" w:eastAsia="宋体" w:cs="宋体"/>
                <w:color w:val="000000"/>
                <w:kern w:val="0"/>
                <w:sz w:val="18"/>
                <w:szCs w:val="18"/>
                <w:lang w:val="en-US" w:eastAsia="zh-CN"/>
              </w:rPr>
              <w:t>。</w:t>
            </w:r>
          </w:p>
        </w:tc>
        <w:tc>
          <w:tcPr>
            <w:tcW w:w="2393" w:type="dxa"/>
            <w:tcBorders>
              <w:top w:val="single" w:color="auto" w:sz="4" w:space="0"/>
              <w:left w:val="single" w:color="auto" w:sz="4" w:space="0"/>
              <w:bottom w:val="single" w:color="auto" w:sz="4" w:space="0"/>
              <w:right w:val="single" w:color="auto" w:sz="4" w:space="0"/>
            </w:tcBorders>
            <w:vAlign w:val="center"/>
          </w:tcPr>
          <w:p w14:paraId="1C425A3D">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林</w:t>
            </w:r>
            <w:r>
              <w:rPr>
                <w:rFonts w:hint="eastAsia" w:ascii="宋体" w:hAnsi="宋体" w:cs="宋体"/>
                <w:color w:val="000000"/>
                <w:kern w:val="0"/>
                <w:sz w:val="18"/>
                <w:szCs w:val="18"/>
                <w:lang w:val="en-US" w:eastAsia="zh-CN"/>
              </w:rPr>
              <w:t>木</w:t>
            </w:r>
            <w:r>
              <w:rPr>
                <w:rFonts w:hint="eastAsia" w:ascii="宋体" w:hAnsi="宋体" w:eastAsia="宋体" w:cs="宋体"/>
                <w:color w:val="000000"/>
                <w:kern w:val="0"/>
                <w:sz w:val="18"/>
                <w:szCs w:val="18"/>
              </w:rPr>
              <w:t>产品质量及土壤送检</w:t>
            </w:r>
          </w:p>
        </w:tc>
        <w:tc>
          <w:tcPr>
            <w:tcW w:w="607" w:type="dxa"/>
            <w:tcBorders>
              <w:top w:val="single" w:color="auto" w:sz="4" w:space="0"/>
              <w:left w:val="single" w:color="auto" w:sz="4" w:space="0"/>
              <w:bottom w:val="single" w:color="auto" w:sz="4" w:space="0"/>
              <w:right w:val="single" w:color="auto" w:sz="4" w:space="0"/>
            </w:tcBorders>
            <w:vAlign w:val="center"/>
          </w:tcPr>
          <w:p w14:paraId="0F19DA91">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现场检查</w:t>
            </w:r>
          </w:p>
        </w:tc>
        <w:tc>
          <w:tcPr>
            <w:tcW w:w="954" w:type="dxa"/>
            <w:tcBorders>
              <w:top w:val="single" w:color="auto" w:sz="4" w:space="0"/>
              <w:left w:val="single" w:color="auto" w:sz="4" w:space="0"/>
              <w:bottom w:val="single" w:color="auto" w:sz="4" w:space="0"/>
              <w:right w:val="single" w:color="auto" w:sz="4" w:space="0"/>
            </w:tcBorders>
            <w:vAlign w:val="center"/>
          </w:tcPr>
          <w:p w14:paraId="176890D2">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kern w:val="2"/>
                <w:sz w:val="18"/>
                <w:szCs w:val="18"/>
                <w:lang w:val="en-US" w:eastAsia="zh-CN"/>
              </w:rPr>
              <w:t>按本单位每年3月底前报经同级司法行政部门备案审查的涉企年度行政检查计划执行</w:t>
            </w:r>
          </w:p>
        </w:tc>
        <w:tc>
          <w:tcPr>
            <w:tcW w:w="1306" w:type="dxa"/>
            <w:tcBorders>
              <w:top w:val="single" w:color="auto" w:sz="4" w:space="0"/>
              <w:left w:val="single" w:color="auto" w:sz="4" w:space="0"/>
              <w:bottom w:val="single" w:color="auto" w:sz="4" w:space="0"/>
              <w:right w:val="single" w:color="auto" w:sz="4" w:space="0"/>
            </w:tcBorders>
            <w:vAlign w:val="center"/>
          </w:tcPr>
          <w:p w14:paraId="18381B79">
            <w:pPr>
              <w:widowControl/>
              <w:autoSpaceDE w:val="0"/>
              <w:spacing w:line="22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涉企行政检查以属地管辖为原则，有重大影响或者跨县级区域的，由市级林业部门负责，有重大影响或者跨市级区域的，由省级林业部门负责。</w:t>
            </w:r>
          </w:p>
        </w:tc>
      </w:tr>
    </w:tbl>
    <w:p w14:paraId="24A6BCCA">
      <w:pPr>
        <w:ind w:firstLine="360" w:firstLineChars="200"/>
        <w:rPr>
          <w:rFonts w:hint="eastAsia" w:ascii="宋体" w:hAnsi="宋体" w:eastAsia="宋体" w:cs="宋体"/>
          <w:sz w:val="18"/>
          <w:szCs w:val="18"/>
        </w:rPr>
      </w:pPr>
      <w:r>
        <w:rPr>
          <w:rFonts w:hint="eastAsia" w:ascii="宋体" w:hAnsi="宋体" w:eastAsia="宋体" w:cs="宋体"/>
          <w:sz w:val="18"/>
          <w:szCs w:val="18"/>
        </w:rPr>
        <w:t>说明：对未列入本清单的涉企行政检查事项，本机关一律不得实施；违规实施的，企业有权拒绝检查，并可以向本机关行政执法监督机构（联系电话：14760722402电子邮箱：</w:t>
      </w:r>
      <w:r>
        <w:rPr>
          <w:rFonts w:hint="eastAsia" w:ascii="宋体" w:hAnsi="宋体" w:eastAsia="宋体" w:cs="宋体"/>
          <w:sz w:val="18"/>
          <w:szCs w:val="18"/>
          <w:lang w:val="en-US" w:eastAsia="zh-CN"/>
        </w:rPr>
        <w:t>584463721</w:t>
      </w:r>
      <w:r>
        <w:rPr>
          <w:rFonts w:hint="eastAsia" w:ascii="宋体" w:hAnsi="宋体" w:eastAsia="宋体" w:cs="宋体"/>
          <w:sz w:val="18"/>
          <w:szCs w:val="18"/>
        </w:rPr>
        <w:t>@qq.com）和溆浦县司法局（联系电话：15674046200电子邮箱：3461074958@qq.com）</w:t>
      </w:r>
    </w:p>
    <w:p w14:paraId="6B7061F3">
      <w:pPr>
        <w:rPr>
          <w:rFonts w:hint="eastAsia" w:ascii="宋体" w:hAnsi="宋体" w:eastAsia="宋体" w:cs="宋体"/>
          <w:sz w:val="18"/>
          <w:szCs w:val="18"/>
        </w:rPr>
      </w:pPr>
    </w:p>
    <w:sectPr>
      <w:pgSz w:w="16838" w:h="11906" w:orient="landscape"/>
      <w:pgMar w:top="499" w:right="533" w:bottom="442" w:left="5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7B"/>
    <w:rsid w:val="00225378"/>
    <w:rsid w:val="0085131E"/>
    <w:rsid w:val="00A95A9A"/>
    <w:rsid w:val="00B71F65"/>
    <w:rsid w:val="00E47989"/>
    <w:rsid w:val="00E6677B"/>
    <w:rsid w:val="00F431B9"/>
    <w:rsid w:val="0159126E"/>
    <w:rsid w:val="01EC0334"/>
    <w:rsid w:val="032C4E8C"/>
    <w:rsid w:val="03FF434E"/>
    <w:rsid w:val="042E7A27"/>
    <w:rsid w:val="05025778"/>
    <w:rsid w:val="0580501B"/>
    <w:rsid w:val="059E1945"/>
    <w:rsid w:val="069905BB"/>
    <w:rsid w:val="07421688"/>
    <w:rsid w:val="07AA3857"/>
    <w:rsid w:val="0B116715"/>
    <w:rsid w:val="0C7B02EA"/>
    <w:rsid w:val="0CD24F7F"/>
    <w:rsid w:val="0EC56195"/>
    <w:rsid w:val="0EE228A3"/>
    <w:rsid w:val="101C3B92"/>
    <w:rsid w:val="10CF6E57"/>
    <w:rsid w:val="113B0990"/>
    <w:rsid w:val="13D44784"/>
    <w:rsid w:val="15545B7C"/>
    <w:rsid w:val="160F7CF5"/>
    <w:rsid w:val="162639BD"/>
    <w:rsid w:val="163F4A7E"/>
    <w:rsid w:val="1759391E"/>
    <w:rsid w:val="17F92A0B"/>
    <w:rsid w:val="18787891"/>
    <w:rsid w:val="190478B9"/>
    <w:rsid w:val="1BB11F7A"/>
    <w:rsid w:val="1C933A8A"/>
    <w:rsid w:val="1CD12006"/>
    <w:rsid w:val="1D4209B0"/>
    <w:rsid w:val="1D594678"/>
    <w:rsid w:val="21B207FA"/>
    <w:rsid w:val="23CE2F9E"/>
    <w:rsid w:val="247E6772"/>
    <w:rsid w:val="24F829C8"/>
    <w:rsid w:val="258B383C"/>
    <w:rsid w:val="26B11081"/>
    <w:rsid w:val="270F224B"/>
    <w:rsid w:val="279A7D67"/>
    <w:rsid w:val="29AC1FD3"/>
    <w:rsid w:val="29F55728"/>
    <w:rsid w:val="2AD62479"/>
    <w:rsid w:val="2AF31ACA"/>
    <w:rsid w:val="2AFC6642"/>
    <w:rsid w:val="2BB945F0"/>
    <w:rsid w:val="2C66290D"/>
    <w:rsid w:val="2D7B23E8"/>
    <w:rsid w:val="2F1321AD"/>
    <w:rsid w:val="2F6A5CE1"/>
    <w:rsid w:val="2FE20DBA"/>
    <w:rsid w:val="324C7EAF"/>
    <w:rsid w:val="346F257B"/>
    <w:rsid w:val="351849C1"/>
    <w:rsid w:val="38AD71CE"/>
    <w:rsid w:val="3A437DEA"/>
    <w:rsid w:val="3B620744"/>
    <w:rsid w:val="3B950B19"/>
    <w:rsid w:val="3CBC3660"/>
    <w:rsid w:val="3CC45C11"/>
    <w:rsid w:val="40BC4452"/>
    <w:rsid w:val="40C728C4"/>
    <w:rsid w:val="418E2292"/>
    <w:rsid w:val="42795A71"/>
    <w:rsid w:val="435C3CCA"/>
    <w:rsid w:val="4397123A"/>
    <w:rsid w:val="43A63197"/>
    <w:rsid w:val="45AD4684"/>
    <w:rsid w:val="462907DC"/>
    <w:rsid w:val="4DAC584E"/>
    <w:rsid w:val="4E3C7322"/>
    <w:rsid w:val="50FA6CDF"/>
    <w:rsid w:val="51453FF0"/>
    <w:rsid w:val="51D57A6A"/>
    <w:rsid w:val="546E385E"/>
    <w:rsid w:val="55222FC6"/>
    <w:rsid w:val="55A7171D"/>
    <w:rsid w:val="58CF5213"/>
    <w:rsid w:val="5A731BCE"/>
    <w:rsid w:val="5A89319F"/>
    <w:rsid w:val="5B315EA6"/>
    <w:rsid w:val="5C474965"/>
    <w:rsid w:val="5EB53AEC"/>
    <w:rsid w:val="5EFA5716"/>
    <w:rsid w:val="5F103E8F"/>
    <w:rsid w:val="5FD21144"/>
    <w:rsid w:val="60432042"/>
    <w:rsid w:val="60964868"/>
    <w:rsid w:val="61131A15"/>
    <w:rsid w:val="61F25ACE"/>
    <w:rsid w:val="636447A9"/>
    <w:rsid w:val="65051FBC"/>
    <w:rsid w:val="66E75E1D"/>
    <w:rsid w:val="6787315C"/>
    <w:rsid w:val="67D31EFE"/>
    <w:rsid w:val="6B930322"/>
    <w:rsid w:val="6BD46244"/>
    <w:rsid w:val="6C7041BF"/>
    <w:rsid w:val="708F6DAD"/>
    <w:rsid w:val="727B566C"/>
    <w:rsid w:val="72FE0C8F"/>
    <w:rsid w:val="7447614D"/>
    <w:rsid w:val="75C31803"/>
    <w:rsid w:val="77BB2EA2"/>
    <w:rsid w:val="784379EB"/>
    <w:rsid w:val="78EC511C"/>
    <w:rsid w:val="79101597"/>
    <w:rsid w:val="7A8A6D94"/>
    <w:rsid w:val="7AF16E13"/>
    <w:rsid w:val="7B02692A"/>
    <w:rsid w:val="7B51597F"/>
    <w:rsid w:val="7C29438A"/>
    <w:rsid w:val="7CC41A3E"/>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纯文本 Char"/>
    <w:basedOn w:val="6"/>
    <w:link w:val="2"/>
    <w:qFormat/>
    <w:uiPriority w:val="99"/>
    <w:rPr>
      <w:rFonts w:ascii="宋体" w:hAnsi="Courier New" w:eastAsia="宋体" w:cs="Times New Roman"/>
      <w:szCs w:val="21"/>
    </w:rPr>
  </w:style>
  <w:style w:type="character" w:customStyle="1" w:styleId="8">
    <w:name w:val="15"/>
    <w:basedOn w:val="6"/>
    <w:qFormat/>
    <w:uiPriority w:val="0"/>
    <w:rPr>
      <w:rFonts w:hint="default" w:ascii="方正仿宋_GBK" w:hAnsi="方正仿宋_GBK"/>
      <w:b/>
      <w:bCs/>
      <w:color w:val="000000"/>
      <w:sz w:val="18"/>
      <w:szCs w:val="18"/>
    </w:rPr>
  </w:style>
  <w:style w:type="character" w:customStyle="1" w:styleId="9">
    <w:name w:val="16"/>
    <w:basedOn w:val="6"/>
    <w:qFormat/>
    <w:uiPriority w:val="0"/>
    <w:rPr>
      <w:rFonts w:hint="default" w:ascii="方正仿宋_GBK" w:hAnsi="方正仿宋_GBK"/>
      <w:color w:val="000000"/>
      <w:sz w:val="18"/>
      <w:szCs w:val="18"/>
    </w:rPr>
  </w:style>
  <w:style w:type="character" w:customStyle="1" w:styleId="10">
    <w:name w:val="17"/>
    <w:basedOn w:val="6"/>
    <w:qFormat/>
    <w:uiPriority w:val="0"/>
    <w:rPr>
      <w:rFonts w:hint="default" w:ascii="Times New Roman" w:hAnsi="Times New Roman" w:cs="Times New Roman"/>
      <w:color w:val="000000"/>
      <w:sz w:val="18"/>
      <w:szCs w:val="18"/>
    </w:rPr>
  </w:style>
  <w:style w:type="character" w:customStyle="1" w:styleId="11">
    <w:name w:val="18"/>
    <w:basedOn w:val="6"/>
    <w:qFormat/>
    <w:uiPriority w:val="0"/>
    <w:rPr>
      <w:rFonts w:hint="eastAsia" w:ascii="宋体" w:hAnsi="宋体" w:eastAsia="宋体"/>
      <w:color w:val="000000"/>
      <w:sz w:val="18"/>
      <w:szCs w:val="18"/>
    </w:rPr>
  </w:style>
  <w:style w:type="character" w:customStyle="1" w:styleId="12">
    <w:name w:val="19"/>
    <w:basedOn w:val="6"/>
    <w:qFormat/>
    <w:uiPriority w:val="0"/>
    <w:rPr>
      <w:rFonts w:hint="default" w:ascii="方正书宋_GBK" w:hAnsi="方正书宋_GBK"/>
      <w:color w:val="000000"/>
      <w:sz w:val="18"/>
      <w:szCs w:val="18"/>
    </w:rPr>
  </w:style>
  <w:style w:type="character" w:customStyle="1" w:styleId="13">
    <w:name w:val="20"/>
    <w:basedOn w:val="6"/>
    <w:qFormat/>
    <w:uiPriority w:val="0"/>
    <w:rPr>
      <w:rFonts w:hint="default" w:ascii="Times New Roman" w:hAnsi="Times New Roman" w:cs="Times New Roman"/>
      <w:b/>
      <w:bCs/>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4708</Words>
  <Characters>4822</Characters>
  <Lines>40</Lines>
  <Paragraphs>11</Paragraphs>
  <TotalTime>9</TotalTime>
  <ScaleCrop>false</ScaleCrop>
  <LinksUpToDate>false</LinksUpToDate>
  <CharactersWithSpaces>4945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2025-03-24T05:46:00Z</dcterms:created>
  <dc:creator>zhou zhi ping</dc:creator>
  <cp:lastModifiedBy>周芝平</cp:lastModifiedBy>
  <dcterms:modified xsi:type="dcterms:W3CDTF">2025-04-02T08:18:09Z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eyJoZGlkIjoiMDA2MWQ2OTJlOGI0ZDMxNzI4Y2I5ZmVlOGIyMTZjM2MifQ==</vt:lpwstr>
  </property>
  <property fmtid="{D5CDD505-2E9C-101B-9397-08002B2CF9AE}" pid="3" name="KSOProductBuildVer">
    <vt:lpwstr>2052-12.1.0.20305</vt:lpwstr>
  </property>
  <property fmtid="{D5CDD505-2E9C-101B-9397-08002B2CF9AE}" pid="4" name="ICV">
    <vt:lpwstr>930F4A23A40D41129DEC91B82E490C93_13</vt:lpwstr>
  </property>
</Properties>
</file>