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E25CE">
      <w:pPr>
        <w:pStyle w:val="16"/>
        <w:shd w:val="clear"/>
        <w:jc w:val="both"/>
        <w:rPr>
          <w:rFonts w:hAnsi="黑体"/>
          <w:sz w:val="36"/>
          <w:szCs w:val="36"/>
        </w:rPr>
      </w:pPr>
      <w:r>
        <w:rPr>
          <w:rFonts w:hint="eastAsia" w:hAnsi="黑体"/>
          <w:sz w:val="36"/>
          <w:szCs w:val="36"/>
        </w:rPr>
        <w:t>附件1</w:t>
      </w:r>
    </w:p>
    <w:p w14:paraId="39326F06">
      <w:pPr>
        <w:pStyle w:val="16"/>
        <w:shd w:val="clear"/>
        <w:jc w:val="center"/>
        <w:rPr>
          <w:rFonts w:ascii="Times New Roman" w:hAnsi="Times New Roman" w:cs="Times New Roman"/>
          <w:sz w:val="56"/>
          <w:szCs w:val="56"/>
        </w:rPr>
      </w:pPr>
    </w:p>
    <w:p w14:paraId="1AA5426B">
      <w:pPr>
        <w:pStyle w:val="16"/>
        <w:shd w:val="clear"/>
        <w:jc w:val="center"/>
        <w:rPr>
          <w:rFonts w:ascii="Times New Roman" w:hAnsi="Times New Roman" w:cs="Times New Roman"/>
          <w:sz w:val="84"/>
          <w:szCs w:val="84"/>
        </w:rPr>
      </w:pPr>
    </w:p>
    <w:p w14:paraId="2D27D02A">
      <w:pPr>
        <w:pStyle w:val="16"/>
        <w:shd w:val="clear"/>
        <w:jc w:val="center"/>
        <w:rPr>
          <w:rFonts w:ascii="Times New Roman" w:hAnsi="Times New Roman" w:cs="Times New Roman"/>
          <w:sz w:val="84"/>
          <w:szCs w:val="84"/>
        </w:rPr>
      </w:pPr>
    </w:p>
    <w:p w14:paraId="3E7C6783">
      <w:pPr>
        <w:pStyle w:val="16"/>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2024年度</w:t>
      </w:r>
    </w:p>
    <w:p w14:paraId="1A70D9BB">
      <w:pPr>
        <w:pStyle w:val="16"/>
        <w:shd w:val="clear"/>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溆浦县工业和信息化局</w:t>
      </w:r>
    </w:p>
    <w:p w14:paraId="2174BAE2">
      <w:pPr>
        <w:pStyle w:val="16"/>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B85F682">
      <w:pPr>
        <w:pStyle w:val="16"/>
        <w:shd w:val="clear"/>
        <w:jc w:val="center"/>
        <w:rPr>
          <w:rFonts w:ascii="Times New Roman" w:hAnsi="Times New Roman" w:eastAsia="方正小标宋_GBK" w:cs="Times New Roman"/>
          <w:sz w:val="56"/>
          <w:szCs w:val="56"/>
        </w:rPr>
      </w:pPr>
    </w:p>
    <w:p w14:paraId="0B6F3B18">
      <w:pPr>
        <w:pStyle w:val="16"/>
        <w:shd w:val="clear"/>
        <w:jc w:val="center"/>
        <w:rPr>
          <w:rFonts w:ascii="Times New Roman" w:hAnsi="Times New Roman" w:cs="Times New Roman"/>
          <w:sz w:val="56"/>
          <w:szCs w:val="56"/>
        </w:rPr>
      </w:pPr>
    </w:p>
    <w:p w14:paraId="30EEC6C4">
      <w:pPr>
        <w:pStyle w:val="16"/>
        <w:shd w:val="clear"/>
        <w:rPr>
          <w:rFonts w:ascii="Times New Roman" w:hAnsi="Times New Roman" w:cs="Times New Roman"/>
          <w:sz w:val="56"/>
          <w:szCs w:val="56"/>
        </w:rPr>
      </w:pPr>
    </w:p>
    <w:p w14:paraId="25DB6335">
      <w:pPr>
        <w:pStyle w:val="16"/>
        <w:shd w:val="clear"/>
        <w:jc w:val="center"/>
        <w:rPr>
          <w:rFonts w:ascii="Times New Roman" w:hAnsi="Times New Roman" w:cs="Times New Roman"/>
          <w:sz w:val="32"/>
          <w:szCs w:val="32"/>
        </w:rPr>
      </w:pPr>
    </w:p>
    <w:p w14:paraId="05B1925B">
      <w:pPr>
        <w:pStyle w:val="16"/>
        <w:shd w:val="clear"/>
        <w:jc w:val="center"/>
        <w:rPr>
          <w:rFonts w:ascii="Times New Roman" w:hAnsi="Times New Roman" w:cs="Times New Roman"/>
          <w:sz w:val="32"/>
          <w:szCs w:val="32"/>
        </w:rPr>
      </w:pPr>
    </w:p>
    <w:p w14:paraId="4FF6D420">
      <w:pPr>
        <w:pStyle w:val="16"/>
        <w:shd w:val="clear"/>
        <w:jc w:val="center"/>
        <w:rPr>
          <w:rFonts w:ascii="Times New Roman" w:hAnsi="Times New Roman" w:cs="Times New Roman"/>
          <w:sz w:val="32"/>
          <w:szCs w:val="32"/>
        </w:rPr>
      </w:pPr>
    </w:p>
    <w:p w14:paraId="39366659">
      <w:pPr>
        <w:pStyle w:val="16"/>
        <w:shd w:val="clear"/>
        <w:jc w:val="center"/>
        <w:rPr>
          <w:rFonts w:ascii="Times New Roman" w:hAnsi="Times New Roman" w:cs="Times New Roman"/>
          <w:sz w:val="32"/>
          <w:szCs w:val="32"/>
        </w:rPr>
      </w:pPr>
    </w:p>
    <w:p w14:paraId="35043527">
      <w:pPr>
        <w:pStyle w:val="16"/>
        <w:shd w:val="clear"/>
        <w:spacing w:line="540" w:lineRule="exact"/>
        <w:jc w:val="both"/>
        <w:rPr>
          <w:rFonts w:ascii="Times New Roman" w:hAnsi="Times New Roman" w:cs="Times New Roman"/>
          <w:sz w:val="56"/>
          <w:szCs w:val="56"/>
        </w:rPr>
      </w:pPr>
    </w:p>
    <w:p w14:paraId="7D3854EA">
      <w:pPr>
        <w:shd w:val="clear"/>
        <w:rPr>
          <w:rFonts w:ascii="Times New Roman" w:hAnsi="Times New Roman" w:cs="Times New Roman"/>
          <w:b/>
          <w:sz w:val="36"/>
          <w:szCs w:val="28"/>
        </w:rPr>
        <w:sectPr>
          <w:pgSz w:w="11906" w:h="16838"/>
          <w:pgMar w:top="1417" w:right="1588" w:bottom="1417" w:left="1588" w:header="851" w:footer="992" w:gutter="0"/>
          <w:cols w:space="720" w:num="1"/>
          <w:docGrid w:type="lines" w:linePitch="312" w:charSpace="0"/>
        </w:sectPr>
      </w:pPr>
    </w:p>
    <w:p w14:paraId="37B2B18A">
      <w:pPr>
        <w:pStyle w:val="16"/>
        <w:shd w:val="clear"/>
        <w:spacing w:line="600" w:lineRule="exact"/>
        <w:jc w:val="both"/>
        <w:rPr>
          <w:rFonts w:ascii="Times New Roman" w:hAnsi="Times New Roman" w:cs="Times New Roman"/>
          <w:b/>
          <w:sz w:val="36"/>
          <w:szCs w:val="28"/>
        </w:rPr>
      </w:pPr>
    </w:p>
    <w:p w14:paraId="0D1E0A52">
      <w:pPr>
        <w:pStyle w:val="16"/>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20428AB5">
      <w:pPr>
        <w:pStyle w:val="16"/>
        <w:shd w:val="clear"/>
        <w:spacing w:line="600" w:lineRule="exact"/>
        <w:jc w:val="center"/>
        <w:rPr>
          <w:rFonts w:ascii="Times New Roman" w:hAnsi="Times New Roman" w:cs="Times New Roman"/>
          <w:b/>
          <w:sz w:val="36"/>
          <w:szCs w:val="28"/>
        </w:rPr>
      </w:pPr>
    </w:p>
    <w:p w14:paraId="4D95FFD4">
      <w:pPr>
        <w:pStyle w:val="16"/>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溆浦县工业和信息化局单位</w:t>
      </w:r>
      <w:r>
        <w:rPr>
          <w:rFonts w:ascii="Times New Roman" w:hAnsi="Times New Roman" w:cs="Times New Roman"/>
          <w:bCs/>
          <w:sz w:val="32"/>
          <w:szCs w:val="32"/>
        </w:rPr>
        <w:t>概况</w:t>
      </w:r>
    </w:p>
    <w:p w14:paraId="06CD0484">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2643070">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197E11F">
      <w:pPr>
        <w:pStyle w:val="16"/>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3292E5C1">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36ACF42">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20B9052">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26F28A1">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C7F5E38">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50A1DA3">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36853F3">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74FD6C4">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C83DFA9">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E63D0A4">
      <w:pPr>
        <w:pStyle w:val="16"/>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1D4853DA">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FD7A0B">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344876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44BDD5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AA7BC1">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39793ED">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720" w:num="1"/>
          <w:docGrid w:type="lines" w:linePitch="312" w:charSpace="0"/>
        </w:sectPr>
      </w:pPr>
    </w:p>
    <w:p w14:paraId="4DC8B0C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42D2FFC">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D02429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355970D">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EEA1A1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489F221">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C242404">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8B706B6">
      <w:pPr>
        <w:pStyle w:val="16"/>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08323C8A">
      <w:pPr>
        <w:pStyle w:val="16"/>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7A533BDC">
      <w:pPr>
        <w:pStyle w:val="16"/>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06B34709">
      <w:pPr>
        <w:pStyle w:val="16"/>
        <w:shd w:val="clear"/>
        <w:spacing w:line="600" w:lineRule="exact"/>
        <w:rPr>
          <w:rFonts w:ascii="Times New Roman" w:hAnsi="Times New Roman" w:cs="Times New Roman"/>
          <w:bCs/>
          <w:sz w:val="28"/>
          <w:szCs w:val="28"/>
        </w:rPr>
      </w:pPr>
    </w:p>
    <w:p w14:paraId="1D10DDDF">
      <w:pPr>
        <w:shd w:val="clear"/>
        <w:jc w:val="center"/>
        <w:rPr>
          <w:rFonts w:ascii="Times New Roman" w:hAnsi="Times New Roman" w:cs="Times New Roman"/>
          <w:sz w:val="72"/>
          <w:szCs w:val="72"/>
        </w:rPr>
      </w:pPr>
    </w:p>
    <w:p w14:paraId="6D6D5D0D">
      <w:pPr>
        <w:shd w:val="clear"/>
        <w:jc w:val="center"/>
        <w:rPr>
          <w:rFonts w:ascii="Times New Roman" w:hAnsi="Times New Roman" w:cs="Times New Roman"/>
          <w:sz w:val="72"/>
          <w:szCs w:val="72"/>
        </w:rPr>
      </w:pPr>
    </w:p>
    <w:p w14:paraId="47931F14">
      <w:pPr>
        <w:shd w:val="clear"/>
        <w:jc w:val="center"/>
        <w:rPr>
          <w:rFonts w:ascii="Times New Roman" w:hAnsi="Times New Roman" w:cs="Times New Roman"/>
          <w:sz w:val="72"/>
          <w:szCs w:val="72"/>
        </w:rPr>
      </w:pPr>
    </w:p>
    <w:p w14:paraId="66326E49">
      <w:pPr>
        <w:pStyle w:val="9"/>
        <w:shd w:val="clear"/>
        <w:rPr>
          <w:rFonts w:ascii="Times New Roman" w:hAnsi="Times New Roman" w:cs="Times New Roman"/>
        </w:rPr>
        <w:sectPr>
          <w:footerReference r:id="rId4" w:type="default"/>
          <w:pgSz w:w="11906" w:h="16838"/>
          <w:pgMar w:top="1417" w:right="1588" w:bottom="1417" w:left="1588" w:header="851" w:footer="992" w:gutter="0"/>
          <w:pgNumType w:start="1"/>
          <w:cols w:space="720" w:num="1"/>
          <w:docGrid w:type="lines" w:linePitch="312" w:charSpace="0"/>
        </w:sectPr>
      </w:pPr>
    </w:p>
    <w:p w14:paraId="4775A972">
      <w:pPr>
        <w:shd w:val="clear"/>
        <w:rPr>
          <w:rFonts w:ascii="Times New Roman" w:hAnsi="Times New Roman" w:eastAsia="方正小标宋_GBK" w:cs="Times New Roman"/>
          <w:sz w:val="72"/>
          <w:szCs w:val="72"/>
        </w:rPr>
      </w:pPr>
    </w:p>
    <w:p w14:paraId="320CD85E">
      <w:pPr>
        <w:pStyle w:val="16"/>
        <w:shd w:val="clear"/>
        <w:spacing w:line="360" w:lineRule="auto"/>
        <w:jc w:val="center"/>
        <w:rPr>
          <w:rFonts w:ascii="Times New Roman" w:hAnsi="Times New Roman" w:eastAsia="方正小标宋_GBK" w:cs="Times New Roman"/>
          <w:sz w:val="52"/>
          <w:szCs w:val="52"/>
        </w:rPr>
      </w:pPr>
    </w:p>
    <w:p w14:paraId="5A53AA4B">
      <w:pPr>
        <w:pStyle w:val="16"/>
        <w:shd w:val="clear"/>
        <w:spacing w:line="360" w:lineRule="auto"/>
        <w:jc w:val="center"/>
        <w:rPr>
          <w:rFonts w:ascii="Times New Roman" w:hAnsi="Times New Roman" w:eastAsia="方正小标宋_GBK" w:cs="Times New Roman"/>
          <w:sz w:val="52"/>
          <w:szCs w:val="52"/>
        </w:rPr>
      </w:pPr>
    </w:p>
    <w:p w14:paraId="77308F9B">
      <w:pPr>
        <w:pStyle w:val="16"/>
        <w:shd w:val="clear"/>
        <w:spacing w:line="360" w:lineRule="auto"/>
        <w:jc w:val="center"/>
        <w:rPr>
          <w:rFonts w:ascii="Times New Roman" w:hAnsi="Times New Roman" w:eastAsia="方正小标宋_GBK" w:cs="Times New Roman"/>
          <w:sz w:val="52"/>
          <w:szCs w:val="52"/>
        </w:rPr>
      </w:pPr>
    </w:p>
    <w:p w14:paraId="7426576E">
      <w:pPr>
        <w:pStyle w:val="16"/>
        <w:shd w:val="clear"/>
        <w:spacing w:line="360" w:lineRule="auto"/>
        <w:jc w:val="center"/>
        <w:rPr>
          <w:rFonts w:ascii="Times New Roman" w:hAnsi="Times New Roman" w:eastAsia="方正小标宋_GBK" w:cs="Times New Roman"/>
          <w:sz w:val="52"/>
          <w:szCs w:val="52"/>
        </w:rPr>
      </w:pPr>
    </w:p>
    <w:p w14:paraId="0A468D40">
      <w:pPr>
        <w:pStyle w:val="16"/>
        <w:shd w:val="clear"/>
        <w:spacing w:line="360" w:lineRule="auto"/>
        <w:jc w:val="center"/>
        <w:rPr>
          <w:rFonts w:ascii="Times New Roman" w:hAnsi="Times New Roman" w:eastAsia="方正小标宋_GBK" w:cs="Times New Roman"/>
          <w:sz w:val="52"/>
          <w:szCs w:val="52"/>
        </w:rPr>
      </w:pPr>
    </w:p>
    <w:p w14:paraId="29733B31">
      <w:pPr>
        <w:pStyle w:val="16"/>
        <w:shd w:val="clear"/>
        <w:spacing w:line="360" w:lineRule="auto"/>
        <w:jc w:val="center"/>
        <w:rPr>
          <w:rFonts w:ascii="Times New Roman" w:hAnsi="Times New Roman" w:eastAsia="方正小标宋_GBK" w:cs="Times New Roman"/>
          <w:sz w:val="52"/>
          <w:szCs w:val="52"/>
        </w:rPr>
      </w:pPr>
    </w:p>
    <w:p w14:paraId="593BEF9A">
      <w:pPr>
        <w:pStyle w:val="16"/>
        <w:shd w:val="clear"/>
        <w:spacing w:line="360" w:lineRule="auto"/>
        <w:jc w:val="center"/>
        <w:rPr>
          <w:rFonts w:ascii="Times New Roman" w:hAnsi="Times New Roman" w:eastAsia="方正小标宋_GBK" w:cs="Times New Roman"/>
          <w:sz w:val="80"/>
          <w:szCs w:val="80"/>
        </w:rPr>
      </w:pPr>
      <w:r>
        <w:rPr>
          <w:rFonts w:ascii="Times New Roman" w:hAnsi="Times New Roman" w:eastAsia="方正小标宋_GBK" w:cs="Times New Roman"/>
          <w:sz w:val="80"/>
          <w:szCs w:val="80"/>
        </w:rPr>
        <w:t>第一部分</w:t>
      </w:r>
    </w:p>
    <w:p w14:paraId="26A284EF">
      <w:pPr>
        <w:pStyle w:val="16"/>
        <w:shd w:val="clear"/>
        <w:spacing w:line="360" w:lineRule="auto"/>
        <w:jc w:val="center"/>
        <w:rPr>
          <w:rFonts w:ascii="Times New Roman" w:hAnsi="Times New Roman" w:eastAsia="方正小标宋_GBK" w:cs="Times New Roman"/>
          <w:sz w:val="80"/>
          <w:szCs w:val="80"/>
        </w:rPr>
      </w:pPr>
      <w:r>
        <w:rPr>
          <w:rFonts w:hint="eastAsia" w:ascii="Times New Roman" w:hAnsi="Times New Roman" w:eastAsia="方正小标宋_GBK" w:cs="Times New Roman"/>
          <w:sz w:val="80"/>
          <w:szCs w:val="80"/>
          <w:lang w:val="en-US" w:eastAsia="zh-CN"/>
        </w:rPr>
        <w:t>溆浦县工业和信息化局单位</w:t>
      </w:r>
      <w:r>
        <w:rPr>
          <w:rFonts w:ascii="Times New Roman" w:hAnsi="Times New Roman" w:eastAsia="方正小标宋_GBK" w:cs="Times New Roman"/>
          <w:sz w:val="80"/>
          <w:szCs w:val="80"/>
        </w:rPr>
        <w:t>概况</w:t>
      </w:r>
    </w:p>
    <w:p w14:paraId="43C5BBE9">
      <w:pPr>
        <w:pStyle w:val="6"/>
        <w:shd w:val="clear"/>
        <w:ind w:left="0" w:leftChars="0" w:firstLine="0" w:firstLineChars="0"/>
        <w:rPr>
          <w:rFonts w:ascii="Times New Roman" w:hAnsi="Times New Roman" w:cs="Times New Roman"/>
          <w:sz w:val="80"/>
          <w:szCs w:val="80"/>
        </w:rPr>
      </w:pPr>
    </w:p>
    <w:p w14:paraId="081858CD">
      <w:pPr>
        <w:pStyle w:val="17"/>
        <w:shd w:val="clear"/>
        <w:spacing w:line="600" w:lineRule="exact"/>
        <w:ind w:firstLine="640" w:firstLineChars="200"/>
        <w:jc w:val="left"/>
        <w:rPr>
          <w:rFonts w:hint="eastAsia" w:ascii="Times New Roman" w:hAnsi="Times New Roman" w:eastAsia="黑体" w:cs="Times New Roman"/>
          <w:sz w:val="32"/>
          <w:szCs w:val="32"/>
        </w:rPr>
      </w:pPr>
    </w:p>
    <w:p w14:paraId="1C4CC086">
      <w:pPr>
        <w:pStyle w:val="17"/>
        <w:shd w:val="clear"/>
        <w:spacing w:line="600" w:lineRule="exact"/>
        <w:ind w:firstLine="640" w:firstLineChars="200"/>
        <w:jc w:val="left"/>
        <w:rPr>
          <w:rFonts w:hint="eastAsia" w:ascii="Times New Roman" w:hAnsi="Times New Roman" w:eastAsia="黑体" w:cs="Times New Roman"/>
          <w:sz w:val="32"/>
          <w:szCs w:val="32"/>
        </w:rPr>
      </w:pPr>
    </w:p>
    <w:p w14:paraId="1DE3D88F">
      <w:pPr>
        <w:pStyle w:val="17"/>
        <w:shd w:val="clear"/>
        <w:spacing w:line="600" w:lineRule="exact"/>
        <w:ind w:firstLine="640" w:firstLineChars="200"/>
        <w:jc w:val="left"/>
        <w:rPr>
          <w:rFonts w:hint="eastAsia" w:ascii="Times New Roman" w:hAnsi="Times New Roman" w:eastAsia="黑体" w:cs="Times New Roman"/>
          <w:sz w:val="32"/>
          <w:szCs w:val="32"/>
        </w:rPr>
      </w:pPr>
    </w:p>
    <w:p w14:paraId="182C2432">
      <w:pPr>
        <w:pStyle w:val="17"/>
        <w:shd w:val="clear"/>
        <w:spacing w:line="600" w:lineRule="exact"/>
        <w:ind w:firstLine="640" w:firstLineChars="200"/>
        <w:jc w:val="left"/>
        <w:rPr>
          <w:rFonts w:hint="eastAsia" w:ascii="Times New Roman" w:hAnsi="Times New Roman" w:eastAsia="黑体" w:cs="Times New Roman"/>
          <w:sz w:val="32"/>
          <w:szCs w:val="32"/>
        </w:rPr>
      </w:pPr>
    </w:p>
    <w:p w14:paraId="4C6A8615">
      <w:pPr>
        <w:pStyle w:val="17"/>
        <w:shd w:val="clear"/>
        <w:spacing w:line="600" w:lineRule="exact"/>
        <w:ind w:firstLine="640" w:firstLineChars="200"/>
        <w:jc w:val="left"/>
        <w:rPr>
          <w:rFonts w:hint="eastAsia" w:ascii="Times New Roman" w:hAnsi="Times New Roman" w:eastAsia="黑体" w:cs="Times New Roman"/>
          <w:sz w:val="32"/>
          <w:szCs w:val="32"/>
        </w:rPr>
      </w:pPr>
    </w:p>
    <w:p w14:paraId="0772618F">
      <w:pPr>
        <w:pStyle w:val="17"/>
        <w:shd w:val="clear"/>
        <w:spacing w:line="600" w:lineRule="exact"/>
        <w:ind w:firstLine="640" w:firstLineChars="200"/>
        <w:jc w:val="left"/>
        <w:rPr>
          <w:rFonts w:hint="eastAsia" w:ascii="Times New Roman" w:hAnsi="Times New Roman" w:eastAsia="黑体" w:cs="Times New Roman"/>
          <w:sz w:val="32"/>
          <w:szCs w:val="32"/>
        </w:rPr>
      </w:pPr>
    </w:p>
    <w:p w14:paraId="33B3C76A">
      <w:pPr>
        <w:pStyle w:val="17"/>
        <w:shd w:val="clear"/>
        <w:spacing w:line="600" w:lineRule="exact"/>
        <w:ind w:firstLine="640" w:firstLineChars="200"/>
        <w:jc w:val="left"/>
        <w:rPr>
          <w:rFonts w:hint="eastAsia" w:ascii="Times New Roman" w:hAnsi="Times New Roman" w:eastAsia="黑体" w:cs="Times New Roman"/>
          <w:sz w:val="32"/>
          <w:szCs w:val="32"/>
        </w:rPr>
      </w:pPr>
    </w:p>
    <w:p w14:paraId="32D55E81">
      <w:pPr>
        <w:pStyle w:val="17"/>
        <w:shd w:val="clear"/>
        <w:spacing w:line="600" w:lineRule="exact"/>
        <w:ind w:firstLine="640" w:firstLineChars="200"/>
        <w:jc w:val="left"/>
        <w:rPr>
          <w:rFonts w:hint="eastAsia" w:ascii="Times New Roman" w:hAnsi="Times New Roman" w:eastAsia="黑体" w:cs="Times New Roman"/>
          <w:sz w:val="32"/>
          <w:szCs w:val="32"/>
        </w:rPr>
      </w:pPr>
    </w:p>
    <w:p w14:paraId="7F81489A">
      <w:pPr>
        <w:pStyle w:val="17"/>
        <w:shd w:val="clear"/>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CE31D10">
      <w:pPr>
        <w:widowControl/>
        <w:shd w:val="clear"/>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拟订全县新型工业化的发展战略、规划和相关政策措施并组织实施，协调解决有关重大问题；负责组织、协调全县培育发展战略性新兴产业工作；综合管理全县工业经济，指导、协调和服务工业企业；推进信息化和工业化融合；推进全县国民经济和社会信息化。</w:t>
      </w:r>
    </w:p>
    <w:p w14:paraId="5421A9D1">
      <w:pPr>
        <w:widowControl/>
        <w:shd w:val="clear"/>
        <w:spacing w:line="600" w:lineRule="exact"/>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 xml:space="preserve">    （二）拟订并组织实施工业、信息化的发展专项规划，贯彻落实国家和省、市产业政策；拟定优化产业结构和产品结构的地方配套政策措施，并监督检查执行情况；研究和规划全县工业产业投资布局；依法组织实施相关行业的准入管理；负责工业与信息化领域的产业安全和应急管理工作；指导市直工业企业安全生产，协调处理重大安全事故。</w:t>
      </w:r>
    </w:p>
    <w:p w14:paraId="71EB2E48">
      <w:pPr>
        <w:widowControl/>
        <w:shd w:val="clear"/>
        <w:spacing w:line="600" w:lineRule="exact"/>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 xml:space="preserve">   （三）对涉及工业和信息化领域相关法律法规的执法情况进行监督检查；协调减轻企业负担工作。</w:t>
      </w:r>
    </w:p>
    <w:p w14:paraId="6833EF28">
      <w:pPr>
        <w:widowControl/>
        <w:shd w:val="clear"/>
        <w:spacing w:line="600" w:lineRule="exact"/>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 xml:space="preserve">   （四）组织拟订全县工业企业技术进步的发展战略、规划并组织实施；编制和组织实施技术改造规划，提出工业和信息化固定资产投资规模和方向；抓好重大工业项目的督查与协调；推进企业技术创新体系建设，指导行业技术创新和技术进步，以先进适用技术改造提升传统产业，组织实施有关科技重大政策，推进产学研结合和科研成果产业化。</w:t>
      </w:r>
    </w:p>
    <w:p w14:paraId="16125920">
      <w:pPr>
        <w:widowControl/>
        <w:shd w:val="clear"/>
        <w:spacing w:line="600" w:lineRule="exact"/>
        <w:ind w:firstLine="64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五）负责工业节能工作，参与拟订能源节约和资源综合利用规划；会同有关部门组织实施节能行动方案和资源综合利用工作；拟订并组织实施工业能源节约和资源综合利用政策；承担工业企业的节能考核和监察工作；组织推进清洁生产工作；组织协调相关重大示范工程和相关新产品、新技术、新设备、新材料的推广应用；参与编制全县生态建设规划；参与协调工业环境保护。</w:t>
      </w:r>
    </w:p>
    <w:p w14:paraId="15C31F91">
      <w:pPr>
        <w:widowControl/>
        <w:shd w:val="clear"/>
        <w:spacing w:line="600" w:lineRule="exact"/>
        <w:ind w:firstLine="64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六）组织拟订信息化发展战略、专项规划及相关政策，协调解决重大问题；促进电信、广播电视和计算机网络融合；推动跨行业、跨部门和互联互通和重要信息资源的开发利用、共享；推进全县信息化建设。</w:t>
      </w:r>
    </w:p>
    <w:p w14:paraId="56FB2237">
      <w:pPr>
        <w:widowControl/>
        <w:shd w:val="clear"/>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（七）指导全县工业、信息化领域人才开发与培训工作；开展人才和智力对外合作交流。</w:t>
      </w:r>
    </w:p>
    <w:p w14:paraId="0A765BC7">
      <w:pPr>
        <w:widowControl/>
        <w:shd w:val="clear"/>
        <w:spacing w:line="600" w:lineRule="exact"/>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 xml:space="preserve">   （八）负责国有工业企业遗留问题的协调处理；负责市直工业企业社会治安综合治理工作，做好企业信访稳定工作；指导集体企业的改制改革工作。</w:t>
      </w:r>
    </w:p>
    <w:p w14:paraId="2EBF8A2E">
      <w:pPr>
        <w:widowControl/>
        <w:shd w:val="clear"/>
        <w:spacing w:line="600" w:lineRule="exact"/>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 xml:space="preserve">   （九）负责对全县墙体材料改革和新型墙体材料的推广应用，编制并实施本市发展推广应用新墙材和限制实心粘土砖生产与使用的中长期规划和年度规划，对全县实心粘土砖生产与使用进行行政执法。加强对散装水泥的管理工作，按规定征收、管理和使用“两项基金”等专项费用。</w:t>
      </w:r>
    </w:p>
    <w:p w14:paraId="64AD17C6">
      <w:pPr>
        <w:widowControl/>
        <w:shd w:val="clear"/>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275D3E4">
      <w:pPr>
        <w:keepNext w:val="0"/>
        <w:keepLines w:val="0"/>
        <w:pageBreakBefore w:val="0"/>
        <w:widowControl w:val="0"/>
        <w:shd w:val="clea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bCs/>
          <w:kern w:val="0"/>
          <w:sz w:val="32"/>
          <w:szCs w:val="32"/>
          <w:highlight w:val="none"/>
        </w:rPr>
      </w:pPr>
      <w:r>
        <w:rPr>
          <w:rFonts w:ascii="Times New Roman" w:hAnsi="Times New Roman" w:eastAsia="仿宋_GB2312" w:cs="Times New Roman"/>
          <w:bCs/>
          <w:kern w:val="0"/>
          <w:sz w:val="32"/>
          <w:szCs w:val="32"/>
        </w:rPr>
        <w:t>（一）内设机构设置</w:t>
      </w:r>
      <w:r>
        <w:rPr>
          <w:rFonts w:ascii="Times New Roman" w:hAnsi="Times New Roman" w:eastAsia="仿宋_GB2312" w:cs="Times New Roman"/>
          <w:bCs/>
          <w:kern w:val="0"/>
          <w:sz w:val="32"/>
          <w:szCs w:val="32"/>
          <w:highlight w:val="none"/>
        </w:rPr>
        <w:t>。</w:t>
      </w:r>
      <w:r>
        <w:rPr>
          <w:rFonts w:hint="eastAsia" w:ascii="Times New Roman" w:hAnsi="Times New Roman" w:eastAsia="仿宋_GB2312" w:cs="仿宋_GB2312"/>
          <w:bCs/>
          <w:kern w:val="0"/>
          <w:sz w:val="32"/>
          <w:szCs w:val="32"/>
          <w:highlight w:val="none"/>
        </w:rPr>
        <w:t>本单位是行政单位，</w:t>
      </w:r>
      <w:r>
        <w:rPr>
          <w:rFonts w:hint="eastAsia" w:ascii="Times New Roman" w:hAnsi="Times New Roman" w:eastAsia="仿宋_GB2312" w:cs="仿宋_GB2312"/>
          <w:bCs/>
          <w:kern w:val="0"/>
          <w:sz w:val="32"/>
          <w:szCs w:val="32"/>
          <w:highlight w:val="none"/>
          <w:lang w:val="en-US" w:eastAsia="zh-CN"/>
        </w:rPr>
        <w:t>内设</w:t>
      </w:r>
      <w:r>
        <w:rPr>
          <w:rFonts w:hint="eastAsia" w:ascii="仿宋" w:hAnsi="仿宋" w:eastAsia="仿宋" w:cs="仿宋"/>
          <w:sz w:val="30"/>
          <w:szCs w:val="30"/>
          <w:highlight w:val="none"/>
        </w:rPr>
        <w:t>办公室</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人事教育股、党建办公室）</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运行监测协调股（新型工业化推进股）</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投资规划股（消费品工业股）</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安全生产监督股（电力运行股）</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中小企业股、人工智能与信息化推进股（科技与军民融合股）、行政审批服务股（法制股）、节能与资源综合利用股（原材料与装备工业股）</w:t>
      </w:r>
      <w:r>
        <w:rPr>
          <w:rFonts w:hint="eastAsia" w:ascii="Times New Roman" w:hAnsi="Times New Roman" w:eastAsia="仿宋_GB2312" w:cs="仿宋_GB2312"/>
          <w:bCs/>
          <w:kern w:val="0"/>
          <w:sz w:val="32"/>
          <w:szCs w:val="32"/>
          <w:highlight w:val="none"/>
          <w:lang w:val="en-US" w:eastAsia="zh-CN"/>
        </w:rPr>
        <w:t>8</w:t>
      </w:r>
      <w:r>
        <w:rPr>
          <w:rFonts w:hint="eastAsia" w:ascii="Times New Roman" w:hAnsi="Times New Roman" w:eastAsia="仿宋_GB2312" w:cs="仿宋_GB2312"/>
          <w:bCs/>
          <w:kern w:val="0"/>
          <w:sz w:val="32"/>
          <w:szCs w:val="32"/>
          <w:highlight w:val="none"/>
        </w:rPr>
        <w:t>个股室；二级机构</w:t>
      </w:r>
      <w:r>
        <w:rPr>
          <w:rFonts w:hint="eastAsia" w:ascii="Times New Roman" w:hAnsi="Times New Roman" w:eastAsia="仿宋_GB2312" w:cs="仿宋_GB2312"/>
          <w:bCs/>
          <w:kern w:val="0"/>
          <w:sz w:val="32"/>
          <w:szCs w:val="32"/>
          <w:highlight w:val="none"/>
          <w:lang w:val="en-US" w:eastAsia="zh-CN"/>
        </w:rPr>
        <w:t>1</w:t>
      </w:r>
      <w:r>
        <w:rPr>
          <w:rFonts w:hint="eastAsia" w:ascii="Times New Roman" w:hAnsi="Times New Roman" w:eastAsia="仿宋_GB2312" w:cs="仿宋_GB2312"/>
          <w:bCs/>
          <w:kern w:val="0"/>
          <w:sz w:val="32"/>
          <w:szCs w:val="32"/>
          <w:highlight w:val="none"/>
        </w:rPr>
        <w:t>个</w:t>
      </w:r>
      <w:r>
        <w:rPr>
          <w:rFonts w:hint="eastAsia" w:ascii="Times New Roman" w:hAnsi="Times New Roman" w:eastAsia="仿宋_GB2312" w:cs="仿宋_GB2312"/>
          <w:bCs/>
          <w:kern w:val="0"/>
          <w:sz w:val="32"/>
          <w:szCs w:val="32"/>
          <w:highlight w:val="none"/>
          <w:lang w:eastAsia="zh-CN"/>
        </w:rPr>
        <w:t>，为</w:t>
      </w:r>
      <w:r>
        <w:rPr>
          <w:rFonts w:hint="eastAsia" w:ascii="Times New Roman" w:hAnsi="Times New Roman" w:eastAsia="仿宋_GB2312" w:cs="仿宋_GB2312"/>
          <w:bCs/>
          <w:kern w:val="0"/>
          <w:sz w:val="32"/>
          <w:szCs w:val="32"/>
          <w:highlight w:val="none"/>
        </w:rPr>
        <w:t>中小企业服务中心</w:t>
      </w:r>
      <w:r>
        <w:rPr>
          <w:rFonts w:hint="eastAsia" w:ascii="Times New Roman" w:hAnsi="Times New Roman" w:eastAsia="仿宋_GB2312" w:cs="仿宋_GB2312"/>
          <w:bCs/>
          <w:kern w:val="0"/>
          <w:sz w:val="32"/>
          <w:szCs w:val="32"/>
          <w:highlight w:val="none"/>
          <w:lang w:eastAsia="zh-CN"/>
        </w:rPr>
        <w:t>。</w:t>
      </w:r>
      <w:r>
        <w:rPr>
          <w:rFonts w:hint="eastAsia" w:ascii="Times New Roman" w:hAnsi="Times New Roman" w:eastAsia="仿宋_GB2312" w:cs="仿宋_GB2312"/>
          <w:bCs/>
          <w:kern w:val="0"/>
          <w:sz w:val="32"/>
          <w:szCs w:val="32"/>
          <w:highlight w:val="none"/>
        </w:rPr>
        <w:t>核定编制</w:t>
      </w:r>
      <w:r>
        <w:rPr>
          <w:rFonts w:hint="eastAsia" w:ascii="Times New Roman" w:hAnsi="Times New Roman" w:eastAsia="仿宋_GB2312" w:cs="仿宋_GB2312"/>
          <w:bCs/>
          <w:kern w:val="0"/>
          <w:sz w:val="32"/>
          <w:szCs w:val="32"/>
          <w:highlight w:val="none"/>
          <w:lang w:val="en-US" w:eastAsia="zh-CN"/>
        </w:rPr>
        <w:t>39</w:t>
      </w:r>
      <w:r>
        <w:rPr>
          <w:rFonts w:hint="eastAsia" w:ascii="Times New Roman" w:hAnsi="Times New Roman" w:eastAsia="仿宋_GB2312" w:cs="仿宋_GB2312"/>
          <w:bCs/>
          <w:kern w:val="0"/>
          <w:sz w:val="32"/>
          <w:szCs w:val="32"/>
          <w:highlight w:val="none"/>
        </w:rPr>
        <w:t>名，实有人数</w:t>
      </w:r>
      <w:r>
        <w:rPr>
          <w:rFonts w:hint="eastAsia" w:ascii="Times New Roman" w:hAnsi="Times New Roman" w:eastAsia="仿宋_GB2312" w:cs="仿宋_GB2312"/>
          <w:bCs/>
          <w:kern w:val="0"/>
          <w:sz w:val="32"/>
          <w:szCs w:val="32"/>
          <w:highlight w:val="none"/>
          <w:lang w:val="en-US" w:eastAsia="zh-CN"/>
        </w:rPr>
        <w:t>34</w:t>
      </w:r>
      <w:r>
        <w:rPr>
          <w:rFonts w:hint="eastAsia" w:ascii="Times New Roman" w:hAnsi="Times New Roman" w:eastAsia="仿宋_GB2312" w:cs="仿宋_GB2312"/>
          <w:bCs/>
          <w:kern w:val="0"/>
          <w:sz w:val="32"/>
          <w:szCs w:val="32"/>
          <w:highlight w:val="none"/>
        </w:rPr>
        <w:t>人，其中：</w:t>
      </w:r>
      <w:r>
        <w:rPr>
          <w:rFonts w:hint="eastAsia" w:ascii="Times New Roman" w:hAnsi="Times New Roman" w:eastAsia="仿宋_GB2312" w:cs="仿宋_GB2312"/>
          <w:bCs/>
          <w:kern w:val="0"/>
          <w:sz w:val="32"/>
          <w:szCs w:val="32"/>
          <w:highlight w:val="none"/>
          <w:lang w:eastAsia="zh-CN"/>
        </w:rPr>
        <w:t>行政人员</w:t>
      </w:r>
      <w:r>
        <w:rPr>
          <w:rFonts w:hint="eastAsia" w:ascii="Times New Roman" w:hAnsi="Times New Roman" w:eastAsia="仿宋_GB2312" w:cs="仿宋_GB2312"/>
          <w:bCs/>
          <w:kern w:val="0"/>
          <w:sz w:val="32"/>
          <w:szCs w:val="32"/>
          <w:highlight w:val="none"/>
          <w:lang w:val="en-US" w:eastAsia="zh-CN"/>
        </w:rPr>
        <w:t>12人</w:t>
      </w:r>
      <w:r>
        <w:rPr>
          <w:rFonts w:hint="eastAsia" w:ascii="Times New Roman" w:hAnsi="Times New Roman" w:eastAsia="仿宋_GB2312" w:cs="仿宋_GB2312"/>
          <w:bCs/>
          <w:kern w:val="0"/>
          <w:sz w:val="32"/>
          <w:szCs w:val="32"/>
          <w:highlight w:val="none"/>
        </w:rPr>
        <w:t>、</w:t>
      </w:r>
      <w:r>
        <w:rPr>
          <w:rFonts w:hint="eastAsia" w:ascii="Times New Roman" w:hAnsi="Times New Roman" w:eastAsia="仿宋_GB2312" w:cs="仿宋_GB2312"/>
          <w:bCs/>
          <w:kern w:val="0"/>
          <w:sz w:val="32"/>
          <w:szCs w:val="32"/>
          <w:highlight w:val="none"/>
          <w:lang w:eastAsia="zh-CN"/>
        </w:rPr>
        <w:t>事业人员</w:t>
      </w:r>
      <w:r>
        <w:rPr>
          <w:rFonts w:hint="eastAsia" w:ascii="Times New Roman" w:hAnsi="Times New Roman" w:eastAsia="仿宋_GB2312" w:cs="仿宋_GB2312"/>
          <w:bCs/>
          <w:kern w:val="0"/>
          <w:sz w:val="32"/>
          <w:szCs w:val="32"/>
          <w:highlight w:val="none"/>
          <w:lang w:val="en-US" w:eastAsia="zh-CN"/>
        </w:rPr>
        <w:t>22人</w:t>
      </w:r>
      <w:r>
        <w:rPr>
          <w:rFonts w:hint="eastAsia" w:ascii="Times New Roman" w:hAnsi="Times New Roman" w:eastAsia="仿宋_GB2312" w:cs="仿宋_GB2312"/>
          <w:bCs/>
          <w:kern w:val="0"/>
          <w:sz w:val="32"/>
          <w:szCs w:val="32"/>
          <w:highlight w:val="none"/>
        </w:rPr>
        <w:t>、离退休人员</w:t>
      </w:r>
      <w:r>
        <w:rPr>
          <w:rFonts w:hint="eastAsia" w:ascii="Times New Roman" w:hAnsi="Times New Roman" w:eastAsia="仿宋_GB2312" w:cs="仿宋_GB2312"/>
          <w:bCs/>
          <w:kern w:val="0"/>
          <w:sz w:val="32"/>
          <w:szCs w:val="32"/>
          <w:highlight w:val="none"/>
          <w:lang w:val="en-US" w:eastAsia="zh-CN"/>
        </w:rPr>
        <w:t>50</w:t>
      </w:r>
      <w:r>
        <w:rPr>
          <w:rFonts w:hint="eastAsia" w:ascii="Times New Roman" w:hAnsi="Times New Roman" w:eastAsia="仿宋_GB2312" w:cs="仿宋_GB2312"/>
          <w:bCs/>
          <w:kern w:val="0"/>
          <w:sz w:val="32"/>
          <w:szCs w:val="32"/>
          <w:highlight w:val="none"/>
        </w:rPr>
        <w:t>人。</w:t>
      </w:r>
    </w:p>
    <w:p w14:paraId="2762BA4E">
      <w:pPr>
        <w:widowControl/>
        <w:shd w:val="clear"/>
        <w:spacing w:line="600" w:lineRule="exact"/>
        <w:ind w:firstLine="640" w:firstLineChars="200"/>
        <w:rPr>
          <w:rFonts w:hint="eastAsia" w:ascii="Times New Roman" w:hAnsi="Times New Roman" w:eastAsia="仿宋_GB2312" w:cs="仿宋_GB2312"/>
          <w:bCs/>
          <w:kern w:val="0"/>
          <w:sz w:val="32"/>
          <w:szCs w:val="32"/>
          <w:highlight w:val="none"/>
        </w:rPr>
      </w:pPr>
      <w:r>
        <w:rPr>
          <w:rFonts w:ascii="Times New Roman" w:hAnsi="Times New Roman" w:eastAsia="仿宋_GB2312" w:cs="Times New Roman"/>
          <w:bCs/>
          <w:kern w:val="0"/>
          <w:sz w:val="32"/>
          <w:szCs w:val="32"/>
          <w:highlight w:val="none"/>
        </w:rPr>
        <w:t>（二）决算单位构成。</w:t>
      </w:r>
      <w:r>
        <w:rPr>
          <w:rFonts w:hint="eastAsia" w:ascii="Times New Roman" w:hAnsi="Times New Roman" w:eastAsia="仿宋_GB2312" w:cs="仿宋_GB2312"/>
          <w:bCs/>
          <w:kern w:val="0"/>
          <w:sz w:val="32"/>
          <w:szCs w:val="32"/>
          <w:highlight w:val="none"/>
          <w:lang w:eastAsia="zh-CN"/>
        </w:rPr>
        <w:t>溆浦县工业和信息化局</w:t>
      </w:r>
      <w:r>
        <w:rPr>
          <w:rFonts w:hint="eastAsia" w:ascii="Times New Roman" w:hAnsi="Times New Roman" w:eastAsia="仿宋_GB2312" w:cs="仿宋_GB2312"/>
          <w:bCs/>
          <w:kern w:val="0"/>
          <w:sz w:val="32"/>
          <w:szCs w:val="32"/>
          <w:highlight w:val="none"/>
        </w:rPr>
        <w:t>202</w:t>
      </w:r>
      <w:r>
        <w:rPr>
          <w:rFonts w:hint="eastAsia" w:ascii="Times New Roman" w:hAnsi="Times New Roman" w:eastAsia="仿宋_GB2312" w:cs="仿宋_GB2312"/>
          <w:bCs/>
          <w:kern w:val="0"/>
          <w:sz w:val="32"/>
          <w:szCs w:val="32"/>
          <w:highlight w:val="none"/>
          <w:lang w:val="en-US" w:eastAsia="zh-CN"/>
        </w:rPr>
        <w:t>4</w:t>
      </w:r>
      <w:r>
        <w:rPr>
          <w:rFonts w:hint="eastAsia" w:ascii="Times New Roman" w:hAnsi="Times New Roman" w:eastAsia="仿宋_GB2312" w:cs="仿宋_GB2312"/>
          <w:bCs/>
          <w:kern w:val="0"/>
          <w:sz w:val="32"/>
          <w:szCs w:val="32"/>
          <w:highlight w:val="none"/>
        </w:rPr>
        <w:t>年部门决算汇总公开单位构成包括：</w:t>
      </w:r>
      <w:r>
        <w:rPr>
          <w:rFonts w:hint="eastAsia" w:ascii="Times New Roman" w:hAnsi="Times New Roman" w:eastAsia="仿宋_GB2312" w:cs="仿宋_GB2312"/>
          <w:bCs/>
          <w:kern w:val="0"/>
          <w:sz w:val="32"/>
          <w:szCs w:val="32"/>
          <w:highlight w:val="none"/>
          <w:lang w:eastAsia="zh-CN"/>
        </w:rPr>
        <w:t>溆浦县工业和信息化局。</w:t>
      </w:r>
    </w:p>
    <w:p w14:paraId="005295B0">
      <w:pPr>
        <w:widowControl/>
        <w:shd w:val="clear"/>
        <w:spacing w:line="600" w:lineRule="exact"/>
        <w:rPr>
          <w:rFonts w:ascii="Times New Roman" w:hAnsi="Times New Roman" w:eastAsia="仿宋_GB2312" w:cs="Times New Roman"/>
          <w:bCs/>
          <w:kern w:val="0"/>
          <w:sz w:val="32"/>
          <w:szCs w:val="32"/>
        </w:rPr>
      </w:pPr>
    </w:p>
    <w:p w14:paraId="0FA33EB5">
      <w:pPr>
        <w:shd w:val="clear"/>
        <w:jc w:val="left"/>
        <w:rPr>
          <w:rFonts w:ascii="Times New Roman" w:hAnsi="Times New Roman" w:eastAsia="仿宋_GB2312" w:cs="Times New Roman"/>
          <w:sz w:val="28"/>
          <w:szCs w:val="32"/>
        </w:rPr>
      </w:pPr>
    </w:p>
    <w:p w14:paraId="58FA842F">
      <w:pPr>
        <w:shd w:val="clear"/>
        <w:jc w:val="center"/>
        <w:rPr>
          <w:rFonts w:ascii="Times New Roman" w:hAnsi="Times New Roman" w:eastAsia="黑体" w:cs="Times New Roman"/>
          <w:sz w:val="28"/>
          <w:szCs w:val="28"/>
        </w:rPr>
      </w:pPr>
    </w:p>
    <w:p w14:paraId="1F1C9409">
      <w:pPr>
        <w:shd w:val="clear"/>
        <w:jc w:val="center"/>
        <w:rPr>
          <w:rFonts w:ascii="Times New Roman" w:hAnsi="Times New Roman" w:eastAsia="黑体" w:cs="Times New Roman"/>
          <w:sz w:val="28"/>
          <w:szCs w:val="28"/>
        </w:rPr>
      </w:pPr>
    </w:p>
    <w:p w14:paraId="501DEDD3">
      <w:pPr>
        <w:shd w:val="clear"/>
        <w:jc w:val="center"/>
        <w:rPr>
          <w:rFonts w:ascii="Times New Roman" w:hAnsi="Times New Roman" w:eastAsia="黑体" w:cs="Times New Roman"/>
          <w:sz w:val="28"/>
          <w:szCs w:val="28"/>
        </w:rPr>
      </w:pPr>
    </w:p>
    <w:p w14:paraId="14839464">
      <w:pPr>
        <w:shd w:val="clear"/>
        <w:jc w:val="center"/>
        <w:rPr>
          <w:rFonts w:ascii="Times New Roman" w:hAnsi="Times New Roman" w:eastAsia="黑体" w:cs="Times New Roman"/>
          <w:sz w:val="28"/>
          <w:szCs w:val="28"/>
        </w:rPr>
      </w:pPr>
    </w:p>
    <w:p w14:paraId="0C3892A5">
      <w:pPr>
        <w:shd w:val="clear"/>
        <w:jc w:val="center"/>
        <w:rPr>
          <w:rFonts w:ascii="Times New Roman" w:hAnsi="Times New Roman" w:eastAsia="黑体" w:cs="Times New Roman"/>
          <w:sz w:val="28"/>
          <w:szCs w:val="28"/>
        </w:rPr>
      </w:pPr>
    </w:p>
    <w:p w14:paraId="11C64002">
      <w:pPr>
        <w:pStyle w:val="9"/>
        <w:shd w:val="clear"/>
        <w:rPr>
          <w:rFonts w:ascii="Times New Roman" w:hAnsi="Times New Roman" w:cs="Times New Roman"/>
        </w:rPr>
        <w:sectPr>
          <w:footerReference r:id="rId5" w:type="default"/>
          <w:pgSz w:w="11906" w:h="16838"/>
          <w:pgMar w:top="1417" w:right="1588" w:bottom="1417" w:left="1588" w:header="851" w:footer="992" w:gutter="0"/>
          <w:pgNumType w:start="1"/>
          <w:cols w:space="720" w:num="1"/>
          <w:docGrid w:type="lines" w:linePitch="312" w:charSpace="0"/>
        </w:sectPr>
      </w:pPr>
    </w:p>
    <w:p w14:paraId="3BC24DD0">
      <w:pPr>
        <w:pStyle w:val="16"/>
        <w:shd w:val="clear"/>
        <w:jc w:val="center"/>
        <w:rPr>
          <w:rFonts w:ascii="Times New Roman" w:hAnsi="Times New Roman" w:eastAsia="方正小标宋_GBK" w:cs="Times New Roman"/>
          <w:sz w:val="52"/>
          <w:szCs w:val="52"/>
        </w:rPr>
      </w:pPr>
    </w:p>
    <w:p w14:paraId="63EA0087">
      <w:pPr>
        <w:pStyle w:val="16"/>
        <w:shd w:val="clear"/>
        <w:jc w:val="center"/>
        <w:rPr>
          <w:rFonts w:ascii="Times New Roman" w:hAnsi="Times New Roman" w:eastAsia="方正小标宋_GBK" w:cs="Times New Roman"/>
          <w:sz w:val="52"/>
          <w:szCs w:val="52"/>
        </w:rPr>
      </w:pPr>
    </w:p>
    <w:p w14:paraId="120CFEFD">
      <w:pPr>
        <w:pStyle w:val="16"/>
        <w:shd w:val="clear"/>
        <w:jc w:val="center"/>
        <w:rPr>
          <w:rFonts w:ascii="Times New Roman" w:hAnsi="Times New Roman" w:eastAsia="方正小标宋_GBK" w:cs="Times New Roman"/>
          <w:sz w:val="52"/>
          <w:szCs w:val="52"/>
        </w:rPr>
      </w:pPr>
    </w:p>
    <w:p w14:paraId="3F037940">
      <w:pPr>
        <w:pStyle w:val="16"/>
        <w:shd w:val="clear"/>
        <w:jc w:val="center"/>
        <w:rPr>
          <w:rFonts w:ascii="Times New Roman" w:hAnsi="Times New Roman" w:eastAsia="方正小标宋_GBK" w:cs="Times New Roman"/>
          <w:sz w:val="80"/>
          <w:szCs w:val="80"/>
        </w:rPr>
      </w:pPr>
    </w:p>
    <w:p w14:paraId="22F9B288">
      <w:pPr>
        <w:pStyle w:val="16"/>
        <w:shd w:val="clear"/>
        <w:jc w:val="center"/>
        <w:rPr>
          <w:rFonts w:ascii="Times New Roman" w:hAnsi="Times New Roman" w:eastAsia="方正小标宋_GBK" w:cs="Times New Roman"/>
          <w:sz w:val="80"/>
          <w:szCs w:val="80"/>
        </w:rPr>
      </w:pPr>
    </w:p>
    <w:p w14:paraId="4D9B5C9F">
      <w:pPr>
        <w:pStyle w:val="16"/>
        <w:shd w:val="clear"/>
        <w:jc w:val="center"/>
        <w:rPr>
          <w:rFonts w:ascii="Times New Roman" w:hAnsi="Times New Roman" w:eastAsia="方正小标宋_GBK" w:cs="Times New Roman"/>
          <w:sz w:val="80"/>
          <w:szCs w:val="80"/>
        </w:rPr>
      </w:pPr>
      <w:r>
        <w:rPr>
          <w:rFonts w:ascii="Times New Roman" w:hAnsi="Times New Roman" w:eastAsia="方正小标宋_GBK" w:cs="Times New Roman"/>
          <w:sz w:val="80"/>
          <w:szCs w:val="80"/>
        </w:rPr>
        <w:t>第二部分</w:t>
      </w:r>
    </w:p>
    <w:p w14:paraId="594E8876">
      <w:pPr>
        <w:pStyle w:val="16"/>
        <w:shd w:val="clear"/>
        <w:jc w:val="center"/>
        <w:rPr>
          <w:rFonts w:hint="eastAsia" w:ascii="Times New Roman" w:hAnsi="Times New Roman" w:eastAsia="黑体" w:cs="Times New Roman"/>
          <w:color w:val="000000"/>
          <w:kern w:val="0"/>
          <w:sz w:val="36"/>
          <w:szCs w:val="36"/>
          <w:lang w:eastAsia="zh-CN"/>
        </w:rPr>
      </w:pPr>
      <w:r>
        <w:rPr>
          <w:rFonts w:ascii="Times New Roman" w:hAnsi="Times New Roman" w:eastAsia="方正小标宋_GBK" w:cs="Times New Roman"/>
          <w:sz w:val="80"/>
          <w:szCs w:val="80"/>
        </w:rPr>
        <w:t>部门决算表</w:t>
      </w:r>
    </w:p>
    <w:p w14:paraId="03F9FC60">
      <w:pPr>
        <w:widowControl/>
        <w:shd w:val="clear"/>
        <w:spacing w:line="400" w:lineRule="exact"/>
        <w:jc w:val="center"/>
        <w:textAlignment w:val="center"/>
        <w:rPr>
          <w:rFonts w:hint="eastAsia" w:ascii="Times New Roman" w:hAnsi="Times New Roman" w:eastAsia="黑体" w:cs="Times New Roman"/>
          <w:color w:val="000000"/>
          <w:kern w:val="0"/>
          <w:sz w:val="32"/>
          <w:szCs w:val="32"/>
          <w:lang w:eastAsia="zh-CN"/>
        </w:rPr>
      </w:pPr>
    </w:p>
    <w:p w14:paraId="253B3C87">
      <w:pPr>
        <w:pStyle w:val="9"/>
        <w:shd w:val="clear"/>
        <w:rPr>
          <w:rFonts w:hint="eastAsia" w:ascii="Times New Roman" w:hAnsi="Times New Roman" w:eastAsia="黑体" w:cs="Times New Roman"/>
          <w:color w:val="000000"/>
          <w:kern w:val="0"/>
          <w:sz w:val="32"/>
          <w:szCs w:val="32"/>
          <w:lang w:eastAsia="zh-CN"/>
        </w:rPr>
      </w:pPr>
    </w:p>
    <w:p w14:paraId="04F38A70">
      <w:pPr>
        <w:pStyle w:val="9"/>
        <w:shd w:val="clear"/>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bookmarkEnd w:id="1"/>
    <w:p w14:paraId="16630CB2">
      <w:pPr>
        <w:widowControl/>
        <w:shd w:val="clear"/>
        <w:spacing w:afterLines="50"/>
        <w:jc w:val="center"/>
        <w:textAlignment w:val="center"/>
        <w:rPr>
          <w:rFonts w:ascii="Times New Roman" w:hAnsi="Times New Roman" w:eastAsia="黑体" w:cs="Times New Roman"/>
          <w:color w:val="000000"/>
          <w:kern w:val="0"/>
          <w:sz w:val="36"/>
          <w:szCs w:val="36"/>
        </w:rPr>
      </w:pPr>
    </w:p>
    <w:p w14:paraId="428AD192">
      <w:pPr>
        <w:widowControl/>
        <w:shd w:val="clear"/>
        <w:spacing w:after="120"/>
        <w:jc w:val="center"/>
        <w:textAlignment w:val="center"/>
        <w:rPr>
          <w:rFonts w:ascii="Times New Roman" w:hAnsi="Times New Roman" w:eastAsia="黑体" w:cs="Times New Roman"/>
          <w:color w:val="000000"/>
          <w:kern w:val="0"/>
          <w:sz w:val="36"/>
          <w:szCs w:val="36"/>
        </w:rPr>
      </w:pPr>
      <w:bookmarkStart w:id="2" w:name="RANGE!A1:I34"/>
    </w:p>
    <w:p w14:paraId="5EF97AA2">
      <w:pPr>
        <w:widowControl/>
        <w:shd w:val="clear"/>
        <w:spacing w:after="120"/>
        <w:jc w:val="center"/>
        <w:textAlignment w:val="center"/>
        <w:rPr>
          <w:rFonts w:ascii="Times New Roman" w:hAnsi="Times New Roman" w:eastAsia="黑体" w:cs="Times New Roman"/>
          <w:color w:val="000000"/>
          <w:kern w:val="0"/>
          <w:sz w:val="36"/>
          <w:szCs w:val="36"/>
        </w:rPr>
      </w:pPr>
    </w:p>
    <w:bookmarkEnd w:id="2"/>
    <w:tbl>
      <w:tblPr>
        <w:tblStyle w:val="11"/>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62"/>
        <w:gridCol w:w="819"/>
        <w:gridCol w:w="1368"/>
        <w:gridCol w:w="4387"/>
        <w:gridCol w:w="819"/>
        <w:gridCol w:w="2015"/>
      </w:tblGrid>
      <w:tr w14:paraId="77410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0" w:hRule="atLeast"/>
        </w:trPr>
        <w:tc>
          <w:tcPr>
            <w:tcW w:w="14070" w:type="dxa"/>
            <w:gridSpan w:val="6"/>
            <w:tcBorders>
              <w:top w:val="nil"/>
              <w:left w:val="nil"/>
              <w:bottom w:val="nil"/>
              <w:right w:val="nil"/>
            </w:tcBorders>
            <w:shd w:val="clear" w:color="auto" w:fill="auto"/>
            <w:noWrap/>
            <w:vAlign w:val="center"/>
          </w:tcPr>
          <w:p w14:paraId="31ED7054">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2190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CCFFCE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702C1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54A52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F627F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11F25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2B764A1">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4C912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59C7CFA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部门：溆浦县工业和信息化局</w:t>
            </w:r>
          </w:p>
        </w:tc>
        <w:tc>
          <w:tcPr>
            <w:tcW w:w="0" w:type="auto"/>
            <w:tcBorders>
              <w:top w:val="nil"/>
              <w:left w:val="nil"/>
              <w:bottom w:val="nil"/>
              <w:right w:val="nil"/>
            </w:tcBorders>
            <w:shd w:val="clear" w:color="auto" w:fill="auto"/>
            <w:noWrap/>
            <w:vAlign w:val="center"/>
          </w:tcPr>
          <w:p w14:paraId="4EBEB1A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427CA0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93579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5AEBB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B307FF6">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3AB6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79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3FF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3DE3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C7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75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DB3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110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FA6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26F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7DC7E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B3C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1804">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F75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03F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8BE4">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553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D2E3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5C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6C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DB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C2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14D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AEFE">
            <w:pPr>
              <w:shd w:val="clear"/>
              <w:jc w:val="right"/>
              <w:rPr>
                <w:rFonts w:hint="eastAsia" w:ascii="宋体" w:hAnsi="宋体" w:eastAsia="宋体" w:cs="宋体"/>
                <w:i w:val="0"/>
                <w:iCs w:val="0"/>
                <w:color w:val="000000"/>
                <w:sz w:val="22"/>
                <w:szCs w:val="22"/>
                <w:u w:val="none"/>
              </w:rPr>
            </w:pPr>
          </w:p>
        </w:tc>
      </w:tr>
      <w:tr w14:paraId="7425D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91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6A81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AFB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AF1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991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5F87">
            <w:pPr>
              <w:shd w:val="clear"/>
              <w:jc w:val="right"/>
              <w:rPr>
                <w:rFonts w:hint="eastAsia" w:ascii="宋体" w:hAnsi="宋体" w:eastAsia="宋体" w:cs="宋体"/>
                <w:i w:val="0"/>
                <w:iCs w:val="0"/>
                <w:color w:val="000000"/>
                <w:sz w:val="22"/>
                <w:szCs w:val="22"/>
                <w:u w:val="none"/>
              </w:rPr>
            </w:pPr>
          </w:p>
        </w:tc>
      </w:tr>
      <w:tr w14:paraId="54257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51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9B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12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0B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5828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7FE2">
            <w:pPr>
              <w:shd w:val="clear"/>
              <w:jc w:val="right"/>
              <w:rPr>
                <w:rFonts w:hint="eastAsia" w:ascii="宋体" w:hAnsi="宋体" w:eastAsia="宋体" w:cs="宋体"/>
                <w:i w:val="0"/>
                <w:iCs w:val="0"/>
                <w:color w:val="000000"/>
                <w:sz w:val="22"/>
                <w:szCs w:val="22"/>
                <w:u w:val="none"/>
              </w:rPr>
            </w:pPr>
          </w:p>
        </w:tc>
      </w:tr>
      <w:tr w14:paraId="59EDE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3E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FD6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F2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65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4698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B3E5">
            <w:pPr>
              <w:shd w:val="clear"/>
              <w:jc w:val="right"/>
              <w:rPr>
                <w:rFonts w:hint="eastAsia" w:ascii="宋体" w:hAnsi="宋体" w:eastAsia="宋体" w:cs="宋体"/>
                <w:i w:val="0"/>
                <w:iCs w:val="0"/>
                <w:color w:val="000000"/>
                <w:sz w:val="22"/>
                <w:szCs w:val="22"/>
                <w:u w:val="none"/>
              </w:rPr>
            </w:pPr>
          </w:p>
        </w:tc>
      </w:tr>
      <w:tr w14:paraId="65B71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28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6FE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DA1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D34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31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A83E2">
            <w:pPr>
              <w:shd w:val="clear"/>
              <w:jc w:val="right"/>
              <w:rPr>
                <w:rFonts w:hint="eastAsia" w:ascii="宋体" w:hAnsi="宋体" w:eastAsia="宋体" w:cs="宋体"/>
                <w:i w:val="0"/>
                <w:iCs w:val="0"/>
                <w:color w:val="000000"/>
                <w:sz w:val="22"/>
                <w:szCs w:val="22"/>
                <w:u w:val="none"/>
              </w:rPr>
            </w:pPr>
          </w:p>
        </w:tc>
      </w:tr>
      <w:tr w14:paraId="6CA5E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3F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D65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6C5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04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82B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682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r>
      <w:tr w14:paraId="22120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2C2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5E4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88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AF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55E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2787">
            <w:pPr>
              <w:shd w:val="clear"/>
              <w:jc w:val="right"/>
              <w:rPr>
                <w:rFonts w:hint="eastAsia" w:ascii="宋体" w:hAnsi="宋体" w:eastAsia="宋体" w:cs="宋体"/>
                <w:i w:val="0"/>
                <w:iCs w:val="0"/>
                <w:color w:val="000000"/>
                <w:sz w:val="22"/>
                <w:szCs w:val="22"/>
                <w:u w:val="none"/>
              </w:rPr>
            </w:pPr>
          </w:p>
        </w:tc>
      </w:tr>
      <w:tr w14:paraId="277C6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9F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F0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A2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CCD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724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F2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89.53</w:t>
            </w:r>
          </w:p>
        </w:tc>
      </w:tr>
      <w:tr w14:paraId="3F4E9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52E5">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698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EFF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7E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AC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77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591.81</w:t>
            </w:r>
          </w:p>
        </w:tc>
      </w:tr>
      <w:tr w14:paraId="40A4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2088">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E3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7CE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B5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BEB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8FB1">
            <w:pPr>
              <w:shd w:val="clear"/>
              <w:jc w:val="right"/>
              <w:rPr>
                <w:rFonts w:hint="eastAsia" w:ascii="宋体" w:hAnsi="宋体" w:eastAsia="宋体" w:cs="宋体"/>
                <w:i w:val="0"/>
                <w:iCs w:val="0"/>
                <w:color w:val="000000"/>
                <w:sz w:val="22"/>
                <w:szCs w:val="22"/>
                <w:u w:val="none"/>
              </w:rPr>
            </w:pPr>
          </w:p>
        </w:tc>
      </w:tr>
      <w:tr w14:paraId="4C7A1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1645">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6CE4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1E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6F2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C7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9691">
            <w:pPr>
              <w:shd w:val="clear"/>
              <w:jc w:val="right"/>
              <w:rPr>
                <w:rFonts w:hint="eastAsia" w:ascii="宋体" w:hAnsi="宋体" w:eastAsia="宋体" w:cs="宋体"/>
                <w:i w:val="0"/>
                <w:iCs w:val="0"/>
                <w:color w:val="000000"/>
                <w:sz w:val="22"/>
                <w:szCs w:val="22"/>
                <w:u w:val="none"/>
              </w:rPr>
            </w:pPr>
          </w:p>
        </w:tc>
      </w:tr>
      <w:tr w14:paraId="6D81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E8E0">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F3B0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8B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64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4ED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1E1DF">
            <w:pPr>
              <w:shd w:val="clear"/>
              <w:jc w:val="right"/>
              <w:rPr>
                <w:rFonts w:hint="eastAsia" w:ascii="宋体" w:hAnsi="宋体" w:eastAsia="宋体" w:cs="宋体"/>
                <w:i w:val="0"/>
                <w:iCs w:val="0"/>
                <w:color w:val="000000"/>
                <w:sz w:val="22"/>
                <w:szCs w:val="22"/>
                <w:u w:val="none"/>
              </w:rPr>
            </w:pPr>
          </w:p>
        </w:tc>
      </w:tr>
      <w:tr w14:paraId="38AB6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25533">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B0AF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29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9E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FD0D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F955">
            <w:pPr>
              <w:shd w:val="clear"/>
              <w:jc w:val="right"/>
              <w:rPr>
                <w:rFonts w:hint="eastAsia" w:ascii="宋体" w:hAnsi="宋体" w:eastAsia="宋体" w:cs="宋体"/>
                <w:i w:val="0"/>
                <w:iCs w:val="0"/>
                <w:color w:val="000000"/>
                <w:sz w:val="22"/>
                <w:szCs w:val="22"/>
                <w:u w:val="none"/>
              </w:rPr>
            </w:pPr>
          </w:p>
        </w:tc>
      </w:tr>
      <w:tr w14:paraId="29FB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CE9C">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142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866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81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2FE9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00B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2,739.33</w:t>
            </w:r>
          </w:p>
        </w:tc>
      </w:tr>
      <w:tr w14:paraId="53250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AFBE2">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29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D2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23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FF31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9D05">
            <w:pPr>
              <w:shd w:val="clear"/>
              <w:jc w:val="right"/>
              <w:rPr>
                <w:rFonts w:hint="eastAsia" w:ascii="宋体" w:hAnsi="宋体" w:eastAsia="宋体" w:cs="宋体"/>
                <w:i w:val="0"/>
                <w:iCs w:val="0"/>
                <w:color w:val="000000"/>
                <w:sz w:val="22"/>
                <w:szCs w:val="22"/>
                <w:u w:val="none"/>
              </w:rPr>
            </w:pPr>
          </w:p>
        </w:tc>
      </w:tr>
      <w:tr w14:paraId="30AA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5B6B">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59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6D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50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E40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04C1">
            <w:pPr>
              <w:shd w:val="clear"/>
              <w:jc w:val="right"/>
              <w:rPr>
                <w:rFonts w:hint="eastAsia" w:ascii="宋体" w:hAnsi="宋体" w:eastAsia="宋体" w:cs="宋体"/>
                <w:i w:val="0"/>
                <w:iCs w:val="0"/>
                <w:color w:val="000000"/>
                <w:sz w:val="22"/>
                <w:szCs w:val="22"/>
                <w:u w:val="none"/>
              </w:rPr>
            </w:pPr>
          </w:p>
        </w:tc>
      </w:tr>
      <w:tr w14:paraId="638B4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D9F27">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2DC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95B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F95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F591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A4D98">
            <w:pPr>
              <w:shd w:val="clear"/>
              <w:jc w:val="right"/>
              <w:rPr>
                <w:rFonts w:hint="eastAsia" w:ascii="宋体" w:hAnsi="宋体" w:eastAsia="宋体" w:cs="宋体"/>
                <w:i w:val="0"/>
                <w:iCs w:val="0"/>
                <w:color w:val="000000"/>
                <w:sz w:val="22"/>
                <w:szCs w:val="22"/>
                <w:u w:val="none"/>
              </w:rPr>
            </w:pPr>
          </w:p>
        </w:tc>
      </w:tr>
      <w:tr w14:paraId="7D7C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10EC">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A1D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C8F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07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51D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4C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r>
      <w:tr w14:paraId="1A9A2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03CE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EFE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5A8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1E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E043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46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r>
      <w:tr w14:paraId="2FC13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B1EA">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2A8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8F1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DE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3DD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16B47">
            <w:pPr>
              <w:shd w:val="clear"/>
              <w:jc w:val="right"/>
              <w:rPr>
                <w:rFonts w:hint="eastAsia" w:ascii="宋体" w:hAnsi="宋体" w:eastAsia="宋体" w:cs="宋体"/>
                <w:i w:val="0"/>
                <w:iCs w:val="0"/>
                <w:color w:val="000000"/>
                <w:sz w:val="22"/>
                <w:szCs w:val="22"/>
                <w:u w:val="none"/>
              </w:rPr>
            </w:pPr>
          </w:p>
        </w:tc>
      </w:tr>
      <w:tr w14:paraId="1362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DBE3">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5FEA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7BF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50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3D4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FABB">
            <w:pPr>
              <w:shd w:val="clear"/>
              <w:jc w:val="right"/>
              <w:rPr>
                <w:rFonts w:hint="eastAsia" w:ascii="宋体" w:hAnsi="宋体" w:eastAsia="宋体" w:cs="宋体"/>
                <w:i w:val="0"/>
                <w:iCs w:val="0"/>
                <w:color w:val="000000"/>
                <w:sz w:val="22"/>
                <w:szCs w:val="22"/>
                <w:u w:val="none"/>
              </w:rPr>
            </w:pPr>
          </w:p>
        </w:tc>
      </w:tr>
      <w:tr w14:paraId="26C8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1451">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CA3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4212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78F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E68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0514">
            <w:pPr>
              <w:shd w:val="clear"/>
              <w:jc w:val="right"/>
              <w:rPr>
                <w:rFonts w:hint="eastAsia" w:ascii="宋体" w:hAnsi="宋体" w:eastAsia="宋体" w:cs="宋体"/>
                <w:i w:val="0"/>
                <w:iCs w:val="0"/>
                <w:color w:val="000000"/>
                <w:sz w:val="22"/>
                <w:szCs w:val="22"/>
                <w:u w:val="none"/>
              </w:rPr>
            </w:pPr>
          </w:p>
        </w:tc>
      </w:tr>
      <w:tr w14:paraId="52CB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A4BB">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984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9E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BE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482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0585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177.57</w:t>
            </w:r>
          </w:p>
        </w:tc>
      </w:tr>
      <w:tr w14:paraId="13D1D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818C">
            <w:pPr>
              <w:shd w:val="clea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BAB7">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9712">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8F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51A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F102">
            <w:pPr>
              <w:shd w:val="clear"/>
              <w:jc w:val="right"/>
              <w:rPr>
                <w:rFonts w:hint="eastAsia" w:ascii="宋体" w:hAnsi="宋体" w:eastAsia="宋体" w:cs="宋体"/>
                <w:i w:val="0"/>
                <w:iCs w:val="0"/>
                <w:color w:val="000000"/>
                <w:sz w:val="22"/>
                <w:szCs w:val="22"/>
                <w:u w:val="none"/>
              </w:rPr>
            </w:pPr>
          </w:p>
        </w:tc>
      </w:tr>
      <w:tr w14:paraId="469E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A00B0">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64EA">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5E2FF">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E6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5C1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6021">
            <w:pPr>
              <w:shd w:val="clear"/>
              <w:jc w:val="right"/>
              <w:rPr>
                <w:rFonts w:hint="eastAsia" w:ascii="宋体" w:hAnsi="宋体" w:eastAsia="宋体" w:cs="宋体"/>
                <w:i w:val="0"/>
                <w:iCs w:val="0"/>
                <w:color w:val="000000"/>
                <w:sz w:val="22"/>
                <w:szCs w:val="22"/>
                <w:u w:val="none"/>
              </w:rPr>
            </w:pPr>
          </w:p>
        </w:tc>
      </w:tr>
      <w:tr w14:paraId="269D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FDF54">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1993">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5926">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00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E5E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5F90D">
            <w:pPr>
              <w:shd w:val="clear"/>
              <w:jc w:val="right"/>
              <w:rPr>
                <w:rFonts w:hint="eastAsia" w:ascii="宋体" w:hAnsi="宋体" w:eastAsia="宋体" w:cs="宋体"/>
                <w:i w:val="0"/>
                <w:iCs w:val="0"/>
                <w:color w:val="000000"/>
                <w:sz w:val="22"/>
                <w:szCs w:val="22"/>
                <w:u w:val="none"/>
              </w:rPr>
            </w:pPr>
          </w:p>
        </w:tc>
      </w:tr>
      <w:tr w14:paraId="30CD6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26C8">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043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A29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0A73">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989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9F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4,667.61</w:t>
            </w:r>
          </w:p>
        </w:tc>
      </w:tr>
      <w:tr w14:paraId="4A9EF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FC4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3F6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0D8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470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F4B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0CF71">
            <w:pPr>
              <w:shd w:val="clear"/>
              <w:jc w:val="right"/>
              <w:rPr>
                <w:rFonts w:hint="eastAsia" w:ascii="宋体" w:hAnsi="宋体" w:eastAsia="宋体" w:cs="宋体"/>
                <w:i w:val="0"/>
                <w:iCs w:val="0"/>
                <w:color w:val="000000"/>
                <w:sz w:val="22"/>
                <w:szCs w:val="22"/>
                <w:u w:val="none"/>
              </w:rPr>
            </w:pPr>
          </w:p>
        </w:tc>
      </w:tr>
      <w:tr w14:paraId="17FF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07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727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4E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CE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E0A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B6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77.43</w:t>
            </w:r>
          </w:p>
        </w:tc>
      </w:tr>
      <w:tr w14:paraId="28A64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B0BC610">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A440C3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CF187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4,745.04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7C05E16">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A5B38D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87FE8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4,745.04</w:t>
            </w:r>
          </w:p>
        </w:tc>
      </w:tr>
      <w:tr w14:paraId="2CD2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color="auto" w:fill="auto"/>
            <w:noWrap/>
            <w:vAlign w:val="center"/>
          </w:tcPr>
          <w:p w14:paraId="199332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08DA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7FB1A4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1DB169D6">
      <w:pPr>
        <w:widowControl/>
        <w:shd w:val="clear"/>
        <w:spacing w:afterLines="50"/>
        <w:jc w:val="center"/>
        <w:textAlignment w:val="center"/>
        <w:rPr>
          <w:rFonts w:ascii="Times New Roman" w:hAnsi="Times New Roman" w:eastAsia="黑体" w:cs="Times New Roman"/>
          <w:color w:val="000000"/>
          <w:kern w:val="0"/>
          <w:sz w:val="36"/>
          <w:szCs w:val="36"/>
        </w:rPr>
      </w:pPr>
    </w:p>
    <w:p w14:paraId="1513B517">
      <w:pPr>
        <w:widowControl/>
        <w:shd w:val="clear"/>
        <w:spacing w:afterLines="50"/>
        <w:jc w:val="center"/>
        <w:textAlignment w:val="center"/>
        <w:rPr>
          <w:rFonts w:ascii="Times New Roman" w:hAnsi="Times New Roman" w:eastAsia="黑体" w:cs="Times New Roman"/>
          <w:color w:val="000000"/>
          <w:kern w:val="0"/>
          <w:sz w:val="36"/>
          <w:szCs w:val="36"/>
        </w:rPr>
      </w:pPr>
    </w:p>
    <w:p w14:paraId="4DEC803E">
      <w:pPr>
        <w:pStyle w:val="2"/>
        <w:shd w:val="clear"/>
        <w:rPr>
          <w:rFonts w:ascii="Times New Roman" w:hAnsi="Times New Roman" w:eastAsia="黑体" w:cs="Times New Roman"/>
          <w:color w:val="000000"/>
          <w:kern w:val="0"/>
          <w:sz w:val="36"/>
          <w:szCs w:val="36"/>
        </w:rPr>
      </w:pPr>
    </w:p>
    <w:p w14:paraId="0D06207A">
      <w:pPr>
        <w:shd w:val="clear"/>
        <w:rPr>
          <w:rFonts w:ascii="Times New Roman" w:hAnsi="Times New Roman" w:eastAsia="黑体" w:cs="Times New Roman"/>
          <w:color w:val="000000"/>
          <w:kern w:val="0"/>
          <w:sz w:val="36"/>
          <w:szCs w:val="36"/>
        </w:rPr>
      </w:pPr>
    </w:p>
    <w:p w14:paraId="23FAF42C">
      <w:pPr>
        <w:pStyle w:val="2"/>
        <w:shd w:val="clear"/>
        <w:rPr>
          <w:rFonts w:ascii="Times New Roman" w:hAnsi="Times New Roman" w:eastAsia="黑体" w:cs="Times New Roman"/>
          <w:color w:val="000000"/>
          <w:kern w:val="0"/>
          <w:sz w:val="36"/>
          <w:szCs w:val="36"/>
        </w:rPr>
      </w:pPr>
    </w:p>
    <w:p w14:paraId="3214500F">
      <w:pPr>
        <w:shd w:val="clear"/>
        <w:rPr>
          <w:rFonts w:ascii="Times New Roman" w:hAnsi="Times New Roman" w:eastAsia="黑体" w:cs="Times New Roman"/>
          <w:color w:val="000000"/>
          <w:kern w:val="0"/>
          <w:sz w:val="36"/>
          <w:szCs w:val="36"/>
        </w:rPr>
      </w:pPr>
    </w:p>
    <w:p w14:paraId="3DC69297">
      <w:pPr>
        <w:pStyle w:val="2"/>
        <w:shd w:val="clear"/>
        <w:rPr>
          <w:rFonts w:ascii="Times New Roman" w:hAnsi="Times New Roman" w:eastAsia="黑体" w:cs="Times New Roman"/>
          <w:color w:val="000000"/>
          <w:kern w:val="0"/>
          <w:sz w:val="36"/>
          <w:szCs w:val="36"/>
        </w:rPr>
      </w:pPr>
    </w:p>
    <w:p w14:paraId="45417CD6">
      <w:pPr>
        <w:shd w:val="clear"/>
        <w:rPr>
          <w:rFonts w:ascii="Times New Roman" w:hAnsi="Times New Roman" w:eastAsia="黑体" w:cs="Times New Roman"/>
          <w:color w:val="000000"/>
          <w:kern w:val="0"/>
          <w:sz w:val="36"/>
          <w:szCs w:val="36"/>
        </w:rPr>
      </w:pPr>
    </w:p>
    <w:p w14:paraId="74E95165">
      <w:pPr>
        <w:pStyle w:val="2"/>
        <w:shd w:val="clear"/>
        <w:rPr>
          <w:rFonts w:ascii="Times New Roman" w:hAnsi="Times New Roman" w:eastAsia="黑体" w:cs="Times New Roman"/>
          <w:color w:val="000000"/>
          <w:kern w:val="0"/>
          <w:sz w:val="36"/>
          <w:szCs w:val="36"/>
        </w:rPr>
      </w:pPr>
    </w:p>
    <w:p w14:paraId="0C5A8A55">
      <w:pPr>
        <w:shd w:val="clear"/>
        <w:rPr>
          <w:rFonts w:ascii="Times New Roman" w:hAnsi="Times New Roman" w:eastAsia="黑体" w:cs="Times New Roman"/>
          <w:color w:val="000000"/>
          <w:kern w:val="0"/>
          <w:sz w:val="36"/>
          <w:szCs w:val="36"/>
        </w:rPr>
      </w:pPr>
    </w:p>
    <w:p w14:paraId="679CEB87">
      <w:pPr>
        <w:pStyle w:val="2"/>
        <w:shd w:val="clea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213"/>
        <w:gridCol w:w="1213"/>
        <w:gridCol w:w="795"/>
        <w:gridCol w:w="795"/>
        <w:gridCol w:w="795"/>
        <w:gridCol w:w="796"/>
        <w:gridCol w:w="1617"/>
      </w:tblGrid>
      <w:tr w14:paraId="65C30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nil"/>
              <w:left w:val="nil"/>
              <w:bottom w:val="nil"/>
              <w:right w:val="nil"/>
            </w:tcBorders>
            <w:shd w:val="clear" w:color="auto" w:fill="auto"/>
            <w:noWrap/>
            <w:vAlign w:val="center"/>
          </w:tcPr>
          <w:p w14:paraId="792E9314">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37F73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98" w:type="pct"/>
            <w:tcBorders>
              <w:top w:val="nil"/>
              <w:left w:val="nil"/>
              <w:bottom w:val="nil"/>
              <w:right w:val="nil"/>
            </w:tcBorders>
            <w:shd w:val="clear" w:color="auto" w:fill="auto"/>
            <w:noWrap/>
            <w:vAlign w:val="center"/>
          </w:tcPr>
          <w:p w14:paraId="10539465">
            <w:pPr>
              <w:shd w:val="clear"/>
              <w:rPr>
                <w:rFonts w:hint="eastAsia" w:ascii="宋体" w:hAnsi="宋体" w:eastAsia="宋体" w:cs="宋体"/>
                <w:i w:val="0"/>
                <w:iCs w:val="0"/>
                <w:color w:val="000000"/>
                <w:sz w:val="22"/>
                <w:szCs w:val="22"/>
                <w:u w:val="none"/>
              </w:rPr>
            </w:pPr>
          </w:p>
        </w:tc>
        <w:tc>
          <w:tcPr>
            <w:tcW w:w="78" w:type="pct"/>
            <w:tcBorders>
              <w:top w:val="nil"/>
              <w:left w:val="nil"/>
              <w:bottom w:val="nil"/>
              <w:right w:val="nil"/>
            </w:tcBorders>
            <w:shd w:val="clear" w:color="auto" w:fill="auto"/>
            <w:noWrap/>
            <w:vAlign w:val="center"/>
          </w:tcPr>
          <w:p w14:paraId="75FDB7DF">
            <w:pPr>
              <w:shd w:val="clear"/>
              <w:rPr>
                <w:rFonts w:hint="eastAsia" w:ascii="宋体" w:hAnsi="宋体" w:eastAsia="宋体" w:cs="宋体"/>
                <w:i w:val="0"/>
                <w:iCs w:val="0"/>
                <w:color w:val="000000"/>
                <w:sz w:val="22"/>
                <w:szCs w:val="22"/>
                <w:u w:val="none"/>
              </w:rPr>
            </w:pPr>
          </w:p>
        </w:tc>
        <w:tc>
          <w:tcPr>
            <w:tcW w:w="78" w:type="pct"/>
            <w:tcBorders>
              <w:top w:val="nil"/>
              <w:left w:val="nil"/>
              <w:bottom w:val="nil"/>
              <w:right w:val="nil"/>
            </w:tcBorders>
            <w:shd w:val="clear" w:color="auto" w:fill="auto"/>
            <w:noWrap/>
            <w:vAlign w:val="center"/>
          </w:tcPr>
          <w:p w14:paraId="1E13F074">
            <w:pPr>
              <w:shd w:val="clear"/>
              <w:rPr>
                <w:rFonts w:hint="eastAsia" w:ascii="宋体" w:hAnsi="宋体" w:eastAsia="宋体" w:cs="宋体"/>
                <w:i w:val="0"/>
                <w:iCs w:val="0"/>
                <w:color w:val="000000"/>
                <w:sz w:val="22"/>
                <w:szCs w:val="22"/>
                <w:u w:val="none"/>
              </w:rPr>
            </w:pPr>
          </w:p>
        </w:tc>
        <w:tc>
          <w:tcPr>
            <w:tcW w:w="1059" w:type="pct"/>
            <w:tcBorders>
              <w:top w:val="nil"/>
              <w:left w:val="nil"/>
              <w:bottom w:val="nil"/>
              <w:right w:val="nil"/>
            </w:tcBorders>
            <w:shd w:val="clear" w:color="auto" w:fill="auto"/>
            <w:noWrap/>
            <w:vAlign w:val="center"/>
          </w:tcPr>
          <w:p w14:paraId="79830D59">
            <w:pPr>
              <w:shd w:val="clear"/>
              <w:rPr>
                <w:rFonts w:hint="eastAsia" w:ascii="宋体" w:hAnsi="宋体" w:eastAsia="宋体" w:cs="宋体"/>
                <w:i w:val="0"/>
                <w:iCs w:val="0"/>
                <w:color w:val="000000"/>
                <w:sz w:val="22"/>
                <w:szCs w:val="22"/>
                <w:u w:val="none"/>
              </w:rPr>
            </w:pPr>
          </w:p>
        </w:tc>
        <w:tc>
          <w:tcPr>
            <w:tcW w:w="510" w:type="pct"/>
            <w:tcBorders>
              <w:top w:val="nil"/>
              <w:left w:val="nil"/>
              <w:bottom w:val="nil"/>
              <w:right w:val="nil"/>
            </w:tcBorders>
            <w:shd w:val="clear" w:color="auto" w:fill="auto"/>
            <w:noWrap/>
            <w:vAlign w:val="center"/>
          </w:tcPr>
          <w:p w14:paraId="229A2C40">
            <w:pPr>
              <w:shd w:val="clear"/>
              <w:rPr>
                <w:rFonts w:hint="eastAsia" w:ascii="宋体" w:hAnsi="宋体" w:eastAsia="宋体" w:cs="宋体"/>
                <w:i w:val="0"/>
                <w:iCs w:val="0"/>
                <w:color w:val="000000"/>
                <w:sz w:val="22"/>
                <w:szCs w:val="22"/>
                <w:u w:val="none"/>
              </w:rPr>
            </w:pPr>
          </w:p>
        </w:tc>
        <w:tc>
          <w:tcPr>
            <w:tcW w:w="510" w:type="pct"/>
            <w:tcBorders>
              <w:top w:val="nil"/>
              <w:left w:val="nil"/>
              <w:bottom w:val="nil"/>
              <w:right w:val="nil"/>
            </w:tcBorders>
            <w:shd w:val="clear" w:color="auto" w:fill="auto"/>
            <w:noWrap/>
            <w:vAlign w:val="center"/>
          </w:tcPr>
          <w:p w14:paraId="04960BED">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0E229307">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392EC605">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74C62C91">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6562003D">
            <w:pPr>
              <w:shd w:val="clea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noWrap/>
            <w:vAlign w:val="bottom"/>
          </w:tcPr>
          <w:p w14:paraId="15E2234C">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11BB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98" w:type="pct"/>
            <w:tcBorders>
              <w:top w:val="nil"/>
              <w:left w:val="nil"/>
              <w:bottom w:val="nil"/>
              <w:right w:val="nil"/>
            </w:tcBorders>
            <w:shd w:val="clear" w:color="auto" w:fill="auto"/>
            <w:noWrap/>
            <w:vAlign w:val="bottom"/>
          </w:tcPr>
          <w:p w14:paraId="0D865816">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部门：溆浦县工业和信息化局</w:t>
            </w:r>
          </w:p>
        </w:tc>
        <w:tc>
          <w:tcPr>
            <w:tcW w:w="78" w:type="pct"/>
            <w:tcBorders>
              <w:top w:val="nil"/>
              <w:left w:val="nil"/>
              <w:bottom w:val="nil"/>
              <w:right w:val="nil"/>
            </w:tcBorders>
            <w:shd w:val="clear" w:color="auto" w:fill="auto"/>
            <w:noWrap/>
            <w:vAlign w:val="center"/>
          </w:tcPr>
          <w:p w14:paraId="2E394EE9">
            <w:pPr>
              <w:shd w:val="clear"/>
              <w:rPr>
                <w:rFonts w:hint="eastAsia" w:ascii="宋体" w:hAnsi="宋体" w:eastAsia="宋体" w:cs="宋体"/>
                <w:i w:val="0"/>
                <w:iCs w:val="0"/>
                <w:color w:val="000000"/>
                <w:sz w:val="22"/>
                <w:szCs w:val="22"/>
                <w:u w:val="none"/>
              </w:rPr>
            </w:pPr>
          </w:p>
        </w:tc>
        <w:tc>
          <w:tcPr>
            <w:tcW w:w="78" w:type="pct"/>
            <w:tcBorders>
              <w:top w:val="nil"/>
              <w:left w:val="nil"/>
              <w:bottom w:val="nil"/>
              <w:right w:val="nil"/>
            </w:tcBorders>
            <w:shd w:val="clear" w:color="auto" w:fill="auto"/>
            <w:noWrap/>
            <w:vAlign w:val="center"/>
          </w:tcPr>
          <w:p w14:paraId="4A29A550">
            <w:pPr>
              <w:shd w:val="clear"/>
              <w:rPr>
                <w:rFonts w:hint="eastAsia" w:ascii="宋体" w:hAnsi="宋体" w:eastAsia="宋体" w:cs="宋体"/>
                <w:i w:val="0"/>
                <w:iCs w:val="0"/>
                <w:color w:val="000000"/>
                <w:sz w:val="22"/>
                <w:szCs w:val="22"/>
                <w:u w:val="none"/>
              </w:rPr>
            </w:pPr>
          </w:p>
        </w:tc>
        <w:tc>
          <w:tcPr>
            <w:tcW w:w="1059" w:type="pct"/>
            <w:tcBorders>
              <w:top w:val="nil"/>
              <w:left w:val="nil"/>
              <w:bottom w:val="nil"/>
              <w:right w:val="nil"/>
            </w:tcBorders>
            <w:shd w:val="clear" w:color="auto" w:fill="auto"/>
            <w:noWrap/>
            <w:vAlign w:val="center"/>
          </w:tcPr>
          <w:p w14:paraId="64706B5F">
            <w:pPr>
              <w:shd w:val="clear"/>
              <w:rPr>
                <w:rFonts w:hint="eastAsia" w:ascii="宋体" w:hAnsi="宋体" w:eastAsia="宋体" w:cs="宋体"/>
                <w:i w:val="0"/>
                <w:iCs w:val="0"/>
                <w:color w:val="000000"/>
                <w:sz w:val="22"/>
                <w:szCs w:val="22"/>
                <w:u w:val="none"/>
              </w:rPr>
            </w:pPr>
          </w:p>
        </w:tc>
        <w:tc>
          <w:tcPr>
            <w:tcW w:w="510" w:type="pct"/>
            <w:tcBorders>
              <w:top w:val="nil"/>
              <w:left w:val="nil"/>
              <w:bottom w:val="nil"/>
              <w:right w:val="nil"/>
            </w:tcBorders>
            <w:shd w:val="clear" w:color="auto" w:fill="auto"/>
            <w:noWrap/>
            <w:vAlign w:val="center"/>
          </w:tcPr>
          <w:p w14:paraId="4E33A2AA">
            <w:pPr>
              <w:shd w:val="clear"/>
              <w:rPr>
                <w:rFonts w:hint="eastAsia" w:ascii="宋体" w:hAnsi="宋体" w:eastAsia="宋体" w:cs="宋体"/>
                <w:i w:val="0"/>
                <w:iCs w:val="0"/>
                <w:color w:val="000000"/>
                <w:sz w:val="22"/>
                <w:szCs w:val="22"/>
                <w:u w:val="none"/>
              </w:rPr>
            </w:pPr>
          </w:p>
        </w:tc>
        <w:tc>
          <w:tcPr>
            <w:tcW w:w="510" w:type="pct"/>
            <w:tcBorders>
              <w:top w:val="nil"/>
              <w:left w:val="nil"/>
              <w:bottom w:val="nil"/>
              <w:right w:val="nil"/>
            </w:tcBorders>
            <w:shd w:val="clear" w:color="auto" w:fill="auto"/>
            <w:noWrap/>
            <w:vAlign w:val="center"/>
          </w:tcPr>
          <w:p w14:paraId="261BFB67">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4132002F">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7727A23E">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4D9D0FCC">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71434861">
            <w:pPr>
              <w:shd w:val="clea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noWrap/>
            <w:vAlign w:val="bottom"/>
          </w:tcPr>
          <w:p w14:paraId="61293E25">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E435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01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98ED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1BDF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2E24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2ADA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5DB2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4FF6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9A38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5284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0DB9F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5155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0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76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34F76">
            <w:pPr>
              <w:shd w:val="clea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93E1D">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B74C2">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92ADB">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C1A2">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85BF6">
            <w:pPr>
              <w:shd w:val="clear"/>
              <w:jc w:val="center"/>
              <w:rPr>
                <w:rFonts w:hint="eastAsia" w:ascii="宋体" w:hAnsi="宋体" w:eastAsia="宋体" w:cs="宋体"/>
                <w:i w:val="0"/>
                <w:iCs w:val="0"/>
                <w:color w:val="000000"/>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157F3">
            <w:pPr>
              <w:shd w:val="clear"/>
              <w:jc w:val="center"/>
              <w:rPr>
                <w:rFonts w:hint="eastAsia" w:ascii="宋体" w:hAnsi="宋体" w:eastAsia="宋体" w:cs="宋体"/>
                <w:i w:val="0"/>
                <w:iCs w:val="0"/>
                <w:color w:val="000000"/>
                <w:sz w:val="22"/>
                <w:szCs w:val="22"/>
                <w:u w:val="none"/>
              </w:rPr>
            </w:pPr>
          </w:p>
        </w:tc>
      </w:tr>
      <w:tr w14:paraId="19D6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B60D5">
            <w:pPr>
              <w:shd w:val="clear"/>
              <w:jc w:val="center"/>
              <w:rPr>
                <w:rFonts w:hint="eastAsia" w:ascii="宋体" w:hAnsi="宋体" w:eastAsia="宋体" w:cs="宋体"/>
                <w:i w:val="0"/>
                <w:iCs w:val="0"/>
                <w:color w:val="000000"/>
                <w:sz w:val="22"/>
                <w:szCs w:val="22"/>
                <w:u w:val="none"/>
              </w:rPr>
            </w:pP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379C6">
            <w:pPr>
              <w:shd w:val="clea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8F69C">
            <w:pPr>
              <w:shd w:val="clea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8611E">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561F6">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F9F6D">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465E2">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B0C2F">
            <w:pPr>
              <w:shd w:val="clear"/>
              <w:jc w:val="center"/>
              <w:rPr>
                <w:rFonts w:hint="eastAsia" w:ascii="宋体" w:hAnsi="宋体" w:eastAsia="宋体" w:cs="宋体"/>
                <w:i w:val="0"/>
                <w:iCs w:val="0"/>
                <w:color w:val="000000"/>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6CA5B">
            <w:pPr>
              <w:shd w:val="clear"/>
              <w:jc w:val="center"/>
              <w:rPr>
                <w:rFonts w:hint="eastAsia" w:ascii="宋体" w:hAnsi="宋体" w:eastAsia="宋体" w:cs="宋体"/>
                <w:i w:val="0"/>
                <w:iCs w:val="0"/>
                <w:color w:val="000000"/>
                <w:sz w:val="22"/>
                <w:szCs w:val="22"/>
                <w:u w:val="none"/>
              </w:rPr>
            </w:pPr>
          </w:p>
        </w:tc>
      </w:tr>
      <w:tr w14:paraId="25260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DE825">
            <w:pPr>
              <w:shd w:val="clear"/>
              <w:jc w:val="center"/>
              <w:rPr>
                <w:rFonts w:hint="eastAsia" w:ascii="宋体" w:hAnsi="宋体" w:eastAsia="宋体" w:cs="宋体"/>
                <w:i w:val="0"/>
                <w:iCs w:val="0"/>
                <w:color w:val="000000"/>
                <w:sz w:val="22"/>
                <w:szCs w:val="22"/>
                <w:u w:val="none"/>
              </w:rPr>
            </w:pP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D823">
            <w:pPr>
              <w:shd w:val="clea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867B3">
            <w:pPr>
              <w:shd w:val="clea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FF30">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98FF2">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1A8E4">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AC0D9">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8BFD5">
            <w:pPr>
              <w:shd w:val="clear"/>
              <w:jc w:val="center"/>
              <w:rPr>
                <w:rFonts w:hint="eastAsia" w:ascii="宋体" w:hAnsi="宋体" w:eastAsia="宋体" w:cs="宋体"/>
                <w:i w:val="0"/>
                <w:iCs w:val="0"/>
                <w:color w:val="000000"/>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FDC35">
            <w:pPr>
              <w:shd w:val="clear"/>
              <w:jc w:val="center"/>
              <w:rPr>
                <w:rFonts w:hint="eastAsia" w:ascii="宋体" w:hAnsi="宋体" w:eastAsia="宋体" w:cs="宋体"/>
                <w:i w:val="0"/>
                <w:iCs w:val="0"/>
                <w:color w:val="000000"/>
                <w:sz w:val="22"/>
                <w:szCs w:val="22"/>
                <w:u w:val="none"/>
              </w:rPr>
            </w:pPr>
          </w:p>
        </w:tc>
      </w:tr>
      <w:tr w14:paraId="1F7C1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01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1F7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0B5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008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5ACF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82D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EA3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CDB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94B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443CA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01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BE8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DAAC">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4,607.89</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1331">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4,456.19</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A5DF">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CBD4">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784E">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C12B">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F539">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151.70</w:t>
            </w:r>
          </w:p>
        </w:tc>
      </w:tr>
      <w:tr w14:paraId="1CA1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5469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69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60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71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23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E87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9C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B12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62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D20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85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20604</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FC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技术研究与开发</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A40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0D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74E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61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EE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3D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01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432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A8A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2060404</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61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科技成果转化与扩散</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8EC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D19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F1E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AF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ED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DA4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DD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F67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A6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D8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E9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24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B4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43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B3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B0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1D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FA3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5E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55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FB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E6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BC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30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BD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5A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8E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774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C7B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D8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94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89.53</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0D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1A3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65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99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3D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BF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w:t>
            </w:r>
          </w:p>
        </w:tc>
      </w:tr>
      <w:tr w14:paraId="1B29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26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B2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22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0D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D5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AE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22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EF6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4C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2D7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EA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0F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467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0A1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F1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2C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0E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23A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DA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9F7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6C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20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1A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F03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F9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94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638C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F7C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14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w:t>
            </w:r>
          </w:p>
        </w:tc>
      </w:tr>
      <w:tr w14:paraId="41139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1A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2080704</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19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社会保险补贴</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52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51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9B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02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EE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EB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60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w:t>
            </w:r>
          </w:p>
        </w:tc>
      </w:tr>
      <w:tr w14:paraId="70FD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9D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2080705</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00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公益性岗位补贴</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2A3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D4D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5D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9A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3B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F6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3B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13.10</w:t>
            </w:r>
          </w:p>
        </w:tc>
      </w:tr>
      <w:tr w14:paraId="69F08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24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10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7A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7D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FC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2C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90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334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70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7DA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C9E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CEC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25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C7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47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EE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27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99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4D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DCF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5F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660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48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591.81</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CC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591.81</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F77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50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314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E8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27E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6D3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58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C8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34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71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59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38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ED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24E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B1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CD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57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914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8B5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4D8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4E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89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64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A9E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76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941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39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14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20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DC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570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30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01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CDE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91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3C9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1A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6E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AF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7F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266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DC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8E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19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8F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736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DE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F04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9E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2,783.39</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16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2,726.71</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F32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F79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39C0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27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072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56.68</w:t>
            </w:r>
          </w:p>
        </w:tc>
      </w:tr>
      <w:tr w14:paraId="05F7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1B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68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资源勘探开发</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CF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81.57</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34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E5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10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54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B63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81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r>
      <w:tr w14:paraId="79FF2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98A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2150101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72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4F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BA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D39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F96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A2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C24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1F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r>
      <w:tr w14:paraId="60DA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EA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BAA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其他资源勘探业支出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A6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4C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0AD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660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8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7FA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08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D3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EF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11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16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FCD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DF0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7C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1E9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09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CA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ED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60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4C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其他制造业支出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485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8E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6BD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A4C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FB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1A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20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0F7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804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AC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19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2,284.31</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8AB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2,229.21</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CB0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08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051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373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AD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55.10</w:t>
            </w:r>
          </w:p>
        </w:tc>
      </w:tr>
      <w:tr w14:paraId="4E68A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2F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47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F8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448.04</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43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392.93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CF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A95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F5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472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FC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55.10</w:t>
            </w:r>
          </w:p>
        </w:tc>
      </w:tr>
      <w:tr w14:paraId="60E3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69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80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A7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37.66</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E6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37.66</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A1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D1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59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17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CF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34F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B9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76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96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1,798.61</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76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1,798.61</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F7B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7A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04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9D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D1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E6E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25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21508</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70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支持中小企业发展和管理支出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7B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C1B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63E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908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DF5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AB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A3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912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429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2150805</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A1D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中小企业发展专项</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71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2A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95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E44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923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FE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BA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20A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57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3B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A1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74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595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75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6A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88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23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5D5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46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FE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7E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03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0D9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12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4A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B9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52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73B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EE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42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D0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3CB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1F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E4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80F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42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E2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DE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B59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DC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B1A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09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2E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DB9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D08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7F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D4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DF1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3A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3A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F6C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7FD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2A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26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E9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4D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F5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F5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BD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9F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8F8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69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5D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77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2EB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56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D0B8">
            <w:pPr>
              <w:shd w:val="clear"/>
              <w:jc w:val="right"/>
              <w:rPr>
                <w:rFonts w:hint="eastAsia" w:ascii="宋体" w:hAnsi="宋体" w:eastAsia="宋体" w:cs="宋体"/>
                <w:i w:val="0"/>
                <w:iCs w:val="0"/>
                <w:color w:val="000000"/>
                <w:sz w:val="22"/>
                <w:szCs w:val="22"/>
                <w:u w:val="none"/>
              </w:rPr>
            </w:pPr>
          </w:p>
        </w:tc>
      </w:tr>
      <w:tr w14:paraId="646A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89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27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BB9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92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81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160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62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A42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06EC">
            <w:pPr>
              <w:shd w:val="clear"/>
              <w:jc w:val="right"/>
              <w:rPr>
                <w:rFonts w:hint="eastAsia" w:ascii="宋体" w:hAnsi="宋体" w:eastAsia="宋体" w:cs="宋体"/>
                <w:i w:val="0"/>
                <w:iCs w:val="0"/>
                <w:color w:val="000000"/>
                <w:sz w:val="22"/>
                <w:szCs w:val="22"/>
                <w:u w:val="none"/>
              </w:rPr>
            </w:pPr>
          </w:p>
        </w:tc>
      </w:tr>
      <w:tr w14:paraId="5DAFA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0C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F9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A0C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97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D2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06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3D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4B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3D01D">
            <w:pPr>
              <w:shd w:val="clear"/>
              <w:jc w:val="right"/>
              <w:rPr>
                <w:rFonts w:hint="eastAsia" w:ascii="宋体" w:hAnsi="宋体" w:eastAsia="宋体" w:cs="宋体"/>
                <w:i w:val="0"/>
                <w:iCs w:val="0"/>
                <w:color w:val="000000"/>
                <w:sz w:val="22"/>
                <w:szCs w:val="22"/>
                <w:u w:val="none"/>
              </w:rPr>
            </w:pPr>
          </w:p>
        </w:tc>
      </w:tr>
      <w:tr w14:paraId="2B101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3A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FB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30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73.78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5285F">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E521">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ECF87">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DEA5">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5C1D">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FF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73.78</w:t>
            </w:r>
          </w:p>
        </w:tc>
      </w:tr>
      <w:tr w14:paraId="1E61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27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8C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B9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73.78</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8D22">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2DFBC">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A6C8">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1217">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8F3A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95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73.78</w:t>
            </w:r>
          </w:p>
        </w:tc>
      </w:tr>
      <w:tr w14:paraId="76705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54" w:type="pct"/>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408E1D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1059"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2AFD12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10"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0085B5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73.78</w:t>
            </w:r>
          </w:p>
        </w:tc>
        <w:tc>
          <w:tcPr>
            <w:tcW w:w="510"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0BD27A4D">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105DBF01">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20064508">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1C1CE533">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5C2C7AAF">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718800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73.78</w:t>
            </w:r>
          </w:p>
        </w:tc>
      </w:tr>
      <w:tr w14:paraId="60849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1"/>
            <w:tcBorders>
              <w:top w:val="single" w:color="D4D4D4" w:sz="4" w:space="0"/>
              <w:left w:val="nil"/>
              <w:bottom w:val="nil"/>
              <w:right w:val="nil"/>
            </w:tcBorders>
            <w:shd w:val="clear" w:color="auto" w:fill="auto"/>
            <w:noWrap/>
            <w:vAlign w:val="center"/>
          </w:tcPr>
          <w:p w14:paraId="002CB3D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492726D6">
      <w:pPr>
        <w:widowControl/>
        <w:shd w:val="clear"/>
        <w:spacing w:afterLines="50"/>
        <w:jc w:val="center"/>
        <w:textAlignment w:val="center"/>
        <w:rPr>
          <w:rFonts w:ascii="Times New Roman" w:hAnsi="Times New Roman" w:eastAsia="黑体" w:cs="Times New Roman"/>
          <w:color w:val="000000"/>
          <w:kern w:val="0"/>
          <w:sz w:val="36"/>
          <w:szCs w:val="36"/>
        </w:rPr>
      </w:pPr>
    </w:p>
    <w:p w14:paraId="520F97F9">
      <w:pPr>
        <w:widowControl/>
        <w:shd w:val="clear"/>
        <w:spacing w:afterLines="50"/>
        <w:jc w:val="center"/>
        <w:textAlignment w:val="center"/>
        <w:rPr>
          <w:rFonts w:ascii="Times New Roman" w:hAnsi="Times New Roman" w:eastAsia="黑体" w:cs="Times New Roman"/>
          <w:color w:val="000000"/>
          <w:kern w:val="0"/>
          <w:sz w:val="36"/>
          <w:szCs w:val="36"/>
        </w:rPr>
      </w:pPr>
    </w:p>
    <w:p w14:paraId="63C4F0A0">
      <w:pPr>
        <w:widowControl/>
        <w:shd w:val="clear"/>
        <w:spacing w:afterLines="50"/>
        <w:jc w:val="center"/>
        <w:textAlignment w:val="center"/>
        <w:rPr>
          <w:rFonts w:ascii="Times New Roman" w:hAnsi="Times New Roman" w:eastAsia="黑体" w:cs="Times New Roman"/>
          <w:color w:val="000000"/>
          <w:kern w:val="0"/>
          <w:sz w:val="36"/>
          <w:szCs w:val="36"/>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466"/>
        <w:gridCol w:w="1221"/>
        <w:gridCol w:w="1467"/>
        <w:gridCol w:w="727"/>
        <w:gridCol w:w="727"/>
        <w:gridCol w:w="1616"/>
      </w:tblGrid>
      <w:tr w14:paraId="067C4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0"/>
            <w:tcBorders>
              <w:top w:val="nil"/>
              <w:left w:val="nil"/>
              <w:bottom w:val="nil"/>
              <w:right w:val="nil"/>
            </w:tcBorders>
            <w:shd w:val="clear" w:color="auto" w:fill="auto"/>
            <w:noWrap/>
            <w:vAlign w:val="center"/>
          </w:tcPr>
          <w:p w14:paraId="3C3BA6CF">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58919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92" w:type="pct"/>
            <w:tcBorders>
              <w:top w:val="nil"/>
              <w:left w:val="nil"/>
              <w:bottom w:val="nil"/>
              <w:right w:val="nil"/>
            </w:tcBorders>
            <w:shd w:val="clear" w:color="auto" w:fill="auto"/>
            <w:noWrap/>
            <w:vAlign w:val="center"/>
          </w:tcPr>
          <w:p w14:paraId="57372AA6">
            <w:pPr>
              <w:shd w:val="clear"/>
              <w:rPr>
                <w:rFonts w:hint="eastAsia" w:ascii="宋体" w:hAnsi="宋体" w:eastAsia="宋体" w:cs="宋体"/>
                <w:i w:val="0"/>
                <w:iCs w:val="0"/>
                <w:color w:val="000000"/>
                <w:sz w:val="22"/>
                <w:szCs w:val="22"/>
                <w:u w:val="none"/>
              </w:rPr>
            </w:pPr>
          </w:p>
        </w:tc>
        <w:tc>
          <w:tcPr>
            <w:tcW w:w="78" w:type="pct"/>
            <w:tcBorders>
              <w:top w:val="nil"/>
              <w:left w:val="nil"/>
              <w:bottom w:val="nil"/>
              <w:right w:val="nil"/>
            </w:tcBorders>
            <w:shd w:val="clear" w:color="auto" w:fill="auto"/>
            <w:noWrap/>
            <w:vAlign w:val="center"/>
          </w:tcPr>
          <w:p w14:paraId="6C235653">
            <w:pPr>
              <w:shd w:val="clear"/>
              <w:rPr>
                <w:rFonts w:hint="eastAsia" w:ascii="宋体" w:hAnsi="宋体" w:eastAsia="宋体" w:cs="宋体"/>
                <w:i w:val="0"/>
                <w:iCs w:val="0"/>
                <w:color w:val="000000"/>
                <w:sz w:val="22"/>
                <w:szCs w:val="22"/>
                <w:u w:val="none"/>
              </w:rPr>
            </w:pPr>
          </w:p>
        </w:tc>
        <w:tc>
          <w:tcPr>
            <w:tcW w:w="78" w:type="pct"/>
            <w:tcBorders>
              <w:top w:val="nil"/>
              <w:left w:val="nil"/>
              <w:bottom w:val="nil"/>
              <w:right w:val="nil"/>
            </w:tcBorders>
            <w:shd w:val="clear" w:color="auto" w:fill="auto"/>
            <w:noWrap/>
            <w:vAlign w:val="center"/>
          </w:tcPr>
          <w:p w14:paraId="312BB5DB">
            <w:pPr>
              <w:shd w:val="clear"/>
              <w:rPr>
                <w:rFonts w:hint="eastAsia" w:ascii="宋体" w:hAnsi="宋体" w:eastAsia="宋体" w:cs="宋体"/>
                <w:i w:val="0"/>
                <w:iCs w:val="0"/>
                <w:color w:val="000000"/>
                <w:sz w:val="22"/>
                <w:szCs w:val="22"/>
                <w:u w:val="none"/>
              </w:rPr>
            </w:pPr>
          </w:p>
        </w:tc>
        <w:tc>
          <w:tcPr>
            <w:tcW w:w="1183" w:type="pct"/>
            <w:tcBorders>
              <w:top w:val="nil"/>
              <w:left w:val="nil"/>
              <w:bottom w:val="nil"/>
              <w:right w:val="nil"/>
            </w:tcBorders>
            <w:shd w:val="clear" w:color="auto" w:fill="auto"/>
            <w:noWrap/>
            <w:vAlign w:val="center"/>
          </w:tcPr>
          <w:p w14:paraId="3BEBBACE">
            <w:pPr>
              <w:shd w:val="clear"/>
              <w:rPr>
                <w:rFonts w:hint="eastAsia" w:ascii="宋体" w:hAnsi="宋体" w:eastAsia="宋体" w:cs="宋体"/>
                <w:i w:val="0"/>
                <w:iCs w:val="0"/>
                <w:color w:val="000000"/>
                <w:sz w:val="22"/>
                <w:szCs w:val="22"/>
                <w:u w:val="none"/>
              </w:rPr>
            </w:pPr>
          </w:p>
        </w:tc>
        <w:tc>
          <w:tcPr>
            <w:tcW w:w="560" w:type="pct"/>
            <w:tcBorders>
              <w:top w:val="nil"/>
              <w:left w:val="nil"/>
              <w:bottom w:val="nil"/>
              <w:right w:val="nil"/>
            </w:tcBorders>
            <w:shd w:val="clear" w:color="auto" w:fill="auto"/>
            <w:noWrap/>
            <w:vAlign w:val="center"/>
          </w:tcPr>
          <w:p w14:paraId="2362780B">
            <w:pPr>
              <w:shd w:val="clear"/>
              <w:rPr>
                <w:rFonts w:hint="eastAsia" w:ascii="宋体" w:hAnsi="宋体" w:eastAsia="宋体" w:cs="宋体"/>
                <w:i w:val="0"/>
                <w:iCs w:val="0"/>
                <w:color w:val="000000"/>
                <w:sz w:val="22"/>
                <w:szCs w:val="22"/>
                <w:u w:val="none"/>
              </w:rPr>
            </w:pPr>
          </w:p>
        </w:tc>
        <w:tc>
          <w:tcPr>
            <w:tcW w:w="474" w:type="pct"/>
            <w:tcBorders>
              <w:top w:val="nil"/>
              <w:left w:val="nil"/>
              <w:bottom w:val="nil"/>
              <w:right w:val="nil"/>
            </w:tcBorders>
            <w:shd w:val="clear" w:color="auto" w:fill="auto"/>
            <w:noWrap/>
            <w:vAlign w:val="center"/>
          </w:tcPr>
          <w:p w14:paraId="538FA25C">
            <w:pPr>
              <w:shd w:val="clear"/>
              <w:rPr>
                <w:rFonts w:hint="eastAsia" w:ascii="宋体" w:hAnsi="宋体" w:eastAsia="宋体" w:cs="宋体"/>
                <w:i w:val="0"/>
                <w:iCs w:val="0"/>
                <w:color w:val="000000"/>
                <w:sz w:val="22"/>
                <w:szCs w:val="22"/>
                <w:u w:val="none"/>
              </w:rPr>
            </w:pPr>
          </w:p>
        </w:tc>
        <w:tc>
          <w:tcPr>
            <w:tcW w:w="560" w:type="pct"/>
            <w:tcBorders>
              <w:top w:val="nil"/>
              <w:left w:val="nil"/>
              <w:bottom w:val="nil"/>
              <w:right w:val="nil"/>
            </w:tcBorders>
            <w:shd w:val="clear" w:color="auto" w:fill="auto"/>
            <w:noWrap/>
            <w:vAlign w:val="center"/>
          </w:tcPr>
          <w:p w14:paraId="452EE3C1">
            <w:pPr>
              <w:shd w:val="clear"/>
              <w:rPr>
                <w:rFonts w:hint="eastAsia" w:ascii="宋体" w:hAnsi="宋体" w:eastAsia="宋体" w:cs="宋体"/>
                <w:i w:val="0"/>
                <w:iCs w:val="0"/>
                <w:color w:val="000000"/>
                <w:sz w:val="22"/>
                <w:szCs w:val="22"/>
                <w:u w:val="none"/>
              </w:rPr>
            </w:pPr>
          </w:p>
        </w:tc>
        <w:tc>
          <w:tcPr>
            <w:tcW w:w="300" w:type="pct"/>
            <w:tcBorders>
              <w:top w:val="nil"/>
              <w:left w:val="nil"/>
              <w:bottom w:val="nil"/>
              <w:right w:val="nil"/>
            </w:tcBorders>
            <w:shd w:val="clear" w:color="auto" w:fill="auto"/>
            <w:noWrap/>
            <w:vAlign w:val="center"/>
          </w:tcPr>
          <w:p w14:paraId="61447436">
            <w:pPr>
              <w:shd w:val="clear"/>
              <w:rPr>
                <w:rFonts w:hint="eastAsia" w:ascii="宋体" w:hAnsi="宋体" w:eastAsia="宋体" w:cs="宋体"/>
                <w:i w:val="0"/>
                <w:iCs w:val="0"/>
                <w:color w:val="000000"/>
                <w:sz w:val="22"/>
                <w:szCs w:val="22"/>
                <w:u w:val="none"/>
              </w:rPr>
            </w:pPr>
          </w:p>
        </w:tc>
        <w:tc>
          <w:tcPr>
            <w:tcW w:w="300" w:type="pct"/>
            <w:tcBorders>
              <w:top w:val="nil"/>
              <w:left w:val="nil"/>
              <w:bottom w:val="nil"/>
              <w:right w:val="nil"/>
            </w:tcBorders>
            <w:shd w:val="clear" w:color="auto" w:fill="auto"/>
            <w:noWrap/>
            <w:vAlign w:val="center"/>
          </w:tcPr>
          <w:p w14:paraId="657AE0AC">
            <w:pPr>
              <w:shd w:val="clear"/>
              <w:rPr>
                <w:rFonts w:hint="eastAsia" w:ascii="宋体" w:hAnsi="宋体" w:eastAsia="宋体" w:cs="宋体"/>
                <w:i w:val="0"/>
                <w:iCs w:val="0"/>
                <w:color w:val="000000"/>
                <w:sz w:val="22"/>
                <w:szCs w:val="22"/>
                <w:u w:val="none"/>
              </w:rPr>
            </w:pPr>
          </w:p>
        </w:tc>
        <w:tc>
          <w:tcPr>
            <w:tcW w:w="572" w:type="pct"/>
            <w:tcBorders>
              <w:top w:val="nil"/>
              <w:left w:val="nil"/>
              <w:bottom w:val="nil"/>
              <w:right w:val="nil"/>
            </w:tcBorders>
            <w:shd w:val="clear" w:color="auto" w:fill="auto"/>
            <w:noWrap/>
            <w:vAlign w:val="bottom"/>
          </w:tcPr>
          <w:p w14:paraId="01AB0B5A">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5EF96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92" w:type="pct"/>
            <w:tcBorders>
              <w:top w:val="nil"/>
              <w:left w:val="nil"/>
              <w:bottom w:val="nil"/>
              <w:right w:val="nil"/>
            </w:tcBorders>
            <w:shd w:val="clear" w:color="auto" w:fill="auto"/>
            <w:noWrap/>
            <w:vAlign w:val="bottom"/>
          </w:tcPr>
          <w:p w14:paraId="303E42F2">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部门：溆浦县工业和信息化局</w:t>
            </w:r>
          </w:p>
        </w:tc>
        <w:tc>
          <w:tcPr>
            <w:tcW w:w="78" w:type="pct"/>
            <w:tcBorders>
              <w:top w:val="nil"/>
              <w:left w:val="nil"/>
              <w:bottom w:val="nil"/>
              <w:right w:val="nil"/>
            </w:tcBorders>
            <w:shd w:val="clear" w:color="auto" w:fill="auto"/>
            <w:noWrap/>
            <w:vAlign w:val="center"/>
          </w:tcPr>
          <w:p w14:paraId="408D598E">
            <w:pPr>
              <w:shd w:val="clear"/>
              <w:rPr>
                <w:rFonts w:hint="eastAsia" w:ascii="宋体" w:hAnsi="宋体" w:eastAsia="宋体" w:cs="宋体"/>
                <w:i w:val="0"/>
                <w:iCs w:val="0"/>
                <w:color w:val="000000"/>
                <w:sz w:val="22"/>
                <w:szCs w:val="22"/>
                <w:u w:val="none"/>
              </w:rPr>
            </w:pPr>
          </w:p>
        </w:tc>
        <w:tc>
          <w:tcPr>
            <w:tcW w:w="78" w:type="pct"/>
            <w:tcBorders>
              <w:top w:val="nil"/>
              <w:left w:val="nil"/>
              <w:bottom w:val="nil"/>
              <w:right w:val="nil"/>
            </w:tcBorders>
            <w:shd w:val="clear" w:color="auto" w:fill="auto"/>
            <w:noWrap/>
            <w:vAlign w:val="center"/>
          </w:tcPr>
          <w:p w14:paraId="16BDFE6D">
            <w:pPr>
              <w:shd w:val="clear"/>
              <w:rPr>
                <w:rFonts w:hint="eastAsia" w:ascii="宋体" w:hAnsi="宋体" w:eastAsia="宋体" w:cs="宋体"/>
                <w:i w:val="0"/>
                <w:iCs w:val="0"/>
                <w:color w:val="000000"/>
                <w:sz w:val="22"/>
                <w:szCs w:val="22"/>
                <w:u w:val="none"/>
              </w:rPr>
            </w:pPr>
          </w:p>
        </w:tc>
        <w:tc>
          <w:tcPr>
            <w:tcW w:w="1183" w:type="pct"/>
            <w:tcBorders>
              <w:top w:val="nil"/>
              <w:left w:val="nil"/>
              <w:bottom w:val="nil"/>
              <w:right w:val="nil"/>
            </w:tcBorders>
            <w:shd w:val="clear" w:color="auto" w:fill="auto"/>
            <w:noWrap/>
            <w:vAlign w:val="center"/>
          </w:tcPr>
          <w:p w14:paraId="720C5B4F">
            <w:pPr>
              <w:shd w:val="clear"/>
              <w:rPr>
                <w:rFonts w:hint="eastAsia" w:ascii="宋体" w:hAnsi="宋体" w:eastAsia="宋体" w:cs="宋体"/>
                <w:i w:val="0"/>
                <w:iCs w:val="0"/>
                <w:color w:val="000000"/>
                <w:sz w:val="22"/>
                <w:szCs w:val="22"/>
                <w:u w:val="none"/>
              </w:rPr>
            </w:pPr>
          </w:p>
        </w:tc>
        <w:tc>
          <w:tcPr>
            <w:tcW w:w="560" w:type="pct"/>
            <w:tcBorders>
              <w:top w:val="nil"/>
              <w:left w:val="nil"/>
              <w:bottom w:val="nil"/>
              <w:right w:val="nil"/>
            </w:tcBorders>
            <w:shd w:val="clear" w:color="auto" w:fill="auto"/>
            <w:noWrap/>
            <w:vAlign w:val="center"/>
          </w:tcPr>
          <w:p w14:paraId="4D0D942D">
            <w:pPr>
              <w:shd w:val="clear"/>
              <w:rPr>
                <w:rFonts w:hint="eastAsia" w:ascii="宋体" w:hAnsi="宋体" w:eastAsia="宋体" w:cs="宋体"/>
                <w:i w:val="0"/>
                <w:iCs w:val="0"/>
                <w:color w:val="000000"/>
                <w:sz w:val="22"/>
                <w:szCs w:val="22"/>
                <w:u w:val="none"/>
              </w:rPr>
            </w:pPr>
          </w:p>
        </w:tc>
        <w:tc>
          <w:tcPr>
            <w:tcW w:w="474" w:type="pct"/>
            <w:tcBorders>
              <w:top w:val="nil"/>
              <w:left w:val="nil"/>
              <w:bottom w:val="nil"/>
              <w:right w:val="nil"/>
            </w:tcBorders>
            <w:shd w:val="clear" w:color="auto" w:fill="auto"/>
            <w:noWrap/>
            <w:vAlign w:val="center"/>
          </w:tcPr>
          <w:p w14:paraId="2D519D7D">
            <w:pPr>
              <w:shd w:val="clear"/>
              <w:rPr>
                <w:rFonts w:hint="eastAsia" w:ascii="宋体" w:hAnsi="宋体" w:eastAsia="宋体" w:cs="宋体"/>
                <w:i w:val="0"/>
                <w:iCs w:val="0"/>
                <w:color w:val="000000"/>
                <w:sz w:val="22"/>
                <w:szCs w:val="22"/>
                <w:u w:val="none"/>
              </w:rPr>
            </w:pPr>
          </w:p>
        </w:tc>
        <w:tc>
          <w:tcPr>
            <w:tcW w:w="560" w:type="pct"/>
            <w:tcBorders>
              <w:top w:val="nil"/>
              <w:left w:val="nil"/>
              <w:bottom w:val="nil"/>
              <w:right w:val="nil"/>
            </w:tcBorders>
            <w:shd w:val="clear" w:color="auto" w:fill="auto"/>
            <w:noWrap/>
            <w:vAlign w:val="center"/>
          </w:tcPr>
          <w:p w14:paraId="03964310">
            <w:pPr>
              <w:shd w:val="clear"/>
              <w:rPr>
                <w:rFonts w:hint="eastAsia" w:ascii="宋体" w:hAnsi="宋体" w:eastAsia="宋体" w:cs="宋体"/>
                <w:i w:val="0"/>
                <w:iCs w:val="0"/>
                <w:color w:val="000000"/>
                <w:sz w:val="22"/>
                <w:szCs w:val="22"/>
                <w:u w:val="none"/>
              </w:rPr>
            </w:pPr>
          </w:p>
        </w:tc>
        <w:tc>
          <w:tcPr>
            <w:tcW w:w="300" w:type="pct"/>
            <w:tcBorders>
              <w:top w:val="nil"/>
              <w:left w:val="nil"/>
              <w:bottom w:val="nil"/>
              <w:right w:val="nil"/>
            </w:tcBorders>
            <w:shd w:val="clear" w:color="auto" w:fill="auto"/>
            <w:noWrap/>
            <w:vAlign w:val="center"/>
          </w:tcPr>
          <w:p w14:paraId="69ED7960">
            <w:pPr>
              <w:shd w:val="clear"/>
              <w:rPr>
                <w:rFonts w:hint="eastAsia" w:ascii="宋体" w:hAnsi="宋体" w:eastAsia="宋体" w:cs="宋体"/>
                <w:i w:val="0"/>
                <w:iCs w:val="0"/>
                <w:color w:val="000000"/>
                <w:sz w:val="22"/>
                <w:szCs w:val="22"/>
                <w:u w:val="none"/>
              </w:rPr>
            </w:pPr>
          </w:p>
        </w:tc>
        <w:tc>
          <w:tcPr>
            <w:tcW w:w="300" w:type="pct"/>
            <w:tcBorders>
              <w:top w:val="nil"/>
              <w:left w:val="nil"/>
              <w:bottom w:val="nil"/>
              <w:right w:val="nil"/>
            </w:tcBorders>
            <w:shd w:val="clear" w:color="auto" w:fill="auto"/>
            <w:noWrap/>
            <w:vAlign w:val="center"/>
          </w:tcPr>
          <w:p w14:paraId="2DBDBA0A">
            <w:pPr>
              <w:shd w:val="clear"/>
              <w:rPr>
                <w:rFonts w:hint="eastAsia" w:ascii="宋体" w:hAnsi="宋体" w:eastAsia="宋体" w:cs="宋体"/>
                <w:i w:val="0"/>
                <w:iCs w:val="0"/>
                <w:color w:val="000000"/>
                <w:sz w:val="22"/>
                <w:szCs w:val="22"/>
                <w:u w:val="none"/>
              </w:rPr>
            </w:pPr>
          </w:p>
        </w:tc>
        <w:tc>
          <w:tcPr>
            <w:tcW w:w="572" w:type="pct"/>
            <w:tcBorders>
              <w:top w:val="nil"/>
              <w:left w:val="nil"/>
              <w:bottom w:val="nil"/>
              <w:right w:val="nil"/>
            </w:tcBorders>
            <w:shd w:val="clear" w:color="auto" w:fill="auto"/>
            <w:noWrap/>
            <w:vAlign w:val="bottom"/>
          </w:tcPr>
          <w:p w14:paraId="7EFAA0BF">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BEC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3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CA2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7AEA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3F92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A42C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3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D8FB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3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6F11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465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0FE5C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6BFB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1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8C5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DFEF9">
            <w:pPr>
              <w:shd w:val="clear"/>
              <w:jc w:val="center"/>
              <w:rPr>
                <w:rFonts w:hint="eastAsia" w:ascii="宋体" w:hAnsi="宋体" w:eastAsia="宋体" w:cs="宋体"/>
                <w:i w:val="0"/>
                <w:iCs w:val="0"/>
                <w:color w:val="000000"/>
                <w:sz w:val="22"/>
                <w:szCs w:val="22"/>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B0588">
            <w:pPr>
              <w:shd w:val="clear"/>
              <w:jc w:val="center"/>
              <w:rPr>
                <w:rFonts w:hint="eastAsia" w:ascii="宋体" w:hAnsi="宋体" w:eastAsia="宋体" w:cs="宋体"/>
                <w:i w:val="0"/>
                <w:iCs w:val="0"/>
                <w:color w:val="000000"/>
                <w:sz w:val="22"/>
                <w:szCs w:val="22"/>
                <w:u w:val="none"/>
              </w:rPr>
            </w:pP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DE525">
            <w:pPr>
              <w:shd w:val="clea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D27AD">
            <w:pPr>
              <w:shd w:val="clea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954DD">
            <w:pPr>
              <w:shd w:val="clea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BCADC">
            <w:pPr>
              <w:shd w:val="clear"/>
              <w:jc w:val="center"/>
              <w:rPr>
                <w:rFonts w:hint="eastAsia" w:ascii="宋体" w:hAnsi="宋体" w:eastAsia="宋体" w:cs="宋体"/>
                <w:i w:val="0"/>
                <w:iCs w:val="0"/>
                <w:color w:val="000000"/>
                <w:sz w:val="22"/>
                <w:szCs w:val="22"/>
                <w:u w:val="none"/>
              </w:rPr>
            </w:pPr>
          </w:p>
        </w:tc>
      </w:tr>
      <w:tr w14:paraId="33EFB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450F3">
            <w:pPr>
              <w:shd w:val="clear"/>
              <w:jc w:val="center"/>
              <w:rPr>
                <w:rFonts w:hint="eastAsia" w:ascii="宋体" w:hAnsi="宋体" w:eastAsia="宋体" w:cs="宋体"/>
                <w:i w:val="0"/>
                <w:iCs w:val="0"/>
                <w:color w:val="000000"/>
                <w:sz w:val="22"/>
                <w:szCs w:val="22"/>
                <w:u w:val="none"/>
              </w:rPr>
            </w:pPr>
          </w:p>
        </w:tc>
        <w:tc>
          <w:tcPr>
            <w:tcW w:w="11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FF42A">
            <w:pPr>
              <w:shd w:val="clear"/>
              <w:jc w:val="center"/>
              <w:rPr>
                <w:rFonts w:hint="eastAsia" w:ascii="宋体" w:hAnsi="宋体" w:eastAsia="宋体" w:cs="宋体"/>
                <w:i w:val="0"/>
                <w:iCs w:val="0"/>
                <w:color w:val="000000"/>
                <w:sz w:val="22"/>
                <w:szCs w:val="22"/>
                <w:u w:val="none"/>
              </w:rPr>
            </w:pP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A540F">
            <w:pPr>
              <w:shd w:val="clear"/>
              <w:jc w:val="center"/>
              <w:rPr>
                <w:rFonts w:hint="eastAsia" w:ascii="宋体" w:hAnsi="宋体" w:eastAsia="宋体" w:cs="宋体"/>
                <w:i w:val="0"/>
                <w:iCs w:val="0"/>
                <w:color w:val="000000"/>
                <w:sz w:val="22"/>
                <w:szCs w:val="22"/>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F1431">
            <w:pPr>
              <w:shd w:val="clear"/>
              <w:jc w:val="center"/>
              <w:rPr>
                <w:rFonts w:hint="eastAsia" w:ascii="宋体" w:hAnsi="宋体" w:eastAsia="宋体" w:cs="宋体"/>
                <w:i w:val="0"/>
                <w:iCs w:val="0"/>
                <w:color w:val="000000"/>
                <w:sz w:val="22"/>
                <w:szCs w:val="22"/>
                <w:u w:val="none"/>
              </w:rPr>
            </w:pP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D5F52">
            <w:pPr>
              <w:shd w:val="clea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2ECE5">
            <w:pPr>
              <w:shd w:val="clea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C3D1">
            <w:pPr>
              <w:shd w:val="clea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60BC8">
            <w:pPr>
              <w:shd w:val="clear"/>
              <w:jc w:val="center"/>
              <w:rPr>
                <w:rFonts w:hint="eastAsia" w:ascii="宋体" w:hAnsi="宋体" w:eastAsia="宋体" w:cs="宋体"/>
                <w:i w:val="0"/>
                <w:iCs w:val="0"/>
                <w:color w:val="000000"/>
                <w:sz w:val="22"/>
                <w:szCs w:val="22"/>
                <w:u w:val="none"/>
              </w:rPr>
            </w:pPr>
          </w:p>
        </w:tc>
      </w:tr>
      <w:tr w14:paraId="57A4D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96D13">
            <w:pPr>
              <w:shd w:val="clear"/>
              <w:jc w:val="center"/>
              <w:rPr>
                <w:rFonts w:hint="eastAsia" w:ascii="宋体" w:hAnsi="宋体" w:eastAsia="宋体" w:cs="宋体"/>
                <w:i w:val="0"/>
                <w:iCs w:val="0"/>
                <w:color w:val="000000"/>
                <w:sz w:val="22"/>
                <w:szCs w:val="22"/>
                <w:u w:val="none"/>
              </w:rPr>
            </w:pPr>
          </w:p>
        </w:tc>
        <w:tc>
          <w:tcPr>
            <w:tcW w:w="11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42DF">
            <w:pPr>
              <w:shd w:val="clear"/>
              <w:jc w:val="center"/>
              <w:rPr>
                <w:rFonts w:hint="eastAsia" w:ascii="宋体" w:hAnsi="宋体" w:eastAsia="宋体" w:cs="宋体"/>
                <w:i w:val="0"/>
                <w:iCs w:val="0"/>
                <w:color w:val="000000"/>
                <w:sz w:val="22"/>
                <w:szCs w:val="22"/>
                <w:u w:val="none"/>
              </w:rPr>
            </w:pP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1BFF4">
            <w:pPr>
              <w:shd w:val="clear"/>
              <w:jc w:val="center"/>
              <w:rPr>
                <w:rFonts w:hint="eastAsia" w:ascii="宋体" w:hAnsi="宋体" w:eastAsia="宋体" w:cs="宋体"/>
                <w:i w:val="0"/>
                <w:iCs w:val="0"/>
                <w:color w:val="000000"/>
                <w:sz w:val="22"/>
                <w:szCs w:val="22"/>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F040B">
            <w:pPr>
              <w:shd w:val="clear"/>
              <w:jc w:val="center"/>
              <w:rPr>
                <w:rFonts w:hint="eastAsia" w:ascii="宋体" w:hAnsi="宋体" w:eastAsia="宋体" w:cs="宋体"/>
                <w:i w:val="0"/>
                <w:iCs w:val="0"/>
                <w:color w:val="000000"/>
                <w:sz w:val="22"/>
                <w:szCs w:val="22"/>
                <w:u w:val="none"/>
              </w:rPr>
            </w:pP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33B33">
            <w:pPr>
              <w:shd w:val="clea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B75FA">
            <w:pPr>
              <w:shd w:val="clea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4134E">
            <w:pPr>
              <w:shd w:val="clea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E84ED">
            <w:pPr>
              <w:shd w:val="clear"/>
              <w:jc w:val="center"/>
              <w:rPr>
                <w:rFonts w:hint="eastAsia" w:ascii="宋体" w:hAnsi="宋体" w:eastAsia="宋体" w:cs="宋体"/>
                <w:i w:val="0"/>
                <w:iCs w:val="0"/>
                <w:color w:val="000000"/>
                <w:sz w:val="22"/>
                <w:szCs w:val="22"/>
                <w:u w:val="none"/>
              </w:rPr>
            </w:pPr>
          </w:p>
        </w:tc>
      </w:tr>
      <w:tr w14:paraId="13C96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3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328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817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A26B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358C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F5C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5EE0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998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7A41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3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27A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A4C2">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4,667.61</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F63C4">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507.54</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1911">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4,160.07</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27A3">
            <w:pPr>
              <w:shd w:val="clear"/>
              <w:jc w:val="right"/>
              <w:rPr>
                <w:rFonts w:hint="eastAsia" w:ascii="宋体" w:hAnsi="宋体" w:eastAsia="宋体" w:cs="宋体"/>
                <w:b/>
                <w:bCs/>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4D41">
            <w:pPr>
              <w:shd w:val="clear"/>
              <w:jc w:val="right"/>
              <w:rPr>
                <w:rFonts w:hint="eastAsia" w:ascii="宋体" w:hAnsi="宋体" w:eastAsia="宋体" w:cs="宋体"/>
                <w:b/>
                <w:bCs/>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F2CE">
            <w:pPr>
              <w:shd w:val="clear"/>
              <w:jc w:val="right"/>
              <w:rPr>
                <w:rFonts w:hint="eastAsia" w:ascii="宋体" w:hAnsi="宋体" w:eastAsia="宋体" w:cs="宋体"/>
                <w:b/>
                <w:bCs/>
                <w:i w:val="0"/>
                <w:iCs w:val="0"/>
                <w:color w:val="000000"/>
                <w:sz w:val="22"/>
                <w:szCs w:val="22"/>
                <w:u w:val="none"/>
              </w:rPr>
            </w:pPr>
          </w:p>
        </w:tc>
      </w:tr>
      <w:tr w14:paraId="04DEB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B6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5A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591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8629">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E8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9D27">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20E5">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F3FD">
            <w:pPr>
              <w:shd w:val="clear"/>
              <w:jc w:val="right"/>
              <w:rPr>
                <w:rFonts w:hint="eastAsia" w:ascii="宋体" w:hAnsi="宋体" w:eastAsia="宋体" w:cs="宋体"/>
                <w:i w:val="0"/>
                <w:iCs w:val="0"/>
                <w:color w:val="000000"/>
                <w:sz w:val="22"/>
                <w:szCs w:val="22"/>
                <w:u w:val="none"/>
              </w:rPr>
            </w:pPr>
          </w:p>
        </w:tc>
      </w:tr>
      <w:tr w14:paraId="345E7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0F8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20604</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988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技术研究与开发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46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EF59">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14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6673D">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8D80">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012C">
            <w:pPr>
              <w:shd w:val="clear"/>
              <w:jc w:val="right"/>
              <w:rPr>
                <w:rFonts w:hint="eastAsia" w:ascii="宋体" w:hAnsi="宋体" w:eastAsia="宋体" w:cs="宋体"/>
                <w:i w:val="0"/>
                <w:iCs w:val="0"/>
                <w:color w:val="000000"/>
                <w:sz w:val="22"/>
                <w:szCs w:val="22"/>
                <w:u w:val="none"/>
              </w:rPr>
            </w:pPr>
          </w:p>
        </w:tc>
      </w:tr>
      <w:tr w14:paraId="72BAB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9E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2060404</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1A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科技成果转化与扩散</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40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6412">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79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6BB6">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2BB8">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CAAD4">
            <w:pPr>
              <w:shd w:val="clear"/>
              <w:jc w:val="right"/>
              <w:rPr>
                <w:rFonts w:hint="eastAsia" w:ascii="宋体" w:hAnsi="宋体" w:eastAsia="宋体" w:cs="宋体"/>
                <w:i w:val="0"/>
                <w:iCs w:val="0"/>
                <w:color w:val="000000"/>
                <w:sz w:val="22"/>
                <w:szCs w:val="22"/>
                <w:u w:val="none"/>
              </w:rPr>
            </w:pPr>
          </w:p>
        </w:tc>
      </w:tr>
      <w:tr w14:paraId="656A9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78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B1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E7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13BB">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04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73E4">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4638">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E288">
            <w:pPr>
              <w:shd w:val="clear"/>
              <w:jc w:val="right"/>
              <w:rPr>
                <w:rFonts w:hint="eastAsia" w:ascii="宋体" w:hAnsi="宋体" w:eastAsia="宋体" w:cs="宋体"/>
                <w:i w:val="0"/>
                <w:iCs w:val="0"/>
                <w:color w:val="000000"/>
                <w:sz w:val="22"/>
                <w:szCs w:val="22"/>
                <w:u w:val="none"/>
              </w:rPr>
            </w:pPr>
          </w:p>
        </w:tc>
      </w:tr>
      <w:tr w14:paraId="69EF0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33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3F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228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2895">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B6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2AEB">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9A03">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FDD5C">
            <w:pPr>
              <w:shd w:val="clear"/>
              <w:jc w:val="right"/>
              <w:rPr>
                <w:rFonts w:hint="eastAsia" w:ascii="宋体" w:hAnsi="宋体" w:eastAsia="宋体" w:cs="宋体"/>
                <w:i w:val="0"/>
                <w:iCs w:val="0"/>
                <w:color w:val="000000"/>
                <w:sz w:val="22"/>
                <w:szCs w:val="22"/>
                <w:u w:val="none"/>
              </w:rPr>
            </w:pPr>
          </w:p>
        </w:tc>
      </w:tr>
      <w:tr w14:paraId="45849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FF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9C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A5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89.53</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992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64.05</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228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5147C">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AAED">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4C19">
            <w:pPr>
              <w:shd w:val="clear"/>
              <w:jc w:val="right"/>
              <w:rPr>
                <w:rFonts w:hint="eastAsia" w:ascii="宋体" w:hAnsi="宋体" w:eastAsia="宋体" w:cs="宋体"/>
                <w:i w:val="0"/>
                <w:iCs w:val="0"/>
                <w:color w:val="000000"/>
                <w:sz w:val="22"/>
                <w:szCs w:val="22"/>
                <w:u w:val="none"/>
              </w:rPr>
            </w:pPr>
          </w:p>
        </w:tc>
      </w:tr>
      <w:tr w14:paraId="5508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A90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BC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A63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2D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C5B1">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23C0">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4928">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56CEB">
            <w:pPr>
              <w:shd w:val="clear"/>
              <w:jc w:val="right"/>
              <w:rPr>
                <w:rFonts w:hint="eastAsia" w:ascii="宋体" w:hAnsi="宋体" w:eastAsia="宋体" w:cs="宋体"/>
                <w:i w:val="0"/>
                <w:iCs w:val="0"/>
                <w:color w:val="000000"/>
                <w:sz w:val="22"/>
                <w:szCs w:val="22"/>
                <w:u w:val="none"/>
              </w:rPr>
            </w:pPr>
          </w:p>
        </w:tc>
      </w:tr>
      <w:tr w14:paraId="4DD5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74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A8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CE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E8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9848">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62911">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78D10">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72636">
            <w:pPr>
              <w:shd w:val="clear"/>
              <w:jc w:val="right"/>
              <w:rPr>
                <w:rFonts w:hint="eastAsia" w:ascii="宋体" w:hAnsi="宋体" w:eastAsia="宋体" w:cs="宋体"/>
                <w:i w:val="0"/>
                <w:iCs w:val="0"/>
                <w:color w:val="000000"/>
                <w:sz w:val="22"/>
                <w:szCs w:val="22"/>
                <w:u w:val="none"/>
              </w:rPr>
            </w:pPr>
          </w:p>
        </w:tc>
      </w:tr>
      <w:tr w14:paraId="661B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10B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1D7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ED8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B4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6767">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1130">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588B1">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DFB1">
            <w:pPr>
              <w:shd w:val="clear"/>
              <w:jc w:val="right"/>
              <w:rPr>
                <w:rFonts w:hint="eastAsia" w:ascii="宋体" w:hAnsi="宋体" w:eastAsia="宋体" w:cs="宋体"/>
                <w:i w:val="0"/>
                <w:iCs w:val="0"/>
                <w:color w:val="000000"/>
                <w:sz w:val="22"/>
                <w:szCs w:val="22"/>
                <w:u w:val="none"/>
              </w:rPr>
            </w:pPr>
          </w:p>
        </w:tc>
      </w:tr>
      <w:tr w14:paraId="5BAA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D6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2080704</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61D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社会保险补贴</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FC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0D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9ECC">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191E">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A4CF">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6CD4">
            <w:pPr>
              <w:shd w:val="clear"/>
              <w:jc w:val="right"/>
              <w:rPr>
                <w:rFonts w:hint="eastAsia" w:ascii="宋体" w:hAnsi="宋体" w:eastAsia="宋体" w:cs="宋体"/>
                <w:i w:val="0"/>
                <w:iCs w:val="0"/>
                <w:color w:val="000000"/>
                <w:sz w:val="22"/>
                <w:szCs w:val="22"/>
                <w:u w:val="none"/>
              </w:rPr>
            </w:pPr>
          </w:p>
        </w:tc>
      </w:tr>
      <w:tr w14:paraId="7921C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A5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2080705</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DA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公益性岗位补贴</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5E5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6A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13.10</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6485C">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D3318">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C5E7">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9B11">
            <w:pPr>
              <w:shd w:val="clear"/>
              <w:jc w:val="right"/>
              <w:rPr>
                <w:rFonts w:hint="eastAsia" w:ascii="宋体" w:hAnsi="宋体" w:eastAsia="宋体" w:cs="宋体"/>
                <w:i w:val="0"/>
                <w:iCs w:val="0"/>
                <w:color w:val="000000"/>
                <w:sz w:val="22"/>
                <w:szCs w:val="22"/>
                <w:u w:val="none"/>
              </w:rPr>
            </w:pPr>
          </w:p>
        </w:tc>
      </w:tr>
      <w:tr w14:paraId="0C9F3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3E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08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3EA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AE41">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22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87F0">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4354">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8FC5">
            <w:pPr>
              <w:shd w:val="clear"/>
              <w:jc w:val="right"/>
              <w:rPr>
                <w:rFonts w:hint="eastAsia" w:ascii="宋体" w:hAnsi="宋体" w:eastAsia="宋体" w:cs="宋体"/>
                <w:i w:val="0"/>
                <w:iCs w:val="0"/>
                <w:color w:val="000000"/>
                <w:sz w:val="22"/>
                <w:szCs w:val="22"/>
                <w:u w:val="none"/>
              </w:rPr>
            </w:pPr>
          </w:p>
        </w:tc>
      </w:tr>
      <w:tr w14:paraId="74F78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37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62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06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6D3F">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60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166C">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D044">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7D16">
            <w:pPr>
              <w:shd w:val="clear"/>
              <w:jc w:val="right"/>
              <w:rPr>
                <w:rFonts w:hint="eastAsia" w:ascii="宋体" w:hAnsi="宋体" w:eastAsia="宋体" w:cs="宋体"/>
                <w:i w:val="0"/>
                <w:iCs w:val="0"/>
                <w:color w:val="000000"/>
                <w:sz w:val="22"/>
                <w:szCs w:val="22"/>
                <w:u w:val="none"/>
              </w:rPr>
            </w:pPr>
          </w:p>
        </w:tc>
      </w:tr>
      <w:tr w14:paraId="3D7AE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DDB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61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E9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591.81</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12C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C6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E9CA0">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4C12">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56D8A">
            <w:pPr>
              <w:shd w:val="clear"/>
              <w:jc w:val="right"/>
              <w:rPr>
                <w:rFonts w:hint="eastAsia" w:ascii="宋体" w:hAnsi="宋体" w:eastAsia="宋体" w:cs="宋体"/>
                <w:i w:val="0"/>
                <w:iCs w:val="0"/>
                <w:color w:val="000000"/>
                <w:sz w:val="22"/>
                <w:szCs w:val="22"/>
                <w:u w:val="none"/>
              </w:rPr>
            </w:pPr>
          </w:p>
        </w:tc>
      </w:tr>
      <w:tr w14:paraId="49E09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32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897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E0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A5B2">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A7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9712">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8131">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904F">
            <w:pPr>
              <w:shd w:val="clear"/>
              <w:jc w:val="right"/>
              <w:rPr>
                <w:rFonts w:hint="eastAsia" w:ascii="宋体" w:hAnsi="宋体" w:eastAsia="宋体" w:cs="宋体"/>
                <w:i w:val="0"/>
                <w:iCs w:val="0"/>
                <w:color w:val="000000"/>
                <w:sz w:val="22"/>
                <w:szCs w:val="22"/>
                <w:u w:val="none"/>
              </w:rPr>
            </w:pPr>
          </w:p>
        </w:tc>
      </w:tr>
      <w:tr w14:paraId="29480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9B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F4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34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810B">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A6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C44C6">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7A06">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733F">
            <w:pPr>
              <w:shd w:val="clear"/>
              <w:jc w:val="right"/>
              <w:rPr>
                <w:rFonts w:hint="eastAsia" w:ascii="宋体" w:hAnsi="宋体" w:eastAsia="宋体" w:cs="宋体"/>
                <w:i w:val="0"/>
                <w:iCs w:val="0"/>
                <w:color w:val="000000"/>
                <w:sz w:val="22"/>
                <w:szCs w:val="22"/>
                <w:u w:val="none"/>
              </w:rPr>
            </w:pPr>
          </w:p>
        </w:tc>
      </w:tr>
      <w:tr w14:paraId="19B89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40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86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9E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62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9E70">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2384">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6217">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FDFC">
            <w:pPr>
              <w:shd w:val="clear"/>
              <w:jc w:val="right"/>
              <w:rPr>
                <w:rFonts w:hint="eastAsia" w:ascii="宋体" w:hAnsi="宋体" w:eastAsia="宋体" w:cs="宋体"/>
                <w:i w:val="0"/>
                <w:iCs w:val="0"/>
                <w:color w:val="000000"/>
                <w:sz w:val="22"/>
                <w:szCs w:val="22"/>
                <w:u w:val="none"/>
              </w:rPr>
            </w:pPr>
          </w:p>
        </w:tc>
      </w:tr>
      <w:tr w14:paraId="78BBC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65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9E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96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B7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4C43">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F3C1">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56E3">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32C2">
            <w:pPr>
              <w:shd w:val="clear"/>
              <w:jc w:val="right"/>
              <w:rPr>
                <w:rFonts w:hint="eastAsia" w:ascii="宋体" w:hAnsi="宋体" w:eastAsia="宋体" w:cs="宋体"/>
                <w:i w:val="0"/>
                <w:iCs w:val="0"/>
                <w:color w:val="000000"/>
                <w:sz w:val="22"/>
                <w:szCs w:val="22"/>
                <w:u w:val="none"/>
              </w:rPr>
            </w:pPr>
          </w:p>
        </w:tc>
      </w:tr>
      <w:tr w14:paraId="6D13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282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8C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D7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2,739.33</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705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405.55</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D9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2,333.77</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AB01">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DD86">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A441">
            <w:pPr>
              <w:shd w:val="clear"/>
              <w:jc w:val="right"/>
              <w:rPr>
                <w:rFonts w:hint="eastAsia" w:ascii="宋体" w:hAnsi="宋体" w:eastAsia="宋体" w:cs="宋体"/>
                <w:i w:val="0"/>
                <w:iCs w:val="0"/>
                <w:color w:val="000000"/>
                <w:sz w:val="22"/>
                <w:szCs w:val="22"/>
                <w:u w:val="none"/>
              </w:rPr>
            </w:pPr>
          </w:p>
        </w:tc>
      </w:tr>
      <w:tr w14:paraId="375B6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57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0D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资源勘探开发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AD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81.57</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1FC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E8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444A">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5C5F">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5CE2">
            <w:pPr>
              <w:shd w:val="clear"/>
              <w:jc w:val="right"/>
              <w:rPr>
                <w:rFonts w:hint="eastAsia" w:ascii="宋体" w:hAnsi="宋体" w:eastAsia="宋体" w:cs="宋体"/>
                <w:i w:val="0"/>
                <w:iCs w:val="0"/>
                <w:color w:val="000000"/>
                <w:sz w:val="22"/>
                <w:szCs w:val="22"/>
                <w:u w:val="none"/>
              </w:rPr>
            </w:pPr>
          </w:p>
        </w:tc>
      </w:tr>
      <w:tr w14:paraId="0CC61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4F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2150101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87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63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D6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E063">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7A0A">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CD98">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4BDD">
            <w:pPr>
              <w:shd w:val="clear"/>
              <w:jc w:val="right"/>
              <w:rPr>
                <w:rFonts w:hint="eastAsia" w:ascii="宋体" w:hAnsi="宋体" w:eastAsia="宋体" w:cs="宋体"/>
                <w:i w:val="0"/>
                <w:iCs w:val="0"/>
                <w:color w:val="000000"/>
                <w:sz w:val="22"/>
                <w:szCs w:val="22"/>
                <w:u w:val="none"/>
              </w:rPr>
            </w:pPr>
          </w:p>
        </w:tc>
      </w:tr>
      <w:tr w14:paraId="20C6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A3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72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其他资源勘探业支出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A4B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43C2">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1B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94B4">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73A5">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0D3D">
            <w:pPr>
              <w:shd w:val="clear"/>
              <w:jc w:val="right"/>
              <w:rPr>
                <w:rFonts w:hint="eastAsia" w:ascii="宋体" w:hAnsi="宋体" w:eastAsia="宋体" w:cs="宋体"/>
                <w:i w:val="0"/>
                <w:iCs w:val="0"/>
                <w:color w:val="000000"/>
                <w:sz w:val="22"/>
                <w:szCs w:val="22"/>
                <w:u w:val="none"/>
              </w:rPr>
            </w:pPr>
          </w:p>
        </w:tc>
      </w:tr>
      <w:tr w14:paraId="6EB4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69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AA2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B5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2D98D">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92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1575">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2545A">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9ED7">
            <w:pPr>
              <w:shd w:val="clear"/>
              <w:jc w:val="right"/>
              <w:rPr>
                <w:rFonts w:hint="eastAsia" w:ascii="宋体" w:hAnsi="宋体" w:eastAsia="宋体" w:cs="宋体"/>
                <w:i w:val="0"/>
                <w:iCs w:val="0"/>
                <w:color w:val="000000"/>
                <w:sz w:val="22"/>
                <w:szCs w:val="22"/>
                <w:u w:val="none"/>
              </w:rPr>
            </w:pPr>
          </w:p>
        </w:tc>
      </w:tr>
      <w:tr w14:paraId="3E499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26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44F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其他制造业支出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D8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0ECB">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34D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DE36">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6E53">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B631">
            <w:pPr>
              <w:shd w:val="clear"/>
              <w:jc w:val="right"/>
              <w:rPr>
                <w:rFonts w:hint="eastAsia" w:ascii="宋体" w:hAnsi="宋体" w:eastAsia="宋体" w:cs="宋体"/>
                <w:i w:val="0"/>
                <w:iCs w:val="0"/>
                <w:color w:val="000000"/>
                <w:sz w:val="22"/>
                <w:szCs w:val="22"/>
                <w:u w:val="none"/>
              </w:rPr>
            </w:pPr>
          </w:p>
        </w:tc>
      </w:tr>
      <w:tr w14:paraId="5CED1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3B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8B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569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2,240.25</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FD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403.98</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87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1,836.27</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26E11">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EEC6">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A043">
            <w:pPr>
              <w:shd w:val="clear"/>
              <w:jc w:val="right"/>
              <w:rPr>
                <w:rFonts w:hint="eastAsia" w:ascii="宋体" w:hAnsi="宋体" w:eastAsia="宋体" w:cs="宋体"/>
                <w:i w:val="0"/>
                <w:iCs w:val="0"/>
                <w:color w:val="000000"/>
                <w:sz w:val="22"/>
                <w:szCs w:val="22"/>
                <w:u w:val="none"/>
              </w:rPr>
            </w:pPr>
          </w:p>
        </w:tc>
      </w:tr>
      <w:tr w14:paraId="1CCEB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67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2B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15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403.98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04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403.98</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3D68">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DA63">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2FBC">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E9BB">
            <w:pPr>
              <w:shd w:val="clear"/>
              <w:jc w:val="right"/>
              <w:rPr>
                <w:rFonts w:hint="eastAsia" w:ascii="宋体" w:hAnsi="宋体" w:eastAsia="宋体" w:cs="宋体"/>
                <w:i w:val="0"/>
                <w:iCs w:val="0"/>
                <w:color w:val="000000"/>
                <w:sz w:val="22"/>
                <w:szCs w:val="22"/>
                <w:u w:val="none"/>
              </w:rPr>
            </w:pPr>
          </w:p>
        </w:tc>
      </w:tr>
      <w:tr w14:paraId="1C7A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FE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AD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7D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37.66</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11D1">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49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EB4F">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FAC3">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A6961">
            <w:pPr>
              <w:shd w:val="clear"/>
              <w:jc w:val="right"/>
              <w:rPr>
                <w:rFonts w:hint="eastAsia" w:ascii="宋体" w:hAnsi="宋体" w:eastAsia="宋体" w:cs="宋体"/>
                <w:i w:val="0"/>
                <w:iCs w:val="0"/>
                <w:color w:val="000000"/>
                <w:sz w:val="22"/>
                <w:szCs w:val="22"/>
                <w:u w:val="none"/>
              </w:rPr>
            </w:pPr>
          </w:p>
        </w:tc>
      </w:tr>
      <w:tr w14:paraId="27FDF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BB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CA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13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1,798.61</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ECA4">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39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1,798.61</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91658">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1964">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A2E8">
            <w:pPr>
              <w:shd w:val="clear"/>
              <w:jc w:val="right"/>
              <w:rPr>
                <w:rFonts w:hint="eastAsia" w:ascii="宋体" w:hAnsi="宋体" w:eastAsia="宋体" w:cs="宋体"/>
                <w:i w:val="0"/>
                <w:iCs w:val="0"/>
                <w:color w:val="000000"/>
                <w:sz w:val="22"/>
                <w:szCs w:val="22"/>
                <w:u w:val="none"/>
              </w:rPr>
            </w:pPr>
          </w:p>
        </w:tc>
      </w:tr>
      <w:tr w14:paraId="2712A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F6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21508</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DA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支持中小企业发展和管理支出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70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7784">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F36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967F">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1183">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E0CC">
            <w:pPr>
              <w:shd w:val="clear"/>
              <w:jc w:val="right"/>
              <w:rPr>
                <w:rFonts w:hint="eastAsia" w:ascii="宋体" w:hAnsi="宋体" w:eastAsia="宋体" w:cs="宋体"/>
                <w:i w:val="0"/>
                <w:iCs w:val="0"/>
                <w:color w:val="000000"/>
                <w:sz w:val="22"/>
                <w:szCs w:val="22"/>
                <w:u w:val="none"/>
              </w:rPr>
            </w:pPr>
          </w:p>
        </w:tc>
      </w:tr>
      <w:tr w14:paraId="538ED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F3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2150805</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08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中小企业发展专项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E2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43BB">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14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0F51">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DEA8">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5AC6">
            <w:pPr>
              <w:shd w:val="clear"/>
              <w:jc w:val="right"/>
              <w:rPr>
                <w:rFonts w:hint="eastAsia" w:ascii="宋体" w:hAnsi="宋体" w:eastAsia="宋体" w:cs="宋体"/>
                <w:i w:val="0"/>
                <w:iCs w:val="0"/>
                <w:color w:val="000000"/>
                <w:sz w:val="22"/>
                <w:szCs w:val="22"/>
                <w:u w:val="none"/>
              </w:rPr>
            </w:pPr>
          </w:p>
        </w:tc>
      </w:tr>
      <w:tr w14:paraId="095BC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A6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00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61F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A21F2">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0C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F698">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7E37A">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6DC5">
            <w:pPr>
              <w:shd w:val="clear"/>
              <w:jc w:val="right"/>
              <w:rPr>
                <w:rFonts w:hint="eastAsia" w:ascii="宋体" w:hAnsi="宋体" w:eastAsia="宋体" w:cs="宋体"/>
                <w:i w:val="0"/>
                <w:iCs w:val="0"/>
                <w:color w:val="000000"/>
                <w:sz w:val="22"/>
                <w:szCs w:val="22"/>
                <w:u w:val="none"/>
              </w:rPr>
            </w:pPr>
          </w:p>
        </w:tc>
      </w:tr>
      <w:tr w14:paraId="65B18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F52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DA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67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2C08D">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07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28F9">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D371">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9A3D">
            <w:pPr>
              <w:shd w:val="clear"/>
              <w:jc w:val="right"/>
              <w:rPr>
                <w:rFonts w:hint="eastAsia" w:ascii="宋体" w:hAnsi="宋体" w:eastAsia="宋体" w:cs="宋体"/>
                <w:i w:val="0"/>
                <w:iCs w:val="0"/>
                <w:color w:val="000000"/>
                <w:sz w:val="22"/>
                <w:szCs w:val="22"/>
                <w:u w:val="none"/>
              </w:rPr>
            </w:pPr>
          </w:p>
        </w:tc>
      </w:tr>
      <w:tr w14:paraId="0A7DE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D3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C9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5A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C2A6">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9B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8090">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6989">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EB459">
            <w:pPr>
              <w:shd w:val="clear"/>
              <w:jc w:val="right"/>
              <w:rPr>
                <w:rFonts w:hint="eastAsia" w:ascii="宋体" w:hAnsi="宋体" w:eastAsia="宋体" w:cs="宋体"/>
                <w:i w:val="0"/>
                <w:iCs w:val="0"/>
                <w:color w:val="000000"/>
                <w:sz w:val="22"/>
                <w:szCs w:val="22"/>
                <w:u w:val="none"/>
              </w:rPr>
            </w:pPr>
          </w:p>
        </w:tc>
      </w:tr>
      <w:tr w14:paraId="6C11D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32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24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C3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61359">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EFE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1541C">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E549">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BD68">
            <w:pPr>
              <w:shd w:val="clear"/>
              <w:jc w:val="right"/>
              <w:rPr>
                <w:rFonts w:hint="eastAsia" w:ascii="宋体" w:hAnsi="宋体" w:eastAsia="宋体" w:cs="宋体"/>
                <w:i w:val="0"/>
                <w:iCs w:val="0"/>
                <w:color w:val="000000"/>
                <w:sz w:val="22"/>
                <w:szCs w:val="22"/>
                <w:u w:val="none"/>
              </w:rPr>
            </w:pPr>
          </w:p>
        </w:tc>
      </w:tr>
      <w:tr w14:paraId="3F639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6C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C2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3D1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D60B">
            <w:pPr>
              <w:shd w:val="clear"/>
              <w:jc w:val="right"/>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94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34446">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1A1A">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CFA2">
            <w:pPr>
              <w:shd w:val="clear"/>
              <w:jc w:val="right"/>
              <w:rPr>
                <w:rFonts w:hint="eastAsia" w:ascii="宋体" w:hAnsi="宋体" w:eastAsia="宋体" w:cs="宋体"/>
                <w:i w:val="0"/>
                <w:iCs w:val="0"/>
                <w:color w:val="000000"/>
                <w:sz w:val="22"/>
                <w:szCs w:val="22"/>
                <w:u w:val="none"/>
              </w:rPr>
            </w:pPr>
          </w:p>
        </w:tc>
      </w:tr>
      <w:tr w14:paraId="52C4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3E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67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E9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20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3787">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476A">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61D9">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CF3A9">
            <w:pPr>
              <w:shd w:val="clear"/>
              <w:jc w:val="right"/>
              <w:rPr>
                <w:rFonts w:hint="eastAsia" w:ascii="宋体" w:hAnsi="宋体" w:eastAsia="宋体" w:cs="宋体"/>
                <w:i w:val="0"/>
                <w:iCs w:val="0"/>
                <w:color w:val="000000"/>
                <w:sz w:val="22"/>
                <w:szCs w:val="22"/>
                <w:u w:val="none"/>
              </w:rPr>
            </w:pPr>
          </w:p>
        </w:tc>
      </w:tr>
      <w:tr w14:paraId="2085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3DD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B81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94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E7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D096">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2E0D">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0F41">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FE1F">
            <w:pPr>
              <w:shd w:val="clear"/>
              <w:jc w:val="right"/>
              <w:rPr>
                <w:rFonts w:hint="eastAsia" w:ascii="宋体" w:hAnsi="宋体" w:eastAsia="宋体" w:cs="宋体"/>
                <w:i w:val="0"/>
                <w:iCs w:val="0"/>
                <w:color w:val="000000"/>
                <w:sz w:val="22"/>
                <w:szCs w:val="22"/>
                <w:u w:val="none"/>
              </w:rPr>
            </w:pPr>
          </w:p>
        </w:tc>
      </w:tr>
      <w:tr w14:paraId="5FCFB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79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8E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47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89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FC89">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811D">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C2D2">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FFD4">
            <w:pPr>
              <w:shd w:val="clear"/>
              <w:jc w:val="right"/>
              <w:rPr>
                <w:rFonts w:hint="eastAsia" w:ascii="宋体" w:hAnsi="宋体" w:eastAsia="宋体" w:cs="宋体"/>
                <w:i w:val="0"/>
                <w:iCs w:val="0"/>
                <w:color w:val="000000"/>
                <w:sz w:val="22"/>
                <w:szCs w:val="22"/>
                <w:u w:val="none"/>
              </w:rPr>
            </w:pPr>
          </w:p>
        </w:tc>
      </w:tr>
      <w:tr w14:paraId="2EED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E0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5E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235D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177.57</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95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AE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177.45</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92CA">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78B22">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F0CD">
            <w:pPr>
              <w:shd w:val="clear"/>
              <w:jc w:val="right"/>
              <w:rPr>
                <w:rFonts w:hint="eastAsia" w:ascii="宋体" w:hAnsi="宋体" w:eastAsia="宋体" w:cs="宋体"/>
                <w:i w:val="0"/>
                <w:iCs w:val="0"/>
                <w:color w:val="000000"/>
                <w:sz w:val="22"/>
                <w:szCs w:val="22"/>
                <w:u w:val="none"/>
              </w:rPr>
            </w:pPr>
          </w:p>
        </w:tc>
      </w:tr>
      <w:tr w14:paraId="5D98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BE7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E7D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84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177.57</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C7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57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177.45</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D228">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6BFC">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A4EA1">
            <w:pPr>
              <w:shd w:val="clear"/>
              <w:jc w:val="right"/>
              <w:rPr>
                <w:rFonts w:hint="eastAsia" w:ascii="宋体" w:hAnsi="宋体" w:eastAsia="宋体" w:cs="宋体"/>
                <w:i w:val="0"/>
                <w:iCs w:val="0"/>
                <w:color w:val="000000"/>
                <w:sz w:val="22"/>
                <w:szCs w:val="22"/>
                <w:u w:val="none"/>
              </w:rPr>
            </w:pPr>
          </w:p>
        </w:tc>
      </w:tr>
      <w:tr w14:paraId="2564D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8" w:type="pct"/>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40A1B3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118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5274F1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60"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1EF2D4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177.57</w:t>
            </w:r>
          </w:p>
        </w:tc>
        <w:tc>
          <w:tcPr>
            <w:tcW w:w="474"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EF905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w:t>
            </w:r>
          </w:p>
        </w:tc>
        <w:tc>
          <w:tcPr>
            <w:tcW w:w="560"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1C699B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177.45</w:t>
            </w:r>
          </w:p>
        </w:tc>
        <w:tc>
          <w:tcPr>
            <w:tcW w:w="300"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1E0A94E">
            <w:pPr>
              <w:shd w:val="clear"/>
              <w:jc w:val="right"/>
              <w:rPr>
                <w:rFonts w:hint="eastAsia" w:ascii="宋体" w:hAnsi="宋体" w:eastAsia="宋体" w:cs="宋体"/>
                <w:i w:val="0"/>
                <w:iCs w:val="0"/>
                <w:color w:val="000000"/>
                <w:sz w:val="22"/>
                <w:szCs w:val="22"/>
                <w:u w:val="none"/>
              </w:rPr>
            </w:pPr>
          </w:p>
        </w:tc>
        <w:tc>
          <w:tcPr>
            <w:tcW w:w="300"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1432F1E4">
            <w:pPr>
              <w:shd w:val="clea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1A2DB9FF">
            <w:pPr>
              <w:shd w:val="clear"/>
              <w:jc w:val="right"/>
              <w:rPr>
                <w:rFonts w:hint="eastAsia" w:ascii="宋体" w:hAnsi="宋体" w:eastAsia="宋体" w:cs="宋体"/>
                <w:i w:val="0"/>
                <w:iCs w:val="0"/>
                <w:color w:val="000000"/>
                <w:sz w:val="22"/>
                <w:szCs w:val="22"/>
                <w:u w:val="none"/>
              </w:rPr>
            </w:pPr>
          </w:p>
        </w:tc>
      </w:tr>
      <w:tr w14:paraId="00543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single" w:color="D4D4D4" w:sz="4" w:space="0"/>
              <w:left w:val="nil"/>
              <w:bottom w:val="nil"/>
              <w:right w:val="nil"/>
            </w:tcBorders>
            <w:shd w:val="clear" w:color="auto" w:fill="auto"/>
            <w:noWrap/>
            <w:vAlign w:val="center"/>
          </w:tcPr>
          <w:p w14:paraId="481440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46197F42">
      <w:pPr>
        <w:widowControl/>
        <w:shd w:val="clear"/>
        <w:spacing w:afterLines="50"/>
        <w:jc w:val="center"/>
        <w:textAlignment w:val="center"/>
        <w:rPr>
          <w:rFonts w:ascii="Times New Roman" w:hAnsi="Times New Roman" w:eastAsia="黑体" w:cs="Times New Roman"/>
          <w:color w:val="000000"/>
          <w:kern w:val="0"/>
          <w:sz w:val="36"/>
          <w:szCs w:val="36"/>
        </w:rPr>
      </w:pPr>
    </w:p>
    <w:p w14:paraId="075439F5">
      <w:pPr>
        <w:widowControl/>
        <w:shd w:val="clear"/>
        <w:spacing w:afterLines="50"/>
        <w:jc w:val="center"/>
        <w:textAlignment w:val="center"/>
        <w:rPr>
          <w:rFonts w:ascii="Times New Roman" w:hAnsi="Times New Roman" w:eastAsia="黑体" w:cs="Times New Roman"/>
          <w:color w:val="000000"/>
          <w:kern w:val="0"/>
          <w:sz w:val="36"/>
          <w:szCs w:val="36"/>
        </w:rPr>
      </w:pPr>
    </w:p>
    <w:p w14:paraId="677F5D7B">
      <w:pPr>
        <w:widowControl/>
        <w:shd w:val="clear"/>
        <w:spacing w:afterLines="50"/>
        <w:jc w:val="center"/>
        <w:textAlignment w:val="center"/>
        <w:rPr>
          <w:rFonts w:ascii="Times New Roman" w:hAnsi="Times New Roman" w:eastAsia="黑体" w:cs="Times New Roman"/>
          <w:color w:val="000000"/>
          <w:kern w:val="0"/>
          <w:sz w:val="36"/>
          <w:szCs w:val="36"/>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48"/>
        <w:gridCol w:w="504"/>
        <w:gridCol w:w="1377"/>
        <w:gridCol w:w="3534"/>
        <w:gridCol w:w="504"/>
        <w:gridCol w:w="1089"/>
        <w:gridCol w:w="1374"/>
        <w:gridCol w:w="1060"/>
        <w:gridCol w:w="1530"/>
      </w:tblGrid>
      <w:tr w14:paraId="57017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center"/>
          </w:tcPr>
          <w:p w14:paraId="5A4F5A80">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7C8E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34" w:type="pct"/>
            <w:tcBorders>
              <w:top w:val="nil"/>
              <w:left w:val="nil"/>
              <w:bottom w:val="nil"/>
              <w:right w:val="nil"/>
            </w:tcBorders>
            <w:shd w:val="clear" w:color="auto" w:fill="auto"/>
            <w:noWrap/>
            <w:vAlign w:val="center"/>
          </w:tcPr>
          <w:p w14:paraId="54754051">
            <w:pPr>
              <w:shd w:val="clear"/>
              <w:rPr>
                <w:rFonts w:hint="eastAsia" w:ascii="宋体" w:hAnsi="宋体" w:eastAsia="宋体" w:cs="宋体"/>
                <w:i w:val="0"/>
                <w:iCs w:val="0"/>
                <w:color w:val="000000"/>
                <w:sz w:val="22"/>
                <w:szCs w:val="22"/>
                <w:u w:val="none"/>
              </w:rPr>
            </w:pPr>
          </w:p>
        </w:tc>
        <w:tc>
          <w:tcPr>
            <w:tcW w:w="172" w:type="pct"/>
            <w:tcBorders>
              <w:top w:val="nil"/>
              <w:left w:val="nil"/>
              <w:bottom w:val="nil"/>
              <w:right w:val="nil"/>
            </w:tcBorders>
            <w:shd w:val="clear" w:color="auto" w:fill="auto"/>
            <w:noWrap/>
            <w:vAlign w:val="center"/>
          </w:tcPr>
          <w:p w14:paraId="24F6B527">
            <w:pPr>
              <w:shd w:val="clear"/>
              <w:rPr>
                <w:rFonts w:hint="eastAsia" w:ascii="宋体" w:hAnsi="宋体" w:eastAsia="宋体" w:cs="宋体"/>
                <w:i w:val="0"/>
                <w:iCs w:val="0"/>
                <w:color w:val="000000"/>
                <w:sz w:val="22"/>
                <w:szCs w:val="22"/>
                <w:u w:val="none"/>
              </w:rPr>
            </w:pPr>
          </w:p>
        </w:tc>
        <w:tc>
          <w:tcPr>
            <w:tcW w:w="477" w:type="pct"/>
            <w:tcBorders>
              <w:top w:val="nil"/>
              <w:left w:val="nil"/>
              <w:bottom w:val="nil"/>
              <w:right w:val="nil"/>
            </w:tcBorders>
            <w:shd w:val="clear" w:color="auto" w:fill="auto"/>
            <w:noWrap/>
            <w:vAlign w:val="center"/>
          </w:tcPr>
          <w:p w14:paraId="3C82D41D">
            <w:pPr>
              <w:shd w:val="clear"/>
              <w:rPr>
                <w:rFonts w:hint="eastAsia" w:ascii="宋体" w:hAnsi="宋体" w:eastAsia="宋体" w:cs="宋体"/>
                <w:i w:val="0"/>
                <w:iCs w:val="0"/>
                <w:color w:val="000000"/>
                <w:sz w:val="22"/>
                <w:szCs w:val="22"/>
                <w:u w:val="none"/>
              </w:rPr>
            </w:pPr>
          </w:p>
        </w:tc>
        <w:tc>
          <w:tcPr>
            <w:tcW w:w="1234" w:type="pct"/>
            <w:tcBorders>
              <w:top w:val="nil"/>
              <w:left w:val="nil"/>
              <w:bottom w:val="nil"/>
              <w:right w:val="nil"/>
            </w:tcBorders>
            <w:shd w:val="clear" w:color="auto" w:fill="auto"/>
            <w:noWrap/>
            <w:vAlign w:val="center"/>
          </w:tcPr>
          <w:p w14:paraId="6714D6E3">
            <w:pPr>
              <w:shd w:val="clear"/>
              <w:rPr>
                <w:rFonts w:hint="eastAsia" w:ascii="宋体" w:hAnsi="宋体" w:eastAsia="宋体" w:cs="宋体"/>
                <w:i w:val="0"/>
                <w:iCs w:val="0"/>
                <w:color w:val="000000"/>
                <w:sz w:val="22"/>
                <w:szCs w:val="22"/>
                <w:u w:val="none"/>
              </w:rPr>
            </w:pPr>
          </w:p>
        </w:tc>
        <w:tc>
          <w:tcPr>
            <w:tcW w:w="172" w:type="pct"/>
            <w:tcBorders>
              <w:top w:val="nil"/>
              <w:left w:val="nil"/>
              <w:bottom w:val="nil"/>
              <w:right w:val="nil"/>
            </w:tcBorders>
            <w:shd w:val="clear" w:color="auto" w:fill="auto"/>
            <w:noWrap/>
            <w:vAlign w:val="center"/>
          </w:tcPr>
          <w:p w14:paraId="60433DEF">
            <w:pPr>
              <w:shd w:val="clear"/>
              <w:rPr>
                <w:rFonts w:hint="eastAsia" w:ascii="宋体" w:hAnsi="宋体" w:eastAsia="宋体" w:cs="宋体"/>
                <w:i w:val="0"/>
                <w:iCs w:val="0"/>
                <w:color w:val="000000"/>
                <w:sz w:val="22"/>
                <w:szCs w:val="22"/>
                <w:u w:val="none"/>
              </w:rPr>
            </w:pPr>
          </w:p>
        </w:tc>
        <w:tc>
          <w:tcPr>
            <w:tcW w:w="377" w:type="pct"/>
            <w:tcBorders>
              <w:top w:val="nil"/>
              <w:left w:val="nil"/>
              <w:bottom w:val="nil"/>
              <w:right w:val="nil"/>
            </w:tcBorders>
            <w:shd w:val="clear" w:color="auto" w:fill="auto"/>
            <w:noWrap/>
            <w:vAlign w:val="center"/>
          </w:tcPr>
          <w:p w14:paraId="2A6ED3A4">
            <w:pPr>
              <w:shd w:val="clear"/>
              <w:rPr>
                <w:rFonts w:hint="eastAsia" w:ascii="宋体" w:hAnsi="宋体" w:eastAsia="宋体" w:cs="宋体"/>
                <w:i w:val="0"/>
                <w:iCs w:val="0"/>
                <w:color w:val="000000"/>
                <w:sz w:val="22"/>
                <w:szCs w:val="22"/>
                <w:u w:val="none"/>
              </w:rPr>
            </w:pPr>
          </w:p>
        </w:tc>
        <w:tc>
          <w:tcPr>
            <w:tcW w:w="477" w:type="pct"/>
            <w:tcBorders>
              <w:top w:val="nil"/>
              <w:left w:val="nil"/>
              <w:bottom w:val="nil"/>
              <w:right w:val="nil"/>
            </w:tcBorders>
            <w:shd w:val="clear" w:color="auto" w:fill="auto"/>
            <w:noWrap/>
            <w:vAlign w:val="center"/>
          </w:tcPr>
          <w:p w14:paraId="69F71E77">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209836BC">
            <w:pPr>
              <w:shd w:val="clear"/>
              <w:rPr>
                <w:rFonts w:hint="eastAsia" w:ascii="宋体" w:hAnsi="宋体" w:eastAsia="宋体" w:cs="宋体"/>
                <w:i w:val="0"/>
                <w:iCs w:val="0"/>
                <w:color w:val="000000"/>
                <w:sz w:val="22"/>
                <w:szCs w:val="22"/>
                <w:u w:val="none"/>
              </w:rPr>
            </w:pPr>
          </w:p>
        </w:tc>
        <w:tc>
          <w:tcPr>
            <w:tcW w:w="588" w:type="pct"/>
            <w:tcBorders>
              <w:top w:val="nil"/>
              <w:left w:val="nil"/>
              <w:bottom w:val="nil"/>
              <w:right w:val="nil"/>
            </w:tcBorders>
            <w:shd w:val="clear" w:color="auto" w:fill="auto"/>
            <w:noWrap/>
            <w:vAlign w:val="bottom"/>
          </w:tcPr>
          <w:p w14:paraId="4E0A7B4C">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3D4D4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34" w:type="pct"/>
            <w:tcBorders>
              <w:top w:val="nil"/>
              <w:left w:val="nil"/>
              <w:bottom w:val="nil"/>
              <w:right w:val="nil"/>
            </w:tcBorders>
            <w:shd w:val="clear" w:color="auto" w:fill="auto"/>
            <w:noWrap/>
            <w:vAlign w:val="bottom"/>
          </w:tcPr>
          <w:p w14:paraId="3FFD0624">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部门：溆浦县工业和信息化局</w:t>
            </w:r>
          </w:p>
        </w:tc>
        <w:tc>
          <w:tcPr>
            <w:tcW w:w="172" w:type="pct"/>
            <w:tcBorders>
              <w:top w:val="nil"/>
              <w:left w:val="nil"/>
              <w:bottom w:val="nil"/>
              <w:right w:val="nil"/>
            </w:tcBorders>
            <w:shd w:val="clear" w:color="auto" w:fill="auto"/>
            <w:noWrap/>
            <w:vAlign w:val="center"/>
          </w:tcPr>
          <w:p w14:paraId="21584AFA">
            <w:pPr>
              <w:shd w:val="clear"/>
              <w:rPr>
                <w:rFonts w:hint="eastAsia" w:ascii="宋体" w:hAnsi="宋体" w:eastAsia="宋体" w:cs="宋体"/>
                <w:i w:val="0"/>
                <w:iCs w:val="0"/>
                <w:color w:val="000000"/>
                <w:sz w:val="22"/>
                <w:szCs w:val="22"/>
                <w:u w:val="none"/>
              </w:rPr>
            </w:pPr>
          </w:p>
        </w:tc>
        <w:tc>
          <w:tcPr>
            <w:tcW w:w="477" w:type="pct"/>
            <w:tcBorders>
              <w:top w:val="nil"/>
              <w:left w:val="nil"/>
              <w:bottom w:val="nil"/>
              <w:right w:val="nil"/>
            </w:tcBorders>
            <w:shd w:val="clear" w:color="auto" w:fill="auto"/>
            <w:noWrap/>
            <w:vAlign w:val="center"/>
          </w:tcPr>
          <w:p w14:paraId="16B072A8">
            <w:pPr>
              <w:shd w:val="clear"/>
              <w:rPr>
                <w:rFonts w:hint="eastAsia" w:ascii="宋体" w:hAnsi="宋体" w:eastAsia="宋体" w:cs="宋体"/>
                <w:i w:val="0"/>
                <w:iCs w:val="0"/>
                <w:color w:val="000000"/>
                <w:sz w:val="22"/>
                <w:szCs w:val="22"/>
                <w:u w:val="none"/>
              </w:rPr>
            </w:pPr>
          </w:p>
        </w:tc>
        <w:tc>
          <w:tcPr>
            <w:tcW w:w="1234" w:type="pct"/>
            <w:tcBorders>
              <w:top w:val="nil"/>
              <w:left w:val="nil"/>
              <w:bottom w:val="nil"/>
              <w:right w:val="nil"/>
            </w:tcBorders>
            <w:shd w:val="clear" w:color="auto" w:fill="auto"/>
            <w:noWrap/>
            <w:vAlign w:val="center"/>
          </w:tcPr>
          <w:p w14:paraId="61AA04B4">
            <w:pPr>
              <w:shd w:val="clear"/>
              <w:rPr>
                <w:rFonts w:hint="eastAsia" w:ascii="宋体" w:hAnsi="宋体" w:eastAsia="宋体" w:cs="宋体"/>
                <w:i w:val="0"/>
                <w:iCs w:val="0"/>
                <w:color w:val="000000"/>
                <w:sz w:val="22"/>
                <w:szCs w:val="22"/>
                <w:u w:val="none"/>
              </w:rPr>
            </w:pPr>
          </w:p>
        </w:tc>
        <w:tc>
          <w:tcPr>
            <w:tcW w:w="172" w:type="pct"/>
            <w:tcBorders>
              <w:top w:val="nil"/>
              <w:left w:val="nil"/>
              <w:bottom w:val="nil"/>
              <w:right w:val="nil"/>
            </w:tcBorders>
            <w:shd w:val="clear" w:color="auto" w:fill="auto"/>
            <w:noWrap/>
            <w:vAlign w:val="center"/>
          </w:tcPr>
          <w:p w14:paraId="31762294">
            <w:pPr>
              <w:shd w:val="clear"/>
              <w:rPr>
                <w:rFonts w:hint="eastAsia" w:ascii="宋体" w:hAnsi="宋体" w:eastAsia="宋体" w:cs="宋体"/>
                <w:i w:val="0"/>
                <w:iCs w:val="0"/>
                <w:color w:val="000000"/>
                <w:sz w:val="22"/>
                <w:szCs w:val="22"/>
                <w:u w:val="none"/>
              </w:rPr>
            </w:pPr>
          </w:p>
        </w:tc>
        <w:tc>
          <w:tcPr>
            <w:tcW w:w="377" w:type="pct"/>
            <w:tcBorders>
              <w:top w:val="nil"/>
              <w:left w:val="nil"/>
              <w:bottom w:val="nil"/>
              <w:right w:val="nil"/>
            </w:tcBorders>
            <w:shd w:val="clear" w:color="auto" w:fill="auto"/>
            <w:noWrap/>
            <w:vAlign w:val="center"/>
          </w:tcPr>
          <w:p w14:paraId="7736A99F">
            <w:pPr>
              <w:shd w:val="clear"/>
              <w:rPr>
                <w:rFonts w:hint="eastAsia" w:ascii="宋体" w:hAnsi="宋体" w:eastAsia="宋体" w:cs="宋体"/>
                <w:i w:val="0"/>
                <w:iCs w:val="0"/>
                <w:color w:val="000000"/>
                <w:sz w:val="22"/>
                <w:szCs w:val="22"/>
                <w:u w:val="none"/>
              </w:rPr>
            </w:pPr>
          </w:p>
        </w:tc>
        <w:tc>
          <w:tcPr>
            <w:tcW w:w="477" w:type="pct"/>
            <w:tcBorders>
              <w:top w:val="nil"/>
              <w:left w:val="nil"/>
              <w:bottom w:val="nil"/>
              <w:right w:val="nil"/>
            </w:tcBorders>
            <w:shd w:val="clear" w:color="auto" w:fill="auto"/>
            <w:noWrap/>
            <w:vAlign w:val="center"/>
          </w:tcPr>
          <w:p w14:paraId="02567008">
            <w:pPr>
              <w:shd w:val="clear"/>
              <w:rPr>
                <w:rFonts w:hint="eastAsia" w:ascii="宋体" w:hAnsi="宋体" w:eastAsia="宋体" w:cs="宋体"/>
                <w:i w:val="0"/>
                <w:iCs w:val="0"/>
                <w:color w:val="000000"/>
                <w:sz w:val="22"/>
                <w:szCs w:val="22"/>
                <w:u w:val="none"/>
              </w:rPr>
            </w:pPr>
          </w:p>
        </w:tc>
        <w:tc>
          <w:tcPr>
            <w:tcW w:w="363" w:type="pct"/>
            <w:tcBorders>
              <w:top w:val="nil"/>
              <w:left w:val="nil"/>
              <w:bottom w:val="nil"/>
              <w:right w:val="nil"/>
            </w:tcBorders>
            <w:shd w:val="clear" w:color="auto" w:fill="auto"/>
            <w:noWrap/>
            <w:vAlign w:val="center"/>
          </w:tcPr>
          <w:p w14:paraId="10BCCEC8">
            <w:pPr>
              <w:shd w:val="clear"/>
              <w:rPr>
                <w:rFonts w:hint="eastAsia" w:ascii="宋体" w:hAnsi="宋体" w:eastAsia="宋体" w:cs="宋体"/>
                <w:i w:val="0"/>
                <w:iCs w:val="0"/>
                <w:color w:val="000000"/>
                <w:sz w:val="22"/>
                <w:szCs w:val="22"/>
                <w:u w:val="none"/>
              </w:rPr>
            </w:pPr>
          </w:p>
        </w:tc>
        <w:tc>
          <w:tcPr>
            <w:tcW w:w="588" w:type="pct"/>
            <w:tcBorders>
              <w:top w:val="nil"/>
              <w:left w:val="nil"/>
              <w:bottom w:val="nil"/>
              <w:right w:val="nil"/>
            </w:tcBorders>
            <w:shd w:val="clear" w:color="auto" w:fill="auto"/>
            <w:noWrap/>
            <w:vAlign w:val="bottom"/>
          </w:tcPr>
          <w:p w14:paraId="7E59D61A">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071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DD9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321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63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4C78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F1CB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F19C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4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BDC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2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0A0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87D4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A6A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68BF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6BC3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5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464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47D6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3DA8E">
            <w:pPr>
              <w:shd w:val="clear"/>
              <w:jc w:val="center"/>
              <w:rPr>
                <w:rFonts w:hint="eastAsia" w:ascii="宋体" w:hAnsi="宋体" w:eastAsia="宋体" w:cs="宋体"/>
                <w:i w:val="0"/>
                <w:iCs w:val="0"/>
                <w:color w:val="000000"/>
                <w:sz w:val="22"/>
                <w:szCs w:val="22"/>
                <w:u w:val="none"/>
              </w:rPr>
            </w:pPr>
          </w:p>
        </w:tc>
        <w:tc>
          <w:tcPr>
            <w:tcW w:w="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09520">
            <w:pPr>
              <w:shd w:val="clear"/>
              <w:jc w:val="center"/>
              <w:rPr>
                <w:rFonts w:hint="eastAsia" w:ascii="宋体" w:hAnsi="宋体" w:eastAsia="宋体" w:cs="宋体"/>
                <w:i w:val="0"/>
                <w:iCs w:val="0"/>
                <w:color w:val="000000"/>
                <w:sz w:val="22"/>
                <w:szCs w:val="22"/>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9BC11">
            <w:pPr>
              <w:shd w:val="clear"/>
              <w:jc w:val="center"/>
              <w:rPr>
                <w:rFonts w:hint="eastAsia" w:ascii="宋体" w:hAnsi="宋体" w:eastAsia="宋体" w:cs="宋体"/>
                <w:i w:val="0"/>
                <w:iCs w:val="0"/>
                <w:color w:val="000000"/>
                <w:sz w:val="22"/>
                <w:szCs w:val="22"/>
                <w:u w:val="none"/>
              </w:rPr>
            </w:pPr>
          </w:p>
        </w:tc>
        <w:tc>
          <w:tcPr>
            <w:tcW w:w="12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695F6">
            <w:pPr>
              <w:shd w:val="clear"/>
              <w:jc w:val="center"/>
              <w:rPr>
                <w:rFonts w:hint="eastAsia" w:ascii="宋体" w:hAnsi="宋体" w:eastAsia="宋体" w:cs="宋体"/>
                <w:i w:val="0"/>
                <w:iCs w:val="0"/>
                <w:color w:val="000000"/>
                <w:sz w:val="22"/>
                <w:szCs w:val="22"/>
                <w:u w:val="none"/>
              </w:rPr>
            </w:pPr>
          </w:p>
        </w:tc>
        <w:tc>
          <w:tcPr>
            <w:tcW w:w="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5D182">
            <w:pPr>
              <w:shd w:val="clear"/>
              <w:jc w:val="center"/>
              <w:rPr>
                <w:rFonts w:hint="eastAsia" w:ascii="宋体" w:hAnsi="宋体" w:eastAsia="宋体" w:cs="宋体"/>
                <w:i w:val="0"/>
                <w:iCs w:val="0"/>
                <w:color w:val="000000"/>
                <w:sz w:val="22"/>
                <w:szCs w:val="22"/>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B23E">
            <w:pPr>
              <w:shd w:val="clear"/>
              <w:jc w:val="center"/>
              <w:rPr>
                <w:rFonts w:hint="eastAsia" w:ascii="宋体" w:hAnsi="宋体" w:eastAsia="宋体" w:cs="宋体"/>
                <w:i w:val="0"/>
                <w:iCs w:val="0"/>
                <w:color w:val="000000"/>
                <w:sz w:val="22"/>
                <w:szCs w:val="22"/>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31818">
            <w:pPr>
              <w:shd w:val="clear"/>
              <w:jc w:val="center"/>
              <w:rPr>
                <w:rFonts w:hint="eastAsia" w:ascii="宋体" w:hAnsi="宋体" w:eastAsia="宋体" w:cs="宋体"/>
                <w:i w:val="0"/>
                <w:iCs w:val="0"/>
                <w:color w:val="000000"/>
                <w:sz w:val="22"/>
                <w:szCs w:val="22"/>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0EEF8">
            <w:pPr>
              <w:shd w:val="clear"/>
              <w:jc w:val="center"/>
              <w:rPr>
                <w:rFonts w:hint="eastAsia" w:ascii="宋体" w:hAnsi="宋体" w:eastAsia="宋体" w:cs="宋体"/>
                <w:i w:val="0"/>
                <w:iCs w:val="0"/>
                <w:color w:val="000000"/>
                <w:sz w:val="22"/>
                <w:szCs w:val="22"/>
                <w:u w:val="none"/>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4C02B">
            <w:pPr>
              <w:shd w:val="clear"/>
              <w:jc w:val="center"/>
              <w:rPr>
                <w:rFonts w:hint="eastAsia" w:ascii="宋体" w:hAnsi="宋体" w:eastAsia="宋体" w:cs="宋体"/>
                <w:i w:val="0"/>
                <w:iCs w:val="0"/>
                <w:color w:val="000000"/>
                <w:sz w:val="22"/>
                <w:szCs w:val="22"/>
                <w:u w:val="none"/>
              </w:rPr>
            </w:pPr>
          </w:p>
        </w:tc>
      </w:tr>
      <w:tr w14:paraId="107E6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E08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AE16">
            <w:pPr>
              <w:shd w:val="clear"/>
              <w:jc w:val="center"/>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2D0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81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DB3C">
            <w:pPr>
              <w:shd w:val="clear"/>
              <w:jc w:val="center"/>
              <w:rPr>
                <w:rFonts w:hint="eastAsia" w:ascii="宋体" w:hAnsi="宋体" w:eastAsia="宋体" w:cs="宋体"/>
                <w:i w:val="0"/>
                <w:iCs w:val="0"/>
                <w:color w:val="000000"/>
                <w:sz w:val="22"/>
                <w:szCs w:val="22"/>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C32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4C7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2ECA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978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48FC8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F9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41E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08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25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8AE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CFCF">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D710">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4DC7">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75D6">
            <w:pPr>
              <w:shd w:val="clear"/>
              <w:jc w:val="right"/>
              <w:rPr>
                <w:rFonts w:hint="eastAsia" w:ascii="宋体" w:hAnsi="宋体" w:eastAsia="宋体" w:cs="宋体"/>
                <w:i w:val="0"/>
                <w:iCs w:val="0"/>
                <w:color w:val="000000"/>
                <w:sz w:val="22"/>
                <w:szCs w:val="22"/>
                <w:u w:val="none"/>
              </w:rPr>
            </w:pPr>
          </w:p>
        </w:tc>
      </w:tr>
      <w:tr w14:paraId="0F26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88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7E1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28756">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770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6E5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2932">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51D4">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3313">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EA25">
            <w:pPr>
              <w:shd w:val="clear"/>
              <w:jc w:val="right"/>
              <w:rPr>
                <w:rFonts w:hint="eastAsia" w:ascii="宋体" w:hAnsi="宋体" w:eastAsia="宋体" w:cs="宋体"/>
                <w:i w:val="0"/>
                <w:iCs w:val="0"/>
                <w:color w:val="000000"/>
                <w:sz w:val="22"/>
                <w:szCs w:val="22"/>
                <w:u w:val="none"/>
              </w:rPr>
            </w:pPr>
          </w:p>
        </w:tc>
      </w:tr>
      <w:tr w14:paraId="2D14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A3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341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2CF53">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78F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1F3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4DE0">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C794">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E565">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DEEA">
            <w:pPr>
              <w:shd w:val="clear"/>
              <w:jc w:val="right"/>
              <w:rPr>
                <w:rFonts w:hint="eastAsia" w:ascii="宋体" w:hAnsi="宋体" w:eastAsia="宋体" w:cs="宋体"/>
                <w:i w:val="0"/>
                <w:iCs w:val="0"/>
                <w:color w:val="000000"/>
                <w:sz w:val="22"/>
                <w:szCs w:val="22"/>
                <w:u w:val="none"/>
              </w:rPr>
            </w:pPr>
          </w:p>
        </w:tc>
      </w:tr>
      <w:tr w14:paraId="6BC7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26B6">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787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7DB20">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19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70E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A8E0">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570D">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7451">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52ED">
            <w:pPr>
              <w:shd w:val="clear"/>
              <w:jc w:val="right"/>
              <w:rPr>
                <w:rFonts w:hint="eastAsia" w:ascii="宋体" w:hAnsi="宋体" w:eastAsia="宋体" w:cs="宋体"/>
                <w:i w:val="0"/>
                <w:iCs w:val="0"/>
                <w:color w:val="000000"/>
                <w:sz w:val="22"/>
                <w:szCs w:val="22"/>
                <w:u w:val="none"/>
              </w:rPr>
            </w:pPr>
          </w:p>
        </w:tc>
      </w:tr>
      <w:tr w14:paraId="659C1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4C34">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EC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7F5A">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B2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2DC9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1F85">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AFD0">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A506">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4735">
            <w:pPr>
              <w:shd w:val="clear"/>
              <w:jc w:val="right"/>
              <w:rPr>
                <w:rFonts w:hint="eastAsia" w:ascii="宋体" w:hAnsi="宋体" w:eastAsia="宋体" w:cs="宋体"/>
                <w:i w:val="0"/>
                <w:iCs w:val="0"/>
                <w:color w:val="000000"/>
                <w:sz w:val="22"/>
                <w:szCs w:val="22"/>
                <w:u w:val="none"/>
              </w:rPr>
            </w:pPr>
          </w:p>
        </w:tc>
      </w:tr>
      <w:tr w14:paraId="1CC02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7B348">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FA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EF39">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47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D30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42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34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FA3B">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C19A">
            <w:pPr>
              <w:shd w:val="clear"/>
              <w:jc w:val="right"/>
              <w:rPr>
                <w:rFonts w:hint="eastAsia" w:ascii="宋体" w:hAnsi="宋体" w:eastAsia="宋体" w:cs="宋体"/>
                <w:i w:val="0"/>
                <w:iCs w:val="0"/>
                <w:color w:val="000000"/>
                <w:sz w:val="22"/>
                <w:szCs w:val="22"/>
                <w:u w:val="none"/>
              </w:rPr>
            </w:pPr>
          </w:p>
        </w:tc>
      </w:tr>
      <w:tr w14:paraId="23087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79B2">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D11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32E7">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F1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908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0BCB">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E838">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0F3C1">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88ED">
            <w:pPr>
              <w:shd w:val="clear"/>
              <w:jc w:val="right"/>
              <w:rPr>
                <w:rFonts w:hint="eastAsia" w:ascii="宋体" w:hAnsi="宋体" w:eastAsia="宋体" w:cs="宋体"/>
                <w:i w:val="0"/>
                <w:iCs w:val="0"/>
                <w:color w:val="000000"/>
                <w:sz w:val="22"/>
                <w:szCs w:val="22"/>
                <w:u w:val="none"/>
              </w:rPr>
            </w:pPr>
          </w:p>
        </w:tc>
      </w:tr>
      <w:tr w14:paraId="0C1BE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8CC7">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4CF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3B75">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79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417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B4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68.30</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9A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1D9D">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FA4AC">
            <w:pPr>
              <w:shd w:val="clear"/>
              <w:jc w:val="right"/>
              <w:rPr>
                <w:rFonts w:hint="eastAsia" w:ascii="宋体" w:hAnsi="宋体" w:eastAsia="宋体" w:cs="宋体"/>
                <w:i w:val="0"/>
                <w:iCs w:val="0"/>
                <w:color w:val="000000"/>
                <w:sz w:val="22"/>
                <w:szCs w:val="22"/>
                <w:u w:val="none"/>
              </w:rPr>
            </w:pPr>
          </w:p>
        </w:tc>
      </w:tr>
      <w:tr w14:paraId="57FD0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DA05">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D3E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AD4D">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44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11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07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591.81</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F6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591.81</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C83A1">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129C">
            <w:pPr>
              <w:shd w:val="clear"/>
              <w:jc w:val="right"/>
              <w:rPr>
                <w:rFonts w:hint="eastAsia" w:ascii="宋体" w:hAnsi="宋体" w:eastAsia="宋体" w:cs="宋体"/>
                <w:i w:val="0"/>
                <w:iCs w:val="0"/>
                <w:color w:val="000000"/>
                <w:sz w:val="22"/>
                <w:szCs w:val="22"/>
                <w:u w:val="none"/>
              </w:rPr>
            </w:pPr>
          </w:p>
        </w:tc>
      </w:tr>
      <w:tr w14:paraId="710D3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0F8">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56C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05C6">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E1D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5E6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AAD0">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ECC7">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D7EE">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A4A0">
            <w:pPr>
              <w:shd w:val="clear"/>
              <w:jc w:val="right"/>
              <w:rPr>
                <w:rFonts w:hint="eastAsia" w:ascii="宋体" w:hAnsi="宋体" w:eastAsia="宋体" w:cs="宋体"/>
                <w:i w:val="0"/>
                <w:iCs w:val="0"/>
                <w:color w:val="000000"/>
                <w:sz w:val="22"/>
                <w:szCs w:val="22"/>
                <w:u w:val="none"/>
              </w:rPr>
            </w:pPr>
          </w:p>
        </w:tc>
      </w:tr>
      <w:tr w14:paraId="2B384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CF15">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47F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3953">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FBD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64B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3D82">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DD6E">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AAC3">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8E768">
            <w:pPr>
              <w:shd w:val="clear"/>
              <w:jc w:val="right"/>
              <w:rPr>
                <w:rFonts w:hint="eastAsia" w:ascii="宋体" w:hAnsi="宋体" w:eastAsia="宋体" w:cs="宋体"/>
                <w:i w:val="0"/>
                <w:iCs w:val="0"/>
                <w:color w:val="000000"/>
                <w:sz w:val="22"/>
                <w:szCs w:val="22"/>
                <w:u w:val="none"/>
              </w:rPr>
            </w:pPr>
          </w:p>
        </w:tc>
      </w:tr>
      <w:tr w14:paraId="77FDA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0E1E">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4D8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59C2">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15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79C5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DE8E">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B201">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1487">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5216A">
            <w:pPr>
              <w:shd w:val="clear"/>
              <w:jc w:val="right"/>
              <w:rPr>
                <w:rFonts w:hint="eastAsia" w:ascii="宋体" w:hAnsi="宋体" w:eastAsia="宋体" w:cs="宋体"/>
                <w:i w:val="0"/>
                <w:iCs w:val="0"/>
                <w:color w:val="000000"/>
                <w:sz w:val="22"/>
                <w:szCs w:val="22"/>
                <w:u w:val="none"/>
              </w:rPr>
            </w:pPr>
          </w:p>
        </w:tc>
      </w:tr>
      <w:tr w14:paraId="4E12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0B4E">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523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7956">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563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A621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8CC2">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2BF6">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CE27">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7D12">
            <w:pPr>
              <w:shd w:val="clear"/>
              <w:jc w:val="right"/>
              <w:rPr>
                <w:rFonts w:hint="eastAsia" w:ascii="宋体" w:hAnsi="宋体" w:eastAsia="宋体" w:cs="宋体"/>
                <w:i w:val="0"/>
                <w:iCs w:val="0"/>
                <w:color w:val="000000"/>
                <w:sz w:val="22"/>
                <w:szCs w:val="22"/>
                <w:u w:val="none"/>
              </w:rPr>
            </w:pPr>
          </w:p>
        </w:tc>
      </w:tr>
      <w:tr w14:paraId="1ED83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29A87">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963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4499">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90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9C9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A7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2,726.71</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CB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2,726.71</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6E7D">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4E2D0">
            <w:pPr>
              <w:shd w:val="clear"/>
              <w:jc w:val="right"/>
              <w:rPr>
                <w:rFonts w:hint="eastAsia" w:ascii="宋体" w:hAnsi="宋体" w:eastAsia="宋体" w:cs="宋体"/>
                <w:i w:val="0"/>
                <w:iCs w:val="0"/>
                <w:color w:val="000000"/>
                <w:sz w:val="22"/>
                <w:szCs w:val="22"/>
                <w:u w:val="none"/>
              </w:rPr>
            </w:pPr>
          </w:p>
        </w:tc>
      </w:tr>
      <w:tr w14:paraId="4923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36BF">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FD8F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83DB">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7A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94A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1B1E">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45A1">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50830">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93B8">
            <w:pPr>
              <w:shd w:val="clear"/>
              <w:jc w:val="right"/>
              <w:rPr>
                <w:rFonts w:hint="eastAsia" w:ascii="宋体" w:hAnsi="宋体" w:eastAsia="宋体" w:cs="宋体"/>
                <w:i w:val="0"/>
                <w:iCs w:val="0"/>
                <w:color w:val="000000"/>
                <w:sz w:val="22"/>
                <w:szCs w:val="22"/>
                <w:u w:val="none"/>
              </w:rPr>
            </w:pPr>
          </w:p>
        </w:tc>
      </w:tr>
      <w:tr w14:paraId="5E4C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981FB">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7FA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8EA8">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3A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A42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7822A">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F6C7">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2BEE">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0BBC">
            <w:pPr>
              <w:shd w:val="clear"/>
              <w:jc w:val="right"/>
              <w:rPr>
                <w:rFonts w:hint="eastAsia" w:ascii="宋体" w:hAnsi="宋体" w:eastAsia="宋体" w:cs="宋体"/>
                <w:i w:val="0"/>
                <w:iCs w:val="0"/>
                <w:color w:val="000000"/>
                <w:sz w:val="22"/>
                <w:szCs w:val="22"/>
                <w:u w:val="none"/>
              </w:rPr>
            </w:pPr>
          </w:p>
        </w:tc>
      </w:tr>
      <w:tr w14:paraId="713CC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FEDAC">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F5A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56F0">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69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136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5FD0">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704D">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6CD2">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F46A">
            <w:pPr>
              <w:shd w:val="clear"/>
              <w:jc w:val="right"/>
              <w:rPr>
                <w:rFonts w:hint="eastAsia" w:ascii="宋体" w:hAnsi="宋体" w:eastAsia="宋体" w:cs="宋体"/>
                <w:i w:val="0"/>
                <w:iCs w:val="0"/>
                <w:color w:val="000000"/>
                <w:sz w:val="22"/>
                <w:szCs w:val="22"/>
                <w:u w:val="none"/>
              </w:rPr>
            </w:pPr>
          </w:p>
        </w:tc>
      </w:tr>
      <w:tr w14:paraId="34AE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3615">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52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3AF5E">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50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56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B6F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0D8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D333">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114F">
            <w:pPr>
              <w:shd w:val="clear"/>
              <w:jc w:val="right"/>
              <w:rPr>
                <w:rFonts w:hint="eastAsia" w:ascii="宋体" w:hAnsi="宋体" w:eastAsia="宋体" w:cs="宋体"/>
                <w:i w:val="0"/>
                <w:iCs w:val="0"/>
                <w:color w:val="000000"/>
                <w:sz w:val="22"/>
                <w:szCs w:val="22"/>
                <w:u w:val="none"/>
              </w:rPr>
            </w:pPr>
          </w:p>
        </w:tc>
      </w:tr>
      <w:tr w14:paraId="0B672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8266">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FAF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72B4">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A7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9D32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1E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3B8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7C4D">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A1BD">
            <w:pPr>
              <w:shd w:val="clear"/>
              <w:jc w:val="right"/>
              <w:rPr>
                <w:rFonts w:hint="eastAsia" w:ascii="宋体" w:hAnsi="宋体" w:eastAsia="宋体" w:cs="宋体"/>
                <w:i w:val="0"/>
                <w:iCs w:val="0"/>
                <w:color w:val="000000"/>
                <w:sz w:val="22"/>
                <w:szCs w:val="22"/>
                <w:u w:val="none"/>
              </w:rPr>
            </w:pPr>
          </w:p>
        </w:tc>
      </w:tr>
      <w:tr w14:paraId="0E413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3DC7">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A0F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A3642">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10B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E26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937C">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D2CBE">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8806C">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8034">
            <w:pPr>
              <w:shd w:val="clear"/>
              <w:jc w:val="right"/>
              <w:rPr>
                <w:rFonts w:hint="eastAsia" w:ascii="宋体" w:hAnsi="宋体" w:eastAsia="宋体" w:cs="宋体"/>
                <w:i w:val="0"/>
                <w:iCs w:val="0"/>
                <w:color w:val="000000"/>
                <w:sz w:val="22"/>
                <w:szCs w:val="22"/>
                <w:u w:val="none"/>
              </w:rPr>
            </w:pPr>
          </w:p>
        </w:tc>
      </w:tr>
      <w:tr w14:paraId="706BD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5DBD">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2A9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AD0DC">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70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8F2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2917">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D950">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58C4">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DD31">
            <w:pPr>
              <w:shd w:val="clear"/>
              <w:jc w:val="right"/>
              <w:rPr>
                <w:rFonts w:hint="eastAsia" w:ascii="宋体" w:hAnsi="宋体" w:eastAsia="宋体" w:cs="宋体"/>
                <w:i w:val="0"/>
                <w:iCs w:val="0"/>
                <w:color w:val="000000"/>
                <w:sz w:val="22"/>
                <w:szCs w:val="22"/>
                <w:u w:val="none"/>
              </w:rPr>
            </w:pPr>
          </w:p>
        </w:tc>
      </w:tr>
      <w:tr w14:paraId="4A4B7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2064">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D3F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A2FC7">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844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1B1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CB6B">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8AF03">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93F04">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5514">
            <w:pPr>
              <w:shd w:val="clear"/>
              <w:jc w:val="right"/>
              <w:rPr>
                <w:rFonts w:hint="eastAsia" w:ascii="宋体" w:hAnsi="宋体" w:eastAsia="宋体" w:cs="宋体"/>
                <w:i w:val="0"/>
                <w:iCs w:val="0"/>
                <w:color w:val="000000"/>
                <w:sz w:val="22"/>
                <w:szCs w:val="22"/>
                <w:u w:val="none"/>
              </w:rPr>
            </w:pPr>
          </w:p>
        </w:tc>
      </w:tr>
      <w:tr w14:paraId="37009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69FA">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F35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9651C">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AD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C12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C67D">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2A4C">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FA2A">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ABD8">
            <w:pPr>
              <w:shd w:val="clear"/>
              <w:jc w:val="right"/>
              <w:rPr>
                <w:rFonts w:hint="eastAsia" w:ascii="宋体" w:hAnsi="宋体" w:eastAsia="宋体" w:cs="宋体"/>
                <w:i w:val="0"/>
                <w:iCs w:val="0"/>
                <w:color w:val="000000"/>
                <w:sz w:val="22"/>
                <w:szCs w:val="22"/>
                <w:u w:val="none"/>
              </w:rPr>
            </w:pPr>
          </w:p>
        </w:tc>
      </w:tr>
      <w:tr w14:paraId="285C1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5073">
            <w:pPr>
              <w:shd w:val="clear"/>
              <w:jc w:val="center"/>
              <w:rPr>
                <w:rFonts w:hint="eastAsia" w:ascii="宋体" w:hAnsi="宋体" w:eastAsia="宋体" w:cs="宋体"/>
                <w:b/>
                <w:bCs/>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A1E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740A">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1F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D5C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5AC6">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0EF9">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A61B">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E946">
            <w:pPr>
              <w:shd w:val="clear"/>
              <w:jc w:val="right"/>
              <w:rPr>
                <w:rFonts w:hint="eastAsia" w:ascii="宋体" w:hAnsi="宋体" w:eastAsia="宋体" w:cs="宋体"/>
                <w:i w:val="0"/>
                <w:iCs w:val="0"/>
                <w:color w:val="000000"/>
                <w:sz w:val="22"/>
                <w:szCs w:val="22"/>
                <w:u w:val="none"/>
              </w:rPr>
            </w:pPr>
          </w:p>
        </w:tc>
      </w:tr>
      <w:tr w14:paraId="30C37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B0C1">
            <w:pPr>
              <w:shd w:val="clear"/>
              <w:jc w:val="left"/>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FA43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2183">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28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A51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24E7">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BF4CE">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CDD1">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9BE8">
            <w:pPr>
              <w:shd w:val="clear"/>
              <w:jc w:val="right"/>
              <w:rPr>
                <w:rFonts w:hint="eastAsia" w:ascii="宋体" w:hAnsi="宋体" w:eastAsia="宋体" w:cs="宋体"/>
                <w:i w:val="0"/>
                <w:iCs w:val="0"/>
                <w:color w:val="000000"/>
                <w:sz w:val="22"/>
                <w:szCs w:val="22"/>
                <w:u w:val="none"/>
              </w:rPr>
            </w:pPr>
          </w:p>
        </w:tc>
      </w:tr>
      <w:tr w14:paraId="531A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AE61">
            <w:pPr>
              <w:shd w:val="clear"/>
              <w:jc w:val="left"/>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900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CF3A">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B1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BE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524B">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34B0">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B17C">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4675">
            <w:pPr>
              <w:shd w:val="clear"/>
              <w:jc w:val="right"/>
              <w:rPr>
                <w:rFonts w:hint="eastAsia" w:ascii="宋体" w:hAnsi="宋体" w:eastAsia="宋体" w:cs="宋体"/>
                <w:i w:val="0"/>
                <w:iCs w:val="0"/>
                <w:color w:val="000000"/>
                <w:sz w:val="22"/>
                <w:szCs w:val="22"/>
                <w:u w:val="none"/>
              </w:rPr>
            </w:pPr>
          </w:p>
        </w:tc>
      </w:tr>
      <w:tr w14:paraId="130E5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3DA1">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913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CE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F89B">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70F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3E7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9C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B8CC">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A7F09">
            <w:pPr>
              <w:shd w:val="clear"/>
              <w:jc w:val="right"/>
              <w:rPr>
                <w:rFonts w:hint="eastAsia" w:ascii="宋体" w:hAnsi="宋体" w:eastAsia="宋体" w:cs="宋体"/>
                <w:i w:val="0"/>
                <w:iCs w:val="0"/>
                <w:color w:val="000000"/>
                <w:sz w:val="22"/>
                <w:szCs w:val="22"/>
                <w:u w:val="none"/>
              </w:rPr>
            </w:pPr>
          </w:p>
        </w:tc>
      </w:tr>
      <w:tr w14:paraId="5349B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FA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338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8D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17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32B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BE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95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2357">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DFA1">
            <w:pPr>
              <w:shd w:val="clear"/>
              <w:jc w:val="right"/>
              <w:rPr>
                <w:rFonts w:hint="eastAsia" w:ascii="宋体" w:hAnsi="宋体" w:eastAsia="宋体" w:cs="宋体"/>
                <w:i w:val="0"/>
                <w:iCs w:val="0"/>
                <w:color w:val="000000"/>
                <w:sz w:val="22"/>
                <w:szCs w:val="22"/>
                <w:u w:val="none"/>
              </w:rPr>
            </w:pPr>
          </w:p>
        </w:tc>
      </w:tr>
      <w:tr w14:paraId="12584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2B2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616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299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62CE8">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DCE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F349">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BC60">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8965">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2185">
            <w:pPr>
              <w:shd w:val="clear"/>
              <w:jc w:val="right"/>
              <w:rPr>
                <w:rFonts w:hint="eastAsia" w:ascii="宋体" w:hAnsi="宋体" w:eastAsia="宋体" w:cs="宋体"/>
                <w:i w:val="0"/>
                <w:iCs w:val="0"/>
                <w:color w:val="000000"/>
                <w:sz w:val="22"/>
                <w:szCs w:val="22"/>
                <w:u w:val="none"/>
              </w:rPr>
            </w:pPr>
          </w:p>
        </w:tc>
      </w:tr>
      <w:tr w14:paraId="3804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92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6B3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168E">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8DA2">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DEE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F3B4">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80BB">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FB18">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5667">
            <w:pPr>
              <w:shd w:val="clear"/>
              <w:jc w:val="right"/>
              <w:rPr>
                <w:rFonts w:hint="eastAsia" w:ascii="宋体" w:hAnsi="宋体" w:eastAsia="宋体" w:cs="宋体"/>
                <w:i w:val="0"/>
                <w:iCs w:val="0"/>
                <w:color w:val="000000"/>
                <w:sz w:val="22"/>
                <w:szCs w:val="22"/>
                <w:u w:val="none"/>
              </w:rPr>
            </w:pPr>
          </w:p>
        </w:tc>
      </w:tr>
      <w:tr w14:paraId="42903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B9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6456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3632">
            <w:pPr>
              <w:shd w:val="clear"/>
              <w:jc w:val="right"/>
              <w:rPr>
                <w:rFonts w:hint="eastAsia" w:ascii="宋体" w:hAnsi="宋体" w:eastAsia="宋体" w:cs="宋体"/>
                <w:i w:val="0"/>
                <w:iCs w:val="0"/>
                <w:color w:val="000000"/>
                <w:sz w:val="22"/>
                <w:szCs w:val="22"/>
                <w:u w:val="none"/>
              </w:rPr>
            </w:pPr>
          </w:p>
        </w:tc>
        <w:tc>
          <w:tcPr>
            <w:tcW w:w="1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27D1">
            <w:pPr>
              <w:shd w:val="clear"/>
              <w:jc w:val="left"/>
              <w:rPr>
                <w:rFonts w:hint="eastAsia" w:ascii="宋体" w:hAnsi="宋体" w:eastAsia="宋体" w:cs="宋体"/>
                <w:i w:val="0"/>
                <w:iCs w:val="0"/>
                <w:color w:val="000000"/>
                <w:sz w:val="22"/>
                <w:szCs w:val="22"/>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3E6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0F07">
            <w:pPr>
              <w:shd w:val="clear"/>
              <w:jc w:val="right"/>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76DD">
            <w:pPr>
              <w:shd w:val="clear"/>
              <w:jc w:val="right"/>
              <w:rPr>
                <w:rFonts w:hint="eastAsia" w:ascii="宋体" w:hAnsi="宋体" w:eastAsia="宋体" w:cs="宋体"/>
                <w:i w:val="0"/>
                <w:iCs w:val="0"/>
                <w:color w:val="000000"/>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C8C4">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E563">
            <w:pPr>
              <w:shd w:val="clear"/>
              <w:jc w:val="right"/>
              <w:rPr>
                <w:rFonts w:hint="eastAsia" w:ascii="宋体" w:hAnsi="宋体" w:eastAsia="宋体" w:cs="宋体"/>
                <w:i w:val="0"/>
                <w:iCs w:val="0"/>
                <w:color w:val="000000"/>
                <w:sz w:val="22"/>
                <w:szCs w:val="22"/>
                <w:u w:val="none"/>
              </w:rPr>
            </w:pPr>
          </w:p>
        </w:tc>
      </w:tr>
      <w:tr w14:paraId="56C69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4"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229E86DC">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2"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505111B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477"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34A5AC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1234"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3F133420">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2"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5AC335F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77"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983B4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477"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785EDF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4,456.19</w:t>
            </w:r>
          </w:p>
        </w:tc>
        <w:tc>
          <w:tcPr>
            <w:tcW w:w="36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5433ACA7">
            <w:pPr>
              <w:shd w:val="clear"/>
              <w:jc w:val="right"/>
              <w:rPr>
                <w:rFonts w:hint="eastAsia" w:ascii="宋体" w:hAnsi="宋体" w:eastAsia="宋体" w:cs="宋体"/>
                <w:i w:val="0"/>
                <w:iCs w:val="0"/>
                <w:color w:val="000000"/>
                <w:sz w:val="22"/>
                <w:szCs w:val="22"/>
                <w:u w:val="none"/>
              </w:rPr>
            </w:pPr>
          </w:p>
        </w:tc>
        <w:tc>
          <w:tcPr>
            <w:tcW w:w="588"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49A54F5D">
            <w:pPr>
              <w:shd w:val="clear"/>
              <w:jc w:val="right"/>
              <w:rPr>
                <w:rFonts w:hint="eastAsia" w:ascii="宋体" w:hAnsi="宋体" w:eastAsia="宋体" w:cs="宋体"/>
                <w:i w:val="0"/>
                <w:iCs w:val="0"/>
                <w:color w:val="000000"/>
                <w:sz w:val="22"/>
                <w:szCs w:val="22"/>
                <w:u w:val="none"/>
              </w:rPr>
            </w:pPr>
          </w:p>
        </w:tc>
      </w:tr>
      <w:tr w14:paraId="17C0D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411" w:type="pct"/>
            <w:gridSpan w:val="8"/>
            <w:tcBorders>
              <w:top w:val="single" w:color="D4D4D4" w:sz="4" w:space="0"/>
              <w:left w:val="nil"/>
              <w:bottom w:val="nil"/>
              <w:right w:val="nil"/>
            </w:tcBorders>
            <w:shd w:val="clear" w:color="auto" w:fill="auto"/>
            <w:noWrap/>
            <w:vAlign w:val="center"/>
          </w:tcPr>
          <w:p w14:paraId="4651A55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588" w:type="pct"/>
            <w:tcBorders>
              <w:top w:val="single" w:color="D4D4D4" w:sz="4" w:space="0"/>
              <w:left w:val="nil"/>
              <w:bottom w:val="nil"/>
              <w:right w:val="nil"/>
            </w:tcBorders>
            <w:shd w:val="clear" w:color="auto" w:fill="auto"/>
            <w:noWrap/>
            <w:vAlign w:val="center"/>
          </w:tcPr>
          <w:p w14:paraId="13BDA49B">
            <w:pPr>
              <w:shd w:val="clear"/>
              <w:jc w:val="left"/>
              <w:rPr>
                <w:rFonts w:hint="eastAsia" w:ascii="宋体" w:hAnsi="宋体" w:eastAsia="宋体" w:cs="宋体"/>
                <w:i w:val="0"/>
                <w:iCs w:val="0"/>
                <w:color w:val="000000"/>
                <w:sz w:val="20"/>
                <w:szCs w:val="20"/>
                <w:u w:val="none"/>
              </w:rPr>
            </w:pPr>
          </w:p>
        </w:tc>
      </w:tr>
    </w:tbl>
    <w:p w14:paraId="285343CA">
      <w:pPr>
        <w:widowControl/>
        <w:shd w:val="clear"/>
        <w:spacing w:afterLines="50"/>
        <w:jc w:val="center"/>
        <w:textAlignment w:val="center"/>
        <w:rPr>
          <w:rFonts w:ascii="Times New Roman" w:hAnsi="Times New Roman" w:eastAsia="黑体" w:cs="Times New Roman"/>
          <w:color w:val="000000"/>
          <w:kern w:val="0"/>
          <w:sz w:val="36"/>
          <w:szCs w:val="36"/>
        </w:rPr>
      </w:pPr>
    </w:p>
    <w:p w14:paraId="254D4E53">
      <w:pPr>
        <w:widowControl/>
        <w:shd w:val="clear"/>
        <w:spacing w:afterLines="50"/>
        <w:jc w:val="center"/>
        <w:textAlignment w:val="center"/>
        <w:rPr>
          <w:rFonts w:ascii="Times New Roman" w:hAnsi="Times New Roman" w:eastAsia="黑体" w:cs="Times New Roman"/>
          <w:color w:val="000000"/>
          <w:kern w:val="0"/>
          <w:sz w:val="36"/>
          <w:szCs w:val="36"/>
        </w:rPr>
      </w:pPr>
    </w:p>
    <w:p w14:paraId="4AF34933">
      <w:pPr>
        <w:pStyle w:val="2"/>
        <w:shd w:val="clear"/>
        <w:rPr>
          <w:rFonts w:ascii="Times New Roman" w:hAnsi="Times New Roman" w:eastAsia="黑体" w:cs="Times New Roman"/>
          <w:color w:val="000000"/>
          <w:kern w:val="0"/>
          <w:sz w:val="36"/>
          <w:szCs w:val="36"/>
        </w:rPr>
      </w:pPr>
    </w:p>
    <w:p w14:paraId="0843CCF6">
      <w:pPr>
        <w:shd w:val="clear"/>
        <w:rPr>
          <w:rFonts w:ascii="Times New Roman" w:hAnsi="Times New Roman" w:eastAsia="黑体" w:cs="Times New Roman"/>
          <w:color w:val="000000"/>
          <w:kern w:val="0"/>
          <w:sz w:val="36"/>
          <w:szCs w:val="36"/>
        </w:rPr>
      </w:pPr>
    </w:p>
    <w:p w14:paraId="3CF31161">
      <w:pPr>
        <w:pStyle w:val="2"/>
        <w:shd w:val="clear"/>
        <w:rPr>
          <w:rFonts w:ascii="Times New Roman" w:hAnsi="Times New Roman" w:eastAsia="黑体" w:cs="Times New Roman"/>
          <w:color w:val="000000"/>
          <w:kern w:val="0"/>
          <w:sz w:val="36"/>
          <w:szCs w:val="36"/>
        </w:rPr>
      </w:pPr>
    </w:p>
    <w:tbl>
      <w:tblPr>
        <w:tblStyle w:val="11"/>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451"/>
        <w:gridCol w:w="1207"/>
        <w:gridCol w:w="2017"/>
      </w:tblGrid>
      <w:tr w14:paraId="08CF4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center"/>
          </w:tcPr>
          <w:p w14:paraId="054FAD92">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1E39C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03FB7B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161B7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2B430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3570F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66A6C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65504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BE7C24F">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7BCA7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2403857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部门：溆浦县工业和信息化局</w:t>
            </w:r>
          </w:p>
        </w:tc>
        <w:tc>
          <w:tcPr>
            <w:tcW w:w="0" w:type="auto"/>
            <w:tcBorders>
              <w:top w:val="nil"/>
              <w:left w:val="nil"/>
              <w:bottom w:val="nil"/>
              <w:right w:val="nil"/>
            </w:tcBorders>
            <w:shd w:val="clear" w:color="auto" w:fill="auto"/>
            <w:noWrap/>
            <w:vAlign w:val="center"/>
          </w:tcPr>
          <w:p w14:paraId="4F59E93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99497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CDE95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AD4F9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B4DAB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1033BEF">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6B8A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43A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8150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1B518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8BBF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E02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F9A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790E6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6CBB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6855E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3690A">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9CE5">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30C25">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1C0C9">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95431">
            <w:pPr>
              <w:shd w:val="clear"/>
              <w:jc w:val="center"/>
              <w:rPr>
                <w:rFonts w:hint="eastAsia" w:ascii="宋体" w:hAnsi="宋体" w:eastAsia="宋体" w:cs="宋体"/>
                <w:i w:val="0"/>
                <w:iCs w:val="0"/>
                <w:color w:val="000000"/>
                <w:sz w:val="22"/>
                <w:szCs w:val="22"/>
                <w:u w:val="none"/>
              </w:rPr>
            </w:pPr>
          </w:p>
        </w:tc>
      </w:tr>
      <w:tr w14:paraId="078DC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DF04B">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E9DC">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1DCA4">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7AFEB">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F9134">
            <w:pPr>
              <w:shd w:val="clear"/>
              <w:jc w:val="center"/>
              <w:rPr>
                <w:rFonts w:hint="eastAsia" w:ascii="宋体" w:hAnsi="宋体" w:eastAsia="宋体" w:cs="宋体"/>
                <w:i w:val="0"/>
                <w:iCs w:val="0"/>
                <w:color w:val="000000"/>
                <w:sz w:val="22"/>
                <w:szCs w:val="22"/>
                <w:u w:val="none"/>
              </w:rPr>
            </w:pPr>
          </w:p>
        </w:tc>
      </w:tr>
      <w:tr w14:paraId="78A6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55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05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D53F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188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3B0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A4F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088C">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4,456.19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2B0A">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473.57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6F43">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3,982.62</w:t>
            </w:r>
          </w:p>
        </w:tc>
      </w:tr>
      <w:tr w14:paraId="22842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FE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67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866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172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2C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1,043.73</w:t>
            </w:r>
          </w:p>
        </w:tc>
      </w:tr>
      <w:tr w14:paraId="792E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E60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BE7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技术研究与开发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39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26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93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r>
      <w:tr w14:paraId="3D389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F5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59A4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科技成果转化与扩散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C4F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2F6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D6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w:t>
            </w:r>
          </w:p>
        </w:tc>
      </w:tr>
      <w:tr w14:paraId="4FE3F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90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E0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F1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78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B87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r>
      <w:tr w14:paraId="5B728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B8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50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B4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39D6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6F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w:t>
            </w:r>
          </w:p>
        </w:tc>
      </w:tr>
      <w:tr w14:paraId="73BDA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2C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48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45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250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7B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r>
      <w:tr w14:paraId="3733A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E1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21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96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35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3EBC">
            <w:pPr>
              <w:shd w:val="clear"/>
              <w:jc w:val="right"/>
              <w:rPr>
                <w:rFonts w:hint="eastAsia" w:ascii="宋体" w:hAnsi="宋体" w:eastAsia="宋体" w:cs="宋体"/>
                <w:i w:val="0"/>
                <w:iCs w:val="0"/>
                <w:color w:val="000000"/>
                <w:sz w:val="22"/>
                <w:szCs w:val="22"/>
                <w:u w:val="none"/>
              </w:rPr>
            </w:pPr>
          </w:p>
        </w:tc>
      </w:tr>
      <w:tr w14:paraId="173E8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1C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44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226C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05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7C494">
            <w:pPr>
              <w:shd w:val="clear"/>
              <w:jc w:val="right"/>
              <w:rPr>
                <w:rFonts w:hint="eastAsia" w:ascii="宋体" w:hAnsi="宋体" w:eastAsia="宋体" w:cs="宋体"/>
                <w:i w:val="0"/>
                <w:iCs w:val="0"/>
                <w:color w:val="000000"/>
                <w:sz w:val="22"/>
                <w:szCs w:val="22"/>
                <w:u w:val="none"/>
              </w:rPr>
            </w:pPr>
          </w:p>
        </w:tc>
      </w:tr>
      <w:tr w14:paraId="5C49C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645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84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06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D53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8E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r>
      <w:tr w14:paraId="16F78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B3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3F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92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6DB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2D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w:t>
            </w:r>
          </w:p>
        </w:tc>
      </w:tr>
      <w:tr w14:paraId="6376D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1F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B3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13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6C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87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r>
      <w:tr w14:paraId="4C0C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EAD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3A5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9F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D9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22C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r>
      <w:tr w14:paraId="6722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1E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63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541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32F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6E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572.78</w:t>
            </w:r>
          </w:p>
        </w:tc>
      </w:tr>
      <w:tr w14:paraId="11F80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A6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C7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88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A5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C387">
            <w:pPr>
              <w:shd w:val="clear"/>
              <w:jc w:val="right"/>
              <w:rPr>
                <w:rFonts w:hint="eastAsia" w:ascii="宋体" w:hAnsi="宋体" w:eastAsia="宋体" w:cs="宋体"/>
                <w:i w:val="0"/>
                <w:iCs w:val="0"/>
                <w:color w:val="000000"/>
                <w:sz w:val="22"/>
                <w:szCs w:val="22"/>
                <w:u w:val="none"/>
              </w:rPr>
            </w:pPr>
          </w:p>
        </w:tc>
      </w:tr>
      <w:tr w14:paraId="3760B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B3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A3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93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5A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FC34">
            <w:pPr>
              <w:shd w:val="clear"/>
              <w:jc w:val="right"/>
              <w:rPr>
                <w:rFonts w:hint="eastAsia" w:ascii="宋体" w:hAnsi="宋体" w:eastAsia="宋体" w:cs="宋体"/>
                <w:i w:val="0"/>
                <w:iCs w:val="0"/>
                <w:color w:val="000000"/>
                <w:sz w:val="22"/>
                <w:szCs w:val="22"/>
                <w:u w:val="none"/>
              </w:rPr>
            </w:pPr>
          </w:p>
        </w:tc>
      </w:tr>
      <w:tr w14:paraId="53C11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E0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7E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2AC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2,726.71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47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58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2,333.77</w:t>
            </w:r>
          </w:p>
        </w:tc>
      </w:tr>
      <w:tr w14:paraId="09D5F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73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08D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资源勘探开发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FD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7E8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AA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r>
      <w:tr w14:paraId="633B1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669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90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F5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E11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94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r>
      <w:tr w14:paraId="29623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57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DD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48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504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61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r>
      <w:tr w14:paraId="5AA4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9AE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2A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其他制造业支出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73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123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2A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r>
      <w:tr w14:paraId="0744D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03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69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93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E2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E1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1,836.27</w:t>
            </w:r>
          </w:p>
        </w:tc>
      </w:tr>
      <w:tr w14:paraId="355A6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B4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37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95E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1C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9428">
            <w:pPr>
              <w:shd w:val="clear"/>
              <w:jc w:val="right"/>
              <w:rPr>
                <w:rFonts w:hint="eastAsia" w:ascii="宋体" w:hAnsi="宋体" w:eastAsia="宋体" w:cs="宋体"/>
                <w:i w:val="0"/>
                <w:iCs w:val="0"/>
                <w:color w:val="000000"/>
                <w:sz w:val="22"/>
                <w:szCs w:val="22"/>
                <w:u w:val="none"/>
              </w:rPr>
            </w:pPr>
          </w:p>
        </w:tc>
      </w:tr>
      <w:tr w14:paraId="39BB6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0C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E1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59B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9BA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98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37.66</w:t>
            </w:r>
          </w:p>
        </w:tc>
      </w:tr>
      <w:tr w14:paraId="2E642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35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88C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42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1,798.61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68E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38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1,798.61</w:t>
            </w:r>
          </w:p>
        </w:tc>
      </w:tr>
      <w:tr w14:paraId="09B56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D0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CF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支持中小企业发展和管理支出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B7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72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79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r>
      <w:tr w14:paraId="4C6E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78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74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中小企业发展专项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29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00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6A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r>
      <w:tr w14:paraId="61FBB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FA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17A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0D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0B63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034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r>
      <w:tr w14:paraId="7C09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92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14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D2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9D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CA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22.50</w:t>
            </w:r>
          </w:p>
        </w:tc>
      </w:tr>
      <w:tr w14:paraId="4B53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9B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70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06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20B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CC8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r>
      <w:tr w14:paraId="10FF6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FD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684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74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DFB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0B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r>
      <w:tr w14:paraId="2A2CC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60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A9C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FBB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D9E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00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r>
      <w:tr w14:paraId="3EDBD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A1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5F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5B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9B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2C06">
            <w:pPr>
              <w:shd w:val="clear"/>
              <w:jc w:val="right"/>
              <w:rPr>
                <w:rFonts w:hint="eastAsia" w:ascii="宋体" w:hAnsi="宋体" w:eastAsia="宋体" w:cs="宋体"/>
                <w:i w:val="0"/>
                <w:iCs w:val="0"/>
                <w:color w:val="000000"/>
                <w:sz w:val="22"/>
                <w:szCs w:val="22"/>
                <w:u w:val="none"/>
              </w:rPr>
            </w:pPr>
          </w:p>
        </w:tc>
      </w:tr>
      <w:tr w14:paraId="4B595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63B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9F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DE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F2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91E0">
            <w:pPr>
              <w:shd w:val="clear"/>
              <w:jc w:val="right"/>
              <w:rPr>
                <w:rFonts w:hint="eastAsia" w:ascii="宋体" w:hAnsi="宋体" w:eastAsia="宋体" w:cs="宋体"/>
                <w:i w:val="0"/>
                <w:iCs w:val="0"/>
                <w:color w:val="000000"/>
                <w:sz w:val="22"/>
                <w:szCs w:val="22"/>
                <w:u w:val="none"/>
              </w:rPr>
            </w:pPr>
          </w:p>
        </w:tc>
      </w:tr>
      <w:tr w14:paraId="2034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1B2171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4A41F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BBD80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5CB1B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18.78</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0C7F4D0">
            <w:pPr>
              <w:shd w:val="clear"/>
              <w:jc w:val="right"/>
              <w:rPr>
                <w:rFonts w:hint="eastAsia" w:ascii="宋体" w:hAnsi="宋体" w:eastAsia="宋体" w:cs="宋体"/>
                <w:i w:val="0"/>
                <w:iCs w:val="0"/>
                <w:color w:val="000000"/>
                <w:sz w:val="22"/>
                <w:szCs w:val="22"/>
                <w:u w:val="none"/>
              </w:rPr>
            </w:pPr>
          </w:p>
        </w:tc>
      </w:tr>
      <w:tr w14:paraId="48095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color="auto" w:fill="auto"/>
            <w:noWrap/>
            <w:vAlign w:val="center"/>
          </w:tcPr>
          <w:p w14:paraId="1EE9D4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504E1302">
      <w:pPr>
        <w:shd w:val="clear"/>
        <w:rPr>
          <w:rFonts w:ascii="Times New Roman" w:hAnsi="Times New Roman" w:eastAsia="黑体" w:cs="Times New Roman"/>
          <w:color w:val="000000"/>
          <w:kern w:val="0"/>
          <w:sz w:val="36"/>
          <w:szCs w:val="36"/>
        </w:rPr>
      </w:pPr>
    </w:p>
    <w:p w14:paraId="226F3BA0">
      <w:pPr>
        <w:pStyle w:val="2"/>
        <w:shd w:val="clear"/>
        <w:rPr>
          <w:rFonts w:ascii="Times New Roman" w:hAnsi="Times New Roman" w:eastAsia="黑体" w:cs="Times New Roman"/>
          <w:color w:val="000000"/>
          <w:kern w:val="0"/>
          <w:sz w:val="36"/>
          <w:szCs w:val="36"/>
        </w:rPr>
      </w:pPr>
    </w:p>
    <w:p w14:paraId="68FE9EAD">
      <w:pPr>
        <w:shd w:val="clear"/>
        <w:rPr>
          <w:rFonts w:ascii="Times New Roman" w:hAnsi="Times New Roman" w:eastAsia="黑体" w:cs="Times New Roman"/>
          <w:color w:val="000000"/>
          <w:kern w:val="0"/>
          <w:sz w:val="36"/>
          <w:szCs w:val="36"/>
        </w:rPr>
      </w:pPr>
    </w:p>
    <w:p w14:paraId="08C92E94">
      <w:pPr>
        <w:pStyle w:val="2"/>
        <w:shd w:val="clear"/>
        <w:rPr>
          <w:rFonts w:ascii="Times New Roman" w:hAnsi="Times New Roman" w:eastAsia="黑体" w:cs="Times New Roman"/>
          <w:color w:val="000000"/>
          <w:kern w:val="0"/>
          <w:sz w:val="36"/>
          <w:szCs w:val="36"/>
        </w:rPr>
      </w:pPr>
    </w:p>
    <w:p w14:paraId="79EA165B">
      <w:pPr>
        <w:shd w:val="clear"/>
        <w:rPr>
          <w:rFonts w:ascii="Times New Roman" w:hAnsi="Times New Roman" w:eastAsia="黑体" w:cs="Times New Roman"/>
          <w:color w:val="000000"/>
          <w:kern w:val="0"/>
          <w:sz w:val="36"/>
          <w:szCs w:val="36"/>
        </w:rPr>
      </w:pPr>
    </w:p>
    <w:p w14:paraId="7B7D3295">
      <w:pPr>
        <w:pStyle w:val="2"/>
        <w:shd w:val="clear"/>
        <w:rPr>
          <w:rFonts w:ascii="Times New Roman" w:hAnsi="Times New Roman" w:eastAsia="黑体" w:cs="Times New Roman"/>
          <w:color w:val="000000"/>
          <w:kern w:val="0"/>
          <w:sz w:val="36"/>
          <w:szCs w:val="36"/>
        </w:rPr>
      </w:pPr>
    </w:p>
    <w:p w14:paraId="0F504463">
      <w:pPr>
        <w:shd w:val="clear"/>
        <w:rPr>
          <w:rFonts w:ascii="Times New Roman" w:hAnsi="Times New Roman" w:eastAsia="黑体" w:cs="Times New Roman"/>
          <w:color w:val="000000"/>
          <w:kern w:val="0"/>
          <w:sz w:val="36"/>
          <w:szCs w:val="36"/>
        </w:rPr>
      </w:pPr>
    </w:p>
    <w:p w14:paraId="4ACD5DFB">
      <w:pPr>
        <w:pStyle w:val="2"/>
        <w:shd w:val="clear"/>
        <w:rPr>
          <w:rFonts w:ascii="Times New Roman" w:hAnsi="Times New Roman" w:eastAsia="黑体" w:cs="Times New Roman"/>
          <w:color w:val="000000"/>
          <w:kern w:val="0"/>
          <w:sz w:val="36"/>
          <w:szCs w:val="36"/>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0"/>
        <w:gridCol w:w="3151"/>
        <w:gridCol w:w="1007"/>
        <w:gridCol w:w="840"/>
        <w:gridCol w:w="1995"/>
        <w:gridCol w:w="885"/>
        <w:gridCol w:w="795"/>
        <w:gridCol w:w="3795"/>
        <w:gridCol w:w="862"/>
      </w:tblGrid>
      <w:tr w14:paraId="7C62B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center"/>
          </w:tcPr>
          <w:p w14:paraId="048C2DA4">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56668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2" w:type="pct"/>
            <w:tcBorders>
              <w:top w:val="nil"/>
              <w:left w:val="nil"/>
              <w:bottom w:val="nil"/>
              <w:right w:val="nil"/>
            </w:tcBorders>
            <w:shd w:val="clear" w:color="auto" w:fill="auto"/>
            <w:noWrap/>
            <w:vAlign w:val="center"/>
          </w:tcPr>
          <w:p w14:paraId="1C068CFD">
            <w:pPr>
              <w:shd w:val="clear"/>
              <w:rPr>
                <w:rFonts w:hint="eastAsia" w:ascii="宋体" w:hAnsi="宋体" w:eastAsia="宋体" w:cs="宋体"/>
                <w:i w:val="0"/>
                <w:iCs w:val="0"/>
                <w:color w:val="000000"/>
                <w:sz w:val="22"/>
                <w:szCs w:val="22"/>
                <w:u w:val="none"/>
              </w:rPr>
            </w:pPr>
          </w:p>
        </w:tc>
        <w:tc>
          <w:tcPr>
            <w:tcW w:w="1107" w:type="pct"/>
            <w:tcBorders>
              <w:top w:val="nil"/>
              <w:left w:val="nil"/>
              <w:bottom w:val="nil"/>
              <w:right w:val="nil"/>
            </w:tcBorders>
            <w:shd w:val="clear" w:color="auto" w:fill="auto"/>
            <w:noWrap/>
            <w:vAlign w:val="center"/>
          </w:tcPr>
          <w:p w14:paraId="033177E2">
            <w:pPr>
              <w:shd w:val="clear"/>
              <w:rPr>
                <w:rFonts w:hint="eastAsia" w:ascii="宋体" w:hAnsi="宋体" w:eastAsia="宋体" w:cs="宋体"/>
                <w:i w:val="0"/>
                <w:iCs w:val="0"/>
                <w:color w:val="000000"/>
                <w:sz w:val="22"/>
                <w:szCs w:val="22"/>
                <w:u w:val="none"/>
              </w:rPr>
            </w:pPr>
          </w:p>
        </w:tc>
        <w:tc>
          <w:tcPr>
            <w:tcW w:w="354" w:type="pct"/>
            <w:tcBorders>
              <w:top w:val="nil"/>
              <w:left w:val="nil"/>
              <w:bottom w:val="nil"/>
              <w:right w:val="nil"/>
            </w:tcBorders>
            <w:shd w:val="clear" w:color="auto" w:fill="auto"/>
            <w:noWrap/>
            <w:vAlign w:val="center"/>
          </w:tcPr>
          <w:p w14:paraId="51C8BBFD">
            <w:pPr>
              <w:shd w:val="clear"/>
              <w:rPr>
                <w:rFonts w:hint="eastAsia" w:ascii="宋体" w:hAnsi="宋体" w:eastAsia="宋体" w:cs="宋体"/>
                <w:i w:val="0"/>
                <w:iCs w:val="0"/>
                <w:color w:val="000000"/>
                <w:sz w:val="22"/>
                <w:szCs w:val="22"/>
                <w:u w:val="none"/>
              </w:rPr>
            </w:pPr>
          </w:p>
        </w:tc>
        <w:tc>
          <w:tcPr>
            <w:tcW w:w="295" w:type="pct"/>
            <w:tcBorders>
              <w:top w:val="nil"/>
              <w:left w:val="nil"/>
              <w:bottom w:val="nil"/>
              <w:right w:val="nil"/>
            </w:tcBorders>
            <w:shd w:val="clear" w:color="auto" w:fill="auto"/>
            <w:noWrap/>
            <w:vAlign w:val="center"/>
          </w:tcPr>
          <w:p w14:paraId="62B60C04">
            <w:pPr>
              <w:shd w:val="clear"/>
              <w:rPr>
                <w:rFonts w:hint="eastAsia" w:ascii="宋体" w:hAnsi="宋体" w:eastAsia="宋体" w:cs="宋体"/>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79A44027">
            <w:pPr>
              <w:shd w:val="clear"/>
              <w:rPr>
                <w:rFonts w:hint="eastAsia" w:ascii="宋体" w:hAnsi="宋体" w:eastAsia="宋体" w:cs="宋体"/>
                <w:i w:val="0"/>
                <w:iCs w:val="0"/>
                <w:color w:val="000000"/>
                <w:sz w:val="22"/>
                <w:szCs w:val="22"/>
                <w:u w:val="none"/>
              </w:rPr>
            </w:pPr>
          </w:p>
        </w:tc>
        <w:tc>
          <w:tcPr>
            <w:tcW w:w="311" w:type="pct"/>
            <w:tcBorders>
              <w:top w:val="nil"/>
              <w:left w:val="nil"/>
              <w:bottom w:val="nil"/>
              <w:right w:val="nil"/>
            </w:tcBorders>
            <w:shd w:val="clear" w:color="auto" w:fill="auto"/>
            <w:noWrap/>
            <w:vAlign w:val="center"/>
          </w:tcPr>
          <w:p w14:paraId="79749253">
            <w:pPr>
              <w:shd w:val="clear"/>
              <w:rPr>
                <w:rFonts w:hint="eastAsia" w:ascii="宋体" w:hAnsi="宋体" w:eastAsia="宋体" w:cs="宋体"/>
                <w:i w:val="0"/>
                <w:iCs w:val="0"/>
                <w:color w:val="000000"/>
                <w:sz w:val="22"/>
                <w:szCs w:val="22"/>
                <w:u w:val="none"/>
              </w:rPr>
            </w:pPr>
          </w:p>
        </w:tc>
        <w:tc>
          <w:tcPr>
            <w:tcW w:w="279" w:type="pct"/>
            <w:tcBorders>
              <w:top w:val="nil"/>
              <w:left w:val="nil"/>
              <w:bottom w:val="nil"/>
              <w:right w:val="nil"/>
            </w:tcBorders>
            <w:shd w:val="clear" w:color="auto" w:fill="auto"/>
            <w:noWrap/>
            <w:vAlign w:val="center"/>
          </w:tcPr>
          <w:p w14:paraId="3BE9BF17">
            <w:pPr>
              <w:shd w:val="clear"/>
              <w:rPr>
                <w:rFonts w:hint="eastAsia" w:ascii="宋体" w:hAnsi="宋体" w:eastAsia="宋体" w:cs="宋体"/>
                <w:i w:val="0"/>
                <w:iCs w:val="0"/>
                <w:color w:val="000000"/>
                <w:sz w:val="22"/>
                <w:szCs w:val="22"/>
                <w:u w:val="none"/>
              </w:rPr>
            </w:pPr>
          </w:p>
        </w:tc>
        <w:tc>
          <w:tcPr>
            <w:tcW w:w="1637" w:type="pct"/>
            <w:gridSpan w:val="2"/>
            <w:tcBorders>
              <w:top w:val="nil"/>
              <w:left w:val="nil"/>
              <w:bottom w:val="nil"/>
              <w:right w:val="nil"/>
            </w:tcBorders>
            <w:shd w:val="clear" w:color="auto" w:fill="auto"/>
            <w:noWrap/>
            <w:vAlign w:val="center"/>
          </w:tcPr>
          <w:p w14:paraId="4EBC6EFE">
            <w:pPr>
              <w:keepNext w:val="0"/>
              <w:keepLines w:val="0"/>
              <w:widowControl/>
              <w:suppressLineNumbers w:val="0"/>
              <w:shd w:val="clear"/>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4921B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0" w:type="pct"/>
            <w:gridSpan w:val="2"/>
            <w:tcBorders>
              <w:top w:val="nil"/>
              <w:left w:val="nil"/>
              <w:bottom w:val="nil"/>
              <w:right w:val="nil"/>
            </w:tcBorders>
            <w:shd w:val="clear" w:color="auto" w:fill="auto"/>
            <w:noWrap/>
            <w:vAlign w:val="bottom"/>
          </w:tcPr>
          <w:p w14:paraId="68B44FC7">
            <w:pPr>
              <w:shd w:val="clea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lang w:val="en-US" w:eastAsia="zh-CN" w:bidi="ar"/>
              </w:rPr>
              <w:t>部门：溆浦县工业和信息化局</w:t>
            </w:r>
          </w:p>
        </w:tc>
        <w:tc>
          <w:tcPr>
            <w:tcW w:w="354" w:type="pct"/>
            <w:tcBorders>
              <w:top w:val="nil"/>
              <w:left w:val="nil"/>
              <w:bottom w:val="nil"/>
              <w:right w:val="nil"/>
            </w:tcBorders>
            <w:shd w:val="clear" w:color="auto" w:fill="auto"/>
            <w:noWrap/>
            <w:vAlign w:val="center"/>
          </w:tcPr>
          <w:p w14:paraId="765377B9">
            <w:pPr>
              <w:shd w:val="clear"/>
              <w:rPr>
                <w:rFonts w:hint="eastAsia" w:ascii="宋体" w:hAnsi="宋体" w:eastAsia="宋体" w:cs="宋体"/>
                <w:i w:val="0"/>
                <w:iCs w:val="0"/>
                <w:color w:val="000000"/>
                <w:sz w:val="22"/>
                <w:szCs w:val="22"/>
                <w:u w:val="none"/>
              </w:rPr>
            </w:pPr>
          </w:p>
        </w:tc>
        <w:tc>
          <w:tcPr>
            <w:tcW w:w="295" w:type="pct"/>
            <w:tcBorders>
              <w:top w:val="nil"/>
              <w:left w:val="nil"/>
              <w:bottom w:val="nil"/>
              <w:right w:val="nil"/>
            </w:tcBorders>
            <w:shd w:val="clear" w:color="auto" w:fill="auto"/>
            <w:noWrap/>
            <w:vAlign w:val="center"/>
          </w:tcPr>
          <w:p w14:paraId="386DCE77">
            <w:pPr>
              <w:shd w:val="clear"/>
              <w:rPr>
                <w:rFonts w:hint="eastAsia" w:ascii="宋体" w:hAnsi="宋体" w:eastAsia="宋体" w:cs="宋体"/>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4712BAEC">
            <w:pPr>
              <w:shd w:val="clear"/>
              <w:rPr>
                <w:rFonts w:hint="eastAsia" w:ascii="宋体" w:hAnsi="宋体" w:eastAsia="宋体" w:cs="宋体"/>
                <w:i w:val="0"/>
                <w:iCs w:val="0"/>
                <w:color w:val="000000"/>
                <w:sz w:val="22"/>
                <w:szCs w:val="22"/>
                <w:u w:val="none"/>
              </w:rPr>
            </w:pPr>
          </w:p>
        </w:tc>
        <w:tc>
          <w:tcPr>
            <w:tcW w:w="311" w:type="pct"/>
            <w:tcBorders>
              <w:top w:val="nil"/>
              <w:left w:val="nil"/>
              <w:bottom w:val="nil"/>
              <w:right w:val="nil"/>
            </w:tcBorders>
            <w:shd w:val="clear" w:color="auto" w:fill="auto"/>
            <w:noWrap/>
            <w:vAlign w:val="center"/>
          </w:tcPr>
          <w:p w14:paraId="178E93AF">
            <w:pPr>
              <w:shd w:val="clear"/>
              <w:rPr>
                <w:rFonts w:hint="eastAsia" w:ascii="宋体" w:hAnsi="宋体" w:eastAsia="宋体" w:cs="宋体"/>
                <w:i w:val="0"/>
                <w:iCs w:val="0"/>
                <w:color w:val="000000"/>
                <w:sz w:val="22"/>
                <w:szCs w:val="22"/>
                <w:u w:val="none"/>
              </w:rPr>
            </w:pPr>
          </w:p>
        </w:tc>
        <w:tc>
          <w:tcPr>
            <w:tcW w:w="279" w:type="pct"/>
            <w:tcBorders>
              <w:top w:val="nil"/>
              <w:left w:val="nil"/>
              <w:bottom w:val="nil"/>
              <w:right w:val="nil"/>
            </w:tcBorders>
            <w:shd w:val="clear" w:color="auto" w:fill="auto"/>
            <w:noWrap/>
            <w:vAlign w:val="center"/>
          </w:tcPr>
          <w:p w14:paraId="64191822">
            <w:pPr>
              <w:shd w:val="clear"/>
              <w:rPr>
                <w:rFonts w:hint="eastAsia" w:ascii="宋体" w:hAnsi="宋体" w:eastAsia="宋体" w:cs="宋体"/>
                <w:i w:val="0"/>
                <w:iCs w:val="0"/>
                <w:color w:val="000000"/>
                <w:sz w:val="22"/>
                <w:szCs w:val="22"/>
                <w:u w:val="none"/>
              </w:rPr>
            </w:pPr>
          </w:p>
        </w:tc>
        <w:tc>
          <w:tcPr>
            <w:tcW w:w="1637" w:type="pct"/>
            <w:gridSpan w:val="2"/>
            <w:tcBorders>
              <w:top w:val="nil"/>
              <w:left w:val="nil"/>
              <w:bottom w:val="nil"/>
              <w:right w:val="nil"/>
            </w:tcBorders>
            <w:shd w:val="clear" w:color="auto" w:fill="auto"/>
            <w:noWrap/>
            <w:vAlign w:val="center"/>
          </w:tcPr>
          <w:p w14:paraId="2CDED38B">
            <w:pPr>
              <w:keepNext w:val="0"/>
              <w:keepLines w:val="0"/>
              <w:widowControl/>
              <w:suppressLineNumbers w:val="0"/>
              <w:shd w:val="clear"/>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82FF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D57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322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E82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520F7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6C7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BB52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3DF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A936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BB00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0FB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74C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3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F7EE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4557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40959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449DA">
            <w:pPr>
              <w:shd w:val="clear"/>
              <w:jc w:val="center"/>
              <w:rPr>
                <w:rFonts w:hint="eastAsia" w:ascii="宋体" w:hAnsi="宋体" w:eastAsia="宋体" w:cs="宋体"/>
                <w:i w:val="0"/>
                <w:iCs w:val="0"/>
                <w:color w:val="000000"/>
                <w:sz w:val="22"/>
                <w:szCs w:val="22"/>
                <w:u w:val="none"/>
              </w:rPr>
            </w:pPr>
          </w:p>
        </w:tc>
        <w:tc>
          <w:tcPr>
            <w:tcW w:w="1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5B04">
            <w:pPr>
              <w:shd w:val="clear"/>
              <w:jc w:val="center"/>
              <w:rPr>
                <w:rFonts w:hint="eastAsia" w:ascii="宋体" w:hAnsi="宋体" w:eastAsia="宋体" w:cs="宋体"/>
                <w:i w:val="0"/>
                <w:iCs w:val="0"/>
                <w:color w:val="000000"/>
                <w:sz w:val="22"/>
                <w:szCs w:val="22"/>
                <w:u w:val="none"/>
              </w:rPr>
            </w:pPr>
          </w:p>
        </w:tc>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71F2C">
            <w:pPr>
              <w:shd w:val="clear"/>
              <w:jc w:val="center"/>
              <w:rPr>
                <w:rFonts w:hint="eastAsia" w:ascii="宋体" w:hAnsi="宋体" w:eastAsia="宋体" w:cs="宋体"/>
                <w:i w:val="0"/>
                <w:iCs w:val="0"/>
                <w:color w:val="000000"/>
                <w:sz w:val="22"/>
                <w:szCs w:val="22"/>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A01DF">
            <w:pPr>
              <w:shd w:val="clear"/>
              <w:jc w:val="center"/>
              <w:rPr>
                <w:rFonts w:hint="eastAsia" w:ascii="宋体" w:hAnsi="宋体" w:eastAsia="宋体" w:cs="宋体"/>
                <w:i w:val="0"/>
                <w:iCs w:val="0"/>
                <w:color w:val="000000"/>
                <w:sz w:val="22"/>
                <w:szCs w:val="22"/>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59E42">
            <w:pPr>
              <w:shd w:val="clear"/>
              <w:jc w:val="center"/>
              <w:rPr>
                <w:rFonts w:hint="eastAsia" w:ascii="宋体" w:hAnsi="宋体" w:eastAsia="宋体" w:cs="宋体"/>
                <w:i w:val="0"/>
                <w:iCs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F6C0A">
            <w:pPr>
              <w:shd w:val="clear"/>
              <w:jc w:val="center"/>
              <w:rPr>
                <w:rFonts w:hint="eastAsia" w:ascii="宋体" w:hAnsi="宋体" w:eastAsia="宋体" w:cs="宋体"/>
                <w:i w:val="0"/>
                <w:iCs w:val="0"/>
                <w:color w:val="000000"/>
                <w:sz w:val="22"/>
                <w:szCs w:val="22"/>
                <w:u w:val="none"/>
              </w:rPr>
            </w:pPr>
          </w:p>
        </w:tc>
        <w:tc>
          <w:tcPr>
            <w:tcW w:w="2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7584D">
            <w:pPr>
              <w:shd w:val="clear"/>
              <w:jc w:val="center"/>
              <w:rPr>
                <w:rFonts w:hint="eastAsia" w:ascii="宋体" w:hAnsi="宋体" w:eastAsia="宋体" w:cs="宋体"/>
                <w:i w:val="0"/>
                <w:iCs w:val="0"/>
                <w:color w:val="000000"/>
                <w:sz w:val="22"/>
                <w:szCs w:val="22"/>
                <w:u w:val="none"/>
              </w:rPr>
            </w:pPr>
          </w:p>
        </w:tc>
        <w:tc>
          <w:tcPr>
            <w:tcW w:w="1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71142">
            <w:pPr>
              <w:shd w:val="clear"/>
              <w:jc w:val="center"/>
              <w:rPr>
                <w:rFonts w:hint="eastAsia" w:ascii="宋体" w:hAnsi="宋体" w:eastAsia="宋体" w:cs="宋体"/>
                <w:i w:val="0"/>
                <w:iCs w:val="0"/>
                <w:color w:val="000000"/>
                <w:sz w:val="22"/>
                <w:szCs w:val="22"/>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0DC23">
            <w:pPr>
              <w:shd w:val="clear"/>
              <w:jc w:val="center"/>
              <w:rPr>
                <w:rFonts w:hint="eastAsia" w:ascii="宋体" w:hAnsi="宋体" w:eastAsia="宋体" w:cs="宋体"/>
                <w:i w:val="0"/>
                <w:iCs w:val="0"/>
                <w:color w:val="000000"/>
                <w:sz w:val="22"/>
                <w:szCs w:val="22"/>
                <w:u w:val="none"/>
              </w:rPr>
            </w:pPr>
          </w:p>
        </w:tc>
      </w:tr>
      <w:tr w14:paraId="33C90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37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D2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EC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369.66</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28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E5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A5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95.25</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76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99A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6C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A53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9A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1A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373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BE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15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31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3.71</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79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D3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DD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42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FD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DBE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77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74.09</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165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F46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5D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F07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92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3A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999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657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88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BA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56.57</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4AA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0CF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6A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B6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BAD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87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E92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33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9A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412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6.44</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1D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4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32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85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0A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27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5B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62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34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BB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B5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ED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DEA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EA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31C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5C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70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7F9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06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07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42.82</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C8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44A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A5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77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C4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FD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DF4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80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43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A10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5E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7D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B7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0.43</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B7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82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F4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AF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999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63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C95D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75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BA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C6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33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17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C3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B77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6D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2F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98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C19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40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89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8D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0A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D5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5A2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FB9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79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E2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DD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00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D0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11.47</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C6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84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81B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8EB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07E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46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C6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26.17</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43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03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4B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AD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F8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0D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A33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5B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18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CB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F5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6A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AF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82F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8DB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70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76A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4B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E8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126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E44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1D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D6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87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FFF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068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B8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01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3E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CB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8.66</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14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24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18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9E3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22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6BE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A8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246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E0F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B2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684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B71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D7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C4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0D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C5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53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28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87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96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5B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4B3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297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60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8FE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72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10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60E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91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717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4E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F6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3CF2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5A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8C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CF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AB0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BE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72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97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09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D70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7F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7C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91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0A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CD6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65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016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6E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5.78</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33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C86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98E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A5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93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75D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A5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67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9A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F7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C5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72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38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A9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5A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7A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10E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0D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A4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41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6F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7C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68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9E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2D2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8D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43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66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36A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E734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5DC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BE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86E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55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61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98C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6CA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BF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20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AF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4A2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C77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40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07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95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40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230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B3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E28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80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A974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56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53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46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9B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EB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381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E3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5A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B92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D4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8C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2B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31.87</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CB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14B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83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26F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9C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104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43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5A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15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04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5C04">
            <w:pPr>
              <w:shd w:val="clear"/>
              <w:jc w:val="left"/>
              <w:rPr>
                <w:rFonts w:hint="eastAsia" w:ascii="宋体" w:hAnsi="宋体" w:eastAsia="宋体" w:cs="宋体"/>
                <w:i w:val="0"/>
                <w:iCs w:val="0"/>
                <w:color w:val="000000"/>
                <w:sz w:val="22"/>
                <w:szCs w:val="22"/>
                <w:u w:val="none"/>
              </w:rPr>
            </w:pP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3E6A">
            <w:pPr>
              <w:shd w:val="clear"/>
              <w:jc w:val="left"/>
              <w:rPr>
                <w:rFonts w:hint="eastAsia" w:ascii="宋体" w:hAnsi="宋体" w:eastAsia="宋体" w:cs="宋体"/>
                <w:i w:val="0"/>
                <w:iCs w:val="0"/>
                <w:color w:val="000000"/>
                <w:sz w:val="22"/>
                <w:szCs w:val="22"/>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368B">
            <w:pPr>
              <w:shd w:val="clear"/>
              <w:jc w:val="right"/>
              <w:rPr>
                <w:rFonts w:hint="eastAsia" w:ascii="宋体" w:hAnsi="宋体" w:eastAsia="宋体" w:cs="宋体"/>
                <w:i w:val="0"/>
                <w:iCs w:val="0"/>
                <w:color w:val="000000"/>
                <w:sz w:val="22"/>
                <w:szCs w:val="22"/>
                <w:u w:val="none"/>
              </w:rPr>
            </w:pPr>
          </w:p>
        </w:tc>
      </w:tr>
      <w:tr w14:paraId="43FE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D8E5">
            <w:pPr>
              <w:shd w:val="clear"/>
              <w:jc w:val="left"/>
              <w:rPr>
                <w:rFonts w:hint="eastAsia" w:ascii="宋体" w:hAnsi="宋体" w:eastAsia="宋体" w:cs="宋体"/>
                <w:i w:val="0"/>
                <w:iCs w:val="0"/>
                <w:color w:val="000000"/>
                <w:sz w:val="22"/>
                <w:szCs w:val="22"/>
                <w:u w:val="none"/>
              </w:rPr>
            </w:pPr>
          </w:p>
        </w:tc>
        <w:tc>
          <w:tcPr>
            <w:tcW w:w="11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3F21">
            <w:pPr>
              <w:shd w:val="clear"/>
              <w:jc w:val="left"/>
              <w:rPr>
                <w:rFonts w:hint="eastAsia" w:ascii="宋体" w:hAnsi="宋体" w:eastAsia="宋体" w:cs="宋体"/>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6923D">
            <w:pPr>
              <w:shd w:val="clear"/>
              <w:jc w:val="right"/>
              <w:rPr>
                <w:rFonts w:hint="eastAsia" w:ascii="宋体" w:hAnsi="宋体" w:eastAsia="宋体" w:cs="宋体"/>
                <w:i w:val="0"/>
                <w:iCs w:val="0"/>
                <w:color w:val="000000"/>
                <w:sz w:val="22"/>
                <w:szCs w:val="22"/>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78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74C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CB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A43C">
            <w:pPr>
              <w:shd w:val="clear"/>
              <w:jc w:val="left"/>
              <w:rPr>
                <w:rFonts w:hint="eastAsia" w:ascii="宋体" w:hAnsi="宋体" w:eastAsia="宋体" w:cs="宋体"/>
                <w:i w:val="0"/>
                <w:iCs w:val="0"/>
                <w:color w:val="000000"/>
                <w:sz w:val="22"/>
                <w:szCs w:val="22"/>
                <w:u w:val="none"/>
              </w:rPr>
            </w:pP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7265">
            <w:pPr>
              <w:shd w:val="clear"/>
              <w:jc w:val="left"/>
              <w:rPr>
                <w:rFonts w:hint="eastAsia" w:ascii="宋体" w:hAnsi="宋体" w:eastAsia="宋体" w:cs="宋体"/>
                <w:i w:val="0"/>
                <w:iCs w:val="0"/>
                <w:color w:val="000000"/>
                <w:sz w:val="22"/>
                <w:szCs w:val="22"/>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F312">
            <w:pPr>
              <w:shd w:val="clear"/>
              <w:jc w:val="right"/>
              <w:rPr>
                <w:rFonts w:hint="eastAsia" w:ascii="宋体" w:hAnsi="宋体" w:eastAsia="宋体" w:cs="宋体"/>
                <w:i w:val="0"/>
                <w:iCs w:val="0"/>
                <w:color w:val="000000"/>
                <w:sz w:val="22"/>
                <w:szCs w:val="22"/>
                <w:u w:val="none"/>
              </w:rPr>
            </w:pPr>
          </w:p>
        </w:tc>
      </w:tr>
      <w:tr w14:paraId="196D4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 w:type="pct"/>
            <w:gridSpan w:val="2"/>
            <w:tcBorders>
              <w:top w:val="single" w:color="000000" w:sz="4" w:space="0"/>
              <w:left w:val="single" w:color="000000" w:sz="4" w:space="0"/>
              <w:bottom w:val="single" w:color="D4D4D4" w:sz="4" w:space="0"/>
              <w:right w:val="single" w:color="000000" w:sz="4" w:space="0"/>
            </w:tcBorders>
            <w:shd w:val="clear" w:color="auto" w:fill="auto"/>
            <w:noWrap/>
            <w:vAlign w:val="center"/>
          </w:tcPr>
          <w:p w14:paraId="2B760C9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354"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F2728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378.31</w:t>
            </w:r>
          </w:p>
        </w:tc>
        <w:tc>
          <w:tcPr>
            <w:tcW w:w="2921" w:type="pct"/>
            <w:gridSpan w:val="5"/>
            <w:tcBorders>
              <w:top w:val="single" w:color="000000" w:sz="4" w:space="0"/>
              <w:left w:val="single" w:color="000000" w:sz="4" w:space="0"/>
              <w:bottom w:val="single" w:color="D4D4D4" w:sz="4" w:space="0"/>
              <w:right w:val="single" w:color="000000" w:sz="4" w:space="0"/>
            </w:tcBorders>
            <w:shd w:val="clear" w:color="auto" w:fill="auto"/>
            <w:noWrap/>
            <w:vAlign w:val="center"/>
          </w:tcPr>
          <w:p w14:paraId="19F1E09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30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1CD4FD3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95.25</w:t>
            </w:r>
          </w:p>
        </w:tc>
      </w:tr>
      <w:tr w14:paraId="196FC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single" w:color="D4D4D4" w:sz="4" w:space="0"/>
              <w:left w:val="nil"/>
              <w:bottom w:val="nil"/>
              <w:right w:val="nil"/>
            </w:tcBorders>
            <w:shd w:val="clear" w:color="auto" w:fill="auto"/>
            <w:noWrap/>
            <w:vAlign w:val="center"/>
          </w:tcPr>
          <w:p w14:paraId="63B2AF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475678FD">
      <w:pPr>
        <w:shd w:val="clear"/>
      </w:pPr>
    </w:p>
    <w:p w14:paraId="3B6D686B">
      <w:pPr>
        <w:pStyle w:val="2"/>
        <w:shd w:val="clear"/>
        <w:rPr>
          <w:rFonts w:ascii="Times New Roman" w:hAnsi="Times New Roman" w:eastAsia="黑体" w:cs="Times New Roman"/>
          <w:color w:val="000000"/>
          <w:kern w:val="0"/>
          <w:sz w:val="36"/>
          <w:szCs w:val="36"/>
        </w:rPr>
      </w:pPr>
    </w:p>
    <w:p w14:paraId="46962D99">
      <w:pPr>
        <w:shd w:val="clear"/>
        <w:rPr>
          <w:rFonts w:ascii="Times New Roman" w:hAnsi="Times New Roman" w:eastAsia="黑体" w:cs="Times New Roman"/>
          <w:color w:val="000000"/>
          <w:kern w:val="0"/>
          <w:sz w:val="36"/>
          <w:szCs w:val="36"/>
        </w:rPr>
      </w:pPr>
    </w:p>
    <w:p w14:paraId="64A0C590">
      <w:pPr>
        <w:pStyle w:val="2"/>
        <w:shd w:val="clear"/>
      </w:pPr>
    </w:p>
    <w:p w14:paraId="3E373720">
      <w:pPr>
        <w:widowControl/>
        <w:shd w:val="clear"/>
        <w:spacing w:afterLines="50"/>
        <w:jc w:val="center"/>
        <w:textAlignment w:val="center"/>
        <w:rPr>
          <w:rFonts w:ascii="Times New Roman" w:hAnsi="Times New Roman" w:eastAsia="黑体" w:cs="Times New Roman"/>
          <w:color w:val="000000"/>
          <w:kern w:val="0"/>
          <w:sz w:val="36"/>
          <w:szCs w:val="36"/>
        </w:rPr>
      </w:pPr>
    </w:p>
    <w:p w14:paraId="34DFED23">
      <w:pPr>
        <w:widowControl/>
        <w:shd w:val="clear"/>
        <w:spacing w:afterLines="50"/>
        <w:jc w:val="center"/>
        <w:textAlignment w:val="center"/>
        <w:rPr>
          <w:rFonts w:ascii="Times New Roman" w:hAnsi="Times New Roman" w:eastAsia="黑体" w:cs="Times New Roman"/>
          <w:color w:val="000000"/>
          <w:kern w:val="0"/>
          <w:sz w:val="36"/>
          <w:szCs w:val="36"/>
        </w:rPr>
      </w:pPr>
    </w:p>
    <w:p w14:paraId="0AD9AE1A">
      <w:pPr>
        <w:widowControl/>
        <w:shd w:val="clear"/>
        <w:spacing w:afterLines="50"/>
        <w:jc w:val="center"/>
        <w:textAlignment w:val="center"/>
        <w:rPr>
          <w:rFonts w:ascii="Times New Roman" w:hAnsi="Times New Roman" w:eastAsia="黑体" w:cs="Times New Roman"/>
          <w:color w:val="000000"/>
          <w:kern w:val="0"/>
          <w:sz w:val="36"/>
          <w:szCs w:val="36"/>
        </w:rPr>
      </w:pPr>
    </w:p>
    <w:p w14:paraId="274B50C3">
      <w:pPr>
        <w:widowControl/>
        <w:shd w:val="clear"/>
        <w:spacing w:afterLines="50"/>
        <w:jc w:val="center"/>
        <w:textAlignment w:val="center"/>
        <w:rPr>
          <w:rFonts w:ascii="Times New Roman" w:hAnsi="Times New Roman" w:eastAsia="黑体" w:cs="Times New Roman"/>
          <w:color w:val="000000"/>
          <w:kern w:val="0"/>
          <w:sz w:val="36"/>
          <w:szCs w:val="36"/>
        </w:rPr>
      </w:pPr>
    </w:p>
    <w:p w14:paraId="55BD21FD">
      <w:pPr>
        <w:widowControl/>
        <w:shd w:val="clear"/>
        <w:spacing w:afterLines="50"/>
        <w:jc w:val="center"/>
        <w:textAlignment w:val="center"/>
        <w:rPr>
          <w:rFonts w:ascii="Times New Roman" w:hAnsi="Times New Roman" w:eastAsia="黑体" w:cs="Times New Roman"/>
          <w:color w:val="000000"/>
          <w:kern w:val="0"/>
          <w:sz w:val="36"/>
          <w:szCs w:val="36"/>
        </w:rPr>
      </w:pPr>
    </w:p>
    <w:p w14:paraId="58B07186">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7976D3A">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472490A0">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溆浦县工业和信息化局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31C6C5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noWrap w:val="0"/>
            <w:vAlign w:val="center"/>
          </w:tcPr>
          <w:p w14:paraId="11196F8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noWrap w:val="0"/>
            <w:vAlign w:val="center"/>
          </w:tcPr>
          <w:p w14:paraId="42B2270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0A17E0">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noWrap w:val="0"/>
            <w:vAlign w:val="center"/>
          </w:tcPr>
          <w:p w14:paraId="1369A1A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4A600D3">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34018DAE">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noWrap w:val="0"/>
            <w:vAlign w:val="center"/>
          </w:tcPr>
          <w:p w14:paraId="24A89BEB">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noWrap w:val="0"/>
            <w:vAlign w:val="center"/>
          </w:tcPr>
          <w:p w14:paraId="471A18C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084A3">
            <w:pPr>
              <w:widowControl/>
              <w:shd w:val="clear"/>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56D89">
            <w:pPr>
              <w:widowControl/>
              <w:shd w:val="clear"/>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E4614">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noWrap w:val="0"/>
            <w:vAlign w:val="center"/>
          </w:tcPr>
          <w:p w14:paraId="0DA6DCD8">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noWrap w:val="0"/>
            <w:vAlign w:val="center"/>
          </w:tcPr>
          <w:p w14:paraId="148638F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FD16D">
            <w:pPr>
              <w:widowControl/>
              <w:shd w:val="clear"/>
              <w:jc w:val="center"/>
              <w:rPr>
                <w:rFonts w:ascii="Times New Roman" w:hAnsi="Times New Roman" w:eastAsia="仿宋_GB2312" w:cs="Times New Roman"/>
                <w:color w:val="000000"/>
                <w:sz w:val="24"/>
                <w:szCs w:val="24"/>
              </w:rPr>
            </w:pPr>
          </w:p>
        </w:tc>
      </w:tr>
      <w:tr w14:paraId="303A1AC6">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9C0D0">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0B50C">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76385">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5F770">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A0207">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F5B76">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657E6">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C224CC">
            <w:pPr>
              <w:shd w:val="clear"/>
              <w:jc w:val="center"/>
              <w:rPr>
                <w:rFonts w:ascii="Times New Roman" w:hAnsi="Times New Roman" w:eastAsia="仿宋_GB2312" w:cs="Times New Roman"/>
                <w:color w:val="000000"/>
                <w:sz w:val="24"/>
                <w:szCs w:val="24"/>
              </w:rPr>
            </w:pPr>
          </w:p>
        </w:tc>
      </w:tr>
      <w:tr w14:paraId="39B51B0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7A5C1">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B270C">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EB9A8">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25AE1">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8174C">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49528">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A5383">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106A9">
            <w:pPr>
              <w:shd w:val="clear"/>
              <w:jc w:val="center"/>
              <w:rPr>
                <w:rFonts w:ascii="Times New Roman" w:hAnsi="Times New Roman" w:eastAsia="仿宋_GB2312" w:cs="Times New Roman"/>
                <w:color w:val="000000"/>
                <w:sz w:val="24"/>
                <w:szCs w:val="24"/>
              </w:rPr>
            </w:pPr>
          </w:p>
        </w:tc>
      </w:tr>
      <w:tr w14:paraId="7D55FA8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noWrap w:val="0"/>
            <w:vAlign w:val="center"/>
          </w:tcPr>
          <w:p w14:paraId="6D4F478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5227DF1C">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799CB50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740611A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21AEAE6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49E1A3C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4FC191A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FB0D57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noWrap w:val="0"/>
            <w:vAlign w:val="center"/>
          </w:tcPr>
          <w:p w14:paraId="40764F7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noWrap w:val="0"/>
            <w:vAlign w:val="center"/>
          </w:tcPr>
          <w:p w14:paraId="31F3AE26">
            <w:pPr>
              <w:shd w:val="clear"/>
              <w:jc w:val="center"/>
              <w:rPr>
                <w:rFonts w:ascii="Times New Roman" w:hAnsi="Times New Roman" w:eastAsia="仿宋_GB2312" w:cs="Times New Roman"/>
                <w:color w:val="000000"/>
                <w:sz w:val="24"/>
                <w:szCs w:val="24"/>
              </w:rPr>
            </w:pPr>
            <w:r>
              <w:rPr>
                <w:rFonts w:ascii="Times New Roman" w:hAnsi="Times New Roman" w:eastAsia="仿宋_GB2312" w:cs="Times New Roman"/>
                <w:b/>
                <w:bCs/>
                <w:kern w:val="0"/>
                <w:sz w:val="24"/>
                <w:szCs w:val="24"/>
              </w:rPr>
              <w:t>我单位没有政府性基金收入，也没有使用政府性基金安排的支出，故本表无数据。</w:t>
            </w:r>
          </w:p>
        </w:tc>
      </w:tr>
      <w:tr w14:paraId="38FEDB4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2B4B30B6">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160F993A">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579E0E32">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2D3C2478">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4A4B55C6">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228FB597">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D1C27E8">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13BA1185">
            <w:pPr>
              <w:shd w:val="clear"/>
              <w:rPr>
                <w:rFonts w:ascii="Times New Roman" w:hAnsi="Times New Roman" w:eastAsia="仿宋_GB2312" w:cs="Times New Roman"/>
                <w:color w:val="000000"/>
                <w:sz w:val="24"/>
                <w:szCs w:val="24"/>
              </w:rPr>
            </w:pPr>
          </w:p>
        </w:tc>
      </w:tr>
      <w:tr w14:paraId="2161E97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549FFFEB">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05FCC4A6">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2C170E0">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62E51D9E">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715668D0">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5C06A4D3">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40A1EAD6">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77FA7F61">
            <w:pPr>
              <w:shd w:val="clear"/>
              <w:rPr>
                <w:rFonts w:ascii="Times New Roman" w:hAnsi="Times New Roman" w:eastAsia="仿宋_GB2312" w:cs="Times New Roman"/>
                <w:color w:val="000000"/>
                <w:sz w:val="24"/>
                <w:szCs w:val="24"/>
              </w:rPr>
            </w:pPr>
          </w:p>
        </w:tc>
      </w:tr>
      <w:tr w14:paraId="3ABF0C9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30DAB947">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3413D143">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66EDCCC9">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7E5FAD85">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062998E3">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52A325C3">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381C7539">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4FD66D34">
            <w:pPr>
              <w:shd w:val="clear"/>
              <w:rPr>
                <w:rFonts w:ascii="Times New Roman" w:hAnsi="Times New Roman" w:eastAsia="仿宋_GB2312" w:cs="Times New Roman"/>
                <w:color w:val="000000"/>
                <w:sz w:val="24"/>
                <w:szCs w:val="24"/>
              </w:rPr>
            </w:pPr>
          </w:p>
        </w:tc>
      </w:tr>
      <w:tr w14:paraId="1B26D7D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1ECA2B43">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192C05A8">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5F229C7">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15C6C3B4">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6ECCBC77">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0F7F1C00">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2B454E3F">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0A4713F7">
            <w:pPr>
              <w:shd w:val="clear"/>
              <w:rPr>
                <w:rFonts w:ascii="Times New Roman" w:hAnsi="Times New Roman" w:eastAsia="仿宋_GB2312" w:cs="Times New Roman"/>
                <w:color w:val="000000"/>
                <w:sz w:val="24"/>
                <w:szCs w:val="24"/>
              </w:rPr>
            </w:pPr>
          </w:p>
        </w:tc>
      </w:tr>
      <w:tr w14:paraId="07A1F84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5A7EA135">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77D4C768">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64DBDCE1">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4D1AD886">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6D0D5754">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689289AE">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4CC9391B">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24FFEF91">
            <w:pPr>
              <w:shd w:val="clear"/>
              <w:rPr>
                <w:rFonts w:ascii="Times New Roman" w:hAnsi="Times New Roman" w:eastAsia="仿宋_GB2312" w:cs="Times New Roman"/>
                <w:color w:val="000000"/>
                <w:sz w:val="24"/>
                <w:szCs w:val="24"/>
              </w:rPr>
            </w:pPr>
          </w:p>
        </w:tc>
      </w:tr>
      <w:tr w14:paraId="17689EE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542E5D7B">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6FC18483">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31D7F407">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746958A7">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6646A9DD">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776932F7">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31EF1BE5">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56E785D3">
            <w:pPr>
              <w:shd w:val="clear"/>
              <w:rPr>
                <w:rFonts w:ascii="Times New Roman" w:hAnsi="Times New Roman" w:eastAsia="仿宋_GB2312" w:cs="Times New Roman"/>
                <w:color w:val="000000"/>
                <w:sz w:val="24"/>
                <w:szCs w:val="24"/>
              </w:rPr>
            </w:pPr>
          </w:p>
        </w:tc>
      </w:tr>
    </w:tbl>
    <w:p w14:paraId="6757CEB5">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9ACA608">
      <w:pPr>
        <w:widowControl/>
        <w:shd w:val="clear"/>
        <w:jc w:val="left"/>
        <w:textAlignment w:val="center"/>
        <w:rPr>
          <w:rFonts w:ascii="Times New Roman" w:hAnsi="Times New Roman" w:eastAsia="仿宋_GB2312" w:cs="Times New Roman"/>
          <w:color w:val="000000"/>
          <w:kern w:val="0"/>
          <w:sz w:val="24"/>
          <w:szCs w:val="24"/>
        </w:rPr>
      </w:pPr>
    </w:p>
    <w:p w14:paraId="43AC86EB">
      <w:pPr>
        <w:widowControl/>
        <w:shd w:val="clear"/>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034FC79F">
      <w:pPr>
        <w:widowControl/>
        <w:shd w:val="clear"/>
        <w:jc w:val="center"/>
        <w:rPr>
          <w:rFonts w:ascii="Times New Roman" w:hAnsi="Times New Roman" w:eastAsia="方正小标宋_GBK" w:cs="Times New Roman"/>
          <w:color w:val="000000"/>
          <w:kern w:val="0"/>
          <w:sz w:val="36"/>
          <w:szCs w:val="36"/>
        </w:rPr>
      </w:pPr>
    </w:p>
    <w:p w14:paraId="3AEFF256">
      <w:pPr>
        <w:widowControl/>
        <w:shd w:val="clear"/>
        <w:spacing w:line="400" w:lineRule="exact"/>
        <w:textAlignment w:val="center"/>
        <w:rPr>
          <w:rFonts w:ascii="Times New Roman" w:hAnsi="Times New Roman" w:eastAsia="黑体" w:cs="Times New Roman"/>
          <w:color w:val="000000"/>
          <w:kern w:val="0"/>
          <w:sz w:val="36"/>
          <w:szCs w:val="36"/>
        </w:rPr>
      </w:pPr>
    </w:p>
    <w:p w14:paraId="31095C65">
      <w:pPr>
        <w:pStyle w:val="9"/>
        <w:shd w:val="clear"/>
        <w:rPr>
          <w:rFonts w:ascii="Times New Roman" w:hAnsi="Times New Roman" w:eastAsia="黑体" w:cs="Times New Roman"/>
          <w:color w:val="000000"/>
          <w:kern w:val="0"/>
          <w:sz w:val="36"/>
          <w:szCs w:val="36"/>
        </w:rPr>
      </w:pPr>
    </w:p>
    <w:p w14:paraId="43AA4B5F">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277357AB">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1BA9E74F">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溆浦县工业和信息化局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7A0DCAC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noWrap w:val="0"/>
            <w:vAlign w:val="center"/>
          </w:tcPr>
          <w:p w14:paraId="5DE3C0B3">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noWrap w:val="0"/>
            <w:vAlign w:val="center"/>
          </w:tcPr>
          <w:p w14:paraId="5864C8F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1D0BC3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noWrap w:val="0"/>
            <w:vAlign w:val="center"/>
          </w:tcPr>
          <w:p w14:paraId="2DAF205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E0A6C48">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noWrap w:val="0"/>
            <w:vAlign w:val="center"/>
          </w:tcPr>
          <w:p w14:paraId="11AE6C0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F98BBE4">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8699FD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C83D66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021EC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B630A2">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648E68">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F0452D">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F363C8">
            <w:pPr>
              <w:shd w:val="clear"/>
              <w:jc w:val="center"/>
              <w:rPr>
                <w:rFonts w:ascii="Times New Roman" w:hAnsi="Times New Roman" w:eastAsia="仿宋_GB2312" w:cs="Times New Roman"/>
                <w:color w:val="000000"/>
                <w:sz w:val="24"/>
                <w:szCs w:val="24"/>
              </w:rPr>
            </w:pPr>
          </w:p>
        </w:tc>
      </w:tr>
      <w:tr w14:paraId="22CFDC0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AB364B">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462FA">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7A878">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AB782A">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61CED5">
            <w:pPr>
              <w:shd w:val="clear"/>
              <w:jc w:val="center"/>
              <w:rPr>
                <w:rFonts w:ascii="Times New Roman" w:hAnsi="Times New Roman" w:eastAsia="仿宋_GB2312" w:cs="Times New Roman"/>
                <w:color w:val="000000"/>
                <w:sz w:val="24"/>
                <w:szCs w:val="24"/>
              </w:rPr>
            </w:pPr>
          </w:p>
        </w:tc>
      </w:tr>
      <w:tr w14:paraId="4B39E99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noWrap w:val="0"/>
            <w:vAlign w:val="center"/>
          </w:tcPr>
          <w:p w14:paraId="5BCA611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1ACCD936">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A9DD23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35EA780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3DA168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noWrap w:val="0"/>
            <w:vAlign w:val="center"/>
          </w:tcPr>
          <w:p w14:paraId="11D9C97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noWrap w:val="0"/>
            <w:vAlign w:val="center"/>
          </w:tcPr>
          <w:p w14:paraId="78C608AD">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我单位没有使用国有资本经营预算安排的支出，故本表无数据。</w:t>
            </w:r>
          </w:p>
          <w:p w14:paraId="10FC8998">
            <w:pPr>
              <w:shd w:val="clear"/>
              <w:jc w:val="center"/>
              <w:rPr>
                <w:rFonts w:ascii="Times New Roman" w:hAnsi="Times New Roman" w:eastAsia="仿宋_GB2312" w:cs="Times New Roman"/>
                <w:color w:val="000000"/>
                <w:sz w:val="24"/>
                <w:szCs w:val="24"/>
              </w:rPr>
            </w:pPr>
          </w:p>
        </w:tc>
      </w:tr>
      <w:tr w14:paraId="0F3075E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2FDAA2AB">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7C4BBFE">
            <w:pPr>
              <w:shd w:val="clea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220E0BD8">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7806449B">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C6B9B6B">
            <w:pPr>
              <w:shd w:val="clear"/>
              <w:rPr>
                <w:rFonts w:ascii="Times New Roman" w:hAnsi="Times New Roman" w:eastAsia="仿宋_GB2312" w:cs="Times New Roman"/>
                <w:color w:val="000000"/>
                <w:sz w:val="24"/>
                <w:szCs w:val="24"/>
              </w:rPr>
            </w:pPr>
          </w:p>
        </w:tc>
      </w:tr>
      <w:tr w14:paraId="66D770D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2DAB7EBB">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BBFA7F0">
            <w:pPr>
              <w:shd w:val="clea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301A0420">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3FC6553E">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69291CC4">
            <w:pPr>
              <w:shd w:val="clear"/>
              <w:rPr>
                <w:rFonts w:ascii="Times New Roman" w:hAnsi="Times New Roman" w:eastAsia="仿宋_GB2312" w:cs="Times New Roman"/>
                <w:color w:val="000000"/>
                <w:sz w:val="24"/>
                <w:szCs w:val="24"/>
              </w:rPr>
            </w:pPr>
          </w:p>
        </w:tc>
      </w:tr>
      <w:tr w14:paraId="50FB4C0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10E0BB4D">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38543969">
            <w:pPr>
              <w:shd w:val="clea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419A60D6">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739BAE2">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4F61D7C">
            <w:pPr>
              <w:shd w:val="clear"/>
              <w:rPr>
                <w:rFonts w:ascii="Times New Roman" w:hAnsi="Times New Roman" w:eastAsia="宋体" w:cs="Times New Roman"/>
                <w:color w:val="000000"/>
                <w:sz w:val="24"/>
                <w:szCs w:val="24"/>
              </w:rPr>
            </w:pPr>
          </w:p>
        </w:tc>
      </w:tr>
      <w:tr w14:paraId="1B79DB1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28EF3184">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1A48F57">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3295248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69D80CD2">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7B4452FA">
            <w:pPr>
              <w:shd w:val="clear"/>
              <w:rPr>
                <w:rFonts w:ascii="Times New Roman" w:hAnsi="Times New Roman" w:eastAsia="宋体" w:cs="Times New Roman"/>
                <w:color w:val="000000"/>
                <w:sz w:val="24"/>
                <w:szCs w:val="24"/>
              </w:rPr>
            </w:pPr>
          </w:p>
        </w:tc>
      </w:tr>
      <w:tr w14:paraId="7BA6595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29D73004">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624CA586">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22ACF11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266B41D">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F3CB56F">
            <w:pPr>
              <w:shd w:val="clear"/>
              <w:rPr>
                <w:rFonts w:ascii="Times New Roman" w:hAnsi="Times New Roman" w:eastAsia="宋体" w:cs="Times New Roman"/>
                <w:color w:val="000000"/>
                <w:sz w:val="24"/>
                <w:szCs w:val="24"/>
              </w:rPr>
            </w:pPr>
          </w:p>
        </w:tc>
      </w:tr>
      <w:tr w14:paraId="289799A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04F1349C">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15DD1431">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0685CDC1">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83FA272">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BD8972F">
            <w:pPr>
              <w:shd w:val="clear"/>
              <w:rPr>
                <w:rFonts w:ascii="Times New Roman" w:hAnsi="Times New Roman" w:eastAsia="宋体" w:cs="Times New Roman"/>
                <w:color w:val="000000"/>
                <w:sz w:val="24"/>
                <w:szCs w:val="24"/>
              </w:rPr>
            </w:pPr>
          </w:p>
        </w:tc>
      </w:tr>
    </w:tbl>
    <w:p w14:paraId="6A3DA5C8">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0D0A222F">
      <w:pPr>
        <w:widowControl/>
        <w:shd w:val="clear"/>
        <w:jc w:val="left"/>
        <w:textAlignment w:val="center"/>
        <w:rPr>
          <w:rFonts w:ascii="Times New Roman" w:hAnsi="Times New Roman" w:eastAsia="宋体" w:cs="Times New Roman"/>
          <w:color w:val="000000"/>
          <w:kern w:val="0"/>
          <w:sz w:val="24"/>
          <w:szCs w:val="24"/>
        </w:rPr>
      </w:pPr>
    </w:p>
    <w:p w14:paraId="5C7FBB91">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655904C0">
      <w:pPr>
        <w:widowControl/>
        <w:shd w:val="clear"/>
        <w:jc w:val="center"/>
        <w:rPr>
          <w:rFonts w:ascii="Times New Roman" w:hAnsi="Times New Roman" w:eastAsia="方正小标宋_GBK" w:cs="Times New Roman"/>
          <w:color w:val="000000"/>
          <w:kern w:val="0"/>
          <w:sz w:val="36"/>
          <w:szCs w:val="36"/>
        </w:rPr>
      </w:pPr>
    </w:p>
    <w:p w14:paraId="6BFA2D42">
      <w:pPr>
        <w:pStyle w:val="9"/>
        <w:shd w:val="clear"/>
        <w:spacing w:line="400" w:lineRule="exact"/>
        <w:rPr>
          <w:rFonts w:ascii="Times New Roman" w:hAnsi="Times New Roman" w:eastAsia="华文中宋" w:cs="Times New Roman"/>
          <w:color w:val="000000"/>
          <w:kern w:val="0"/>
          <w:sz w:val="32"/>
          <w:szCs w:val="32"/>
        </w:rPr>
      </w:pPr>
    </w:p>
    <w:p w14:paraId="721884E3">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华文中宋" w:cs="Times New Roman"/>
          <w:color w:val="000000"/>
          <w:kern w:val="0"/>
          <w:sz w:val="32"/>
          <w:szCs w:val="32"/>
        </w:rPr>
        <w:object>
          <v:shape id="_x0000_i1025" o:spt="75" type="#_x0000_t75" style="height:144.35pt;width:699.4pt;" o:ole="t" filled="f" o:preferrelative="t" stroked="f" coordsize="21600,21600">
            <v:path/>
            <v:fill on="f" focussize="0,0"/>
            <v:stroke on="f"/>
            <v:imagedata r:id="rId8" o:title=""/>
            <o:lock v:ext="edit" aspectratio="f"/>
            <w10:wrap type="none"/>
            <w10:anchorlock/>
          </v:shape>
          <o:OLEObject Type="Embed" ProgID="Excel.Sheet.12" ShapeID="_x0000_i1025" DrawAspect="Content" ObjectID="_1468075725" r:id="rId7">
            <o:LockedField>false</o:LockedField>
          </o:OLEObject>
        </w:object>
      </w:r>
    </w:p>
    <w:p w14:paraId="75901B29">
      <w:pPr>
        <w:widowControl/>
        <w:shd w:val="clear"/>
        <w:spacing w:afterLines="50"/>
        <w:jc w:val="center"/>
        <w:textAlignment w:val="center"/>
        <w:rPr>
          <w:rFonts w:ascii="Times New Roman" w:hAnsi="Times New Roman" w:eastAsia="黑体" w:cs="Times New Roman"/>
          <w:color w:val="000000"/>
          <w:kern w:val="0"/>
          <w:sz w:val="36"/>
          <w:szCs w:val="36"/>
        </w:rPr>
      </w:pPr>
    </w:p>
    <w:p w14:paraId="7D9906BE">
      <w:pPr>
        <w:shd w:val="clear"/>
        <w:autoSpaceDE w:val="0"/>
        <w:autoSpaceDN w:val="0"/>
        <w:adjustRightInd w:val="0"/>
        <w:ind w:left="315" w:leftChars="150"/>
        <w:jc w:val="left"/>
        <w:rPr>
          <w:rFonts w:ascii="Times New Roman" w:hAnsi="Times New Roman" w:eastAsia="宋体" w:cs="Times New Roman"/>
          <w:kern w:val="0"/>
          <w:sz w:val="24"/>
          <w:szCs w:val="24"/>
        </w:rPr>
      </w:pPr>
    </w:p>
    <w:p w14:paraId="7AF5BC1F">
      <w:pPr>
        <w:shd w:val="clear"/>
        <w:autoSpaceDE w:val="0"/>
        <w:autoSpaceDN w:val="0"/>
        <w:adjustRightInd w:val="0"/>
        <w:ind w:left="315" w:leftChars="150"/>
        <w:jc w:val="left"/>
        <w:rPr>
          <w:rFonts w:ascii="Times New Roman" w:hAnsi="Times New Roman" w:eastAsia="宋体" w:cs="Times New Roman"/>
          <w:kern w:val="0"/>
          <w:sz w:val="24"/>
          <w:szCs w:val="24"/>
        </w:rPr>
      </w:pPr>
    </w:p>
    <w:p w14:paraId="2E2E6F7C">
      <w:pPr>
        <w:widowControl/>
        <w:shd w:val="clear"/>
        <w:rPr>
          <w:rFonts w:ascii="Times New Roman" w:hAnsi="Times New Roman" w:cs="Times New Roman"/>
          <w:sz w:val="72"/>
          <w:szCs w:val="72"/>
        </w:rPr>
        <w:sectPr>
          <w:pgSz w:w="16838" w:h="11906" w:orient="landscape"/>
          <w:pgMar w:top="1134" w:right="1417" w:bottom="1134" w:left="1417" w:header="851" w:footer="992" w:gutter="0"/>
          <w:cols w:space="720" w:num="1"/>
          <w:docGrid w:type="lines" w:linePitch="312" w:charSpace="0"/>
        </w:sectPr>
      </w:pPr>
      <w:r>
        <w:rPr>
          <w:rFonts w:ascii="Times New Roman" w:hAnsi="Times New Roman" w:eastAsia="黑体" w:cs="Times New Roman"/>
          <w:szCs w:val="21"/>
        </w:rPr>
        <w:br w:type="page"/>
      </w:r>
    </w:p>
    <w:p w14:paraId="363D36BC">
      <w:pPr>
        <w:pStyle w:val="16"/>
        <w:shd w:val="clear"/>
        <w:rPr>
          <w:rFonts w:ascii="Times New Roman" w:hAnsi="Times New Roman" w:cs="Times New Roman"/>
          <w:sz w:val="72"/>
          <w:szCs w:val="72"/>
        </w:rPr>
      </w:pPr>
    </w:p>
    <w:p w14:paraId="219FD661">
      <w:pPr>
        <w:pStyle w:val="16"/>
        <w:shd w:val="clear"/>
        <w:rPr>
          <w:rFonts w:ascii="Times New Roman" w:hAnsi="Times New Roman" w:cs="Times New Roman"/>
          <w:sz w:val="72"/>
          <w:szCs w:val="72"/>
        </w:rPr>
      </w:pPr>
    </w:p>
    <w:p w14:paraId="27DAE52C">
      <w:pPr>
        <w:pStyle w:val="16"/>
        <w:shd w:val="clear"/>
        <w:rPr>
          <w:rFonts w:ascii="Times New Roman" w:hAnsi="Times New Roman" w:cs="Times New Roman"/>
          <w:sz w:val="72"/>
          <w:szCs w:val="72"/>
        </w:rPr>
      </w:pPr>
    </w:p>
    <w:p w14:paraId="674D8532">
      <w:pPr>
        <w:pStyle w:val="16"/>
        <w:shd w:val="clear"/>
        <w:jc w:val="center"/>
        <w:rPr>
          <w:rFonts w:ascii="Times New Roman" w:hAnsi="Times New Roman" w:cs="Times New Roman"/>
          <w:sz w:val="72"/>
          <w:szCs w:val="72"/>
        </w:rPr>
      </w:pPr>
    </w:p>
    <w:p w14:paraId="0B83016F">
      <w:pPr>
        <w:pStyle w:val="16"/>
        <w:shd w:val="clear"/>
        <w:jc w:val="center"/>
        <w:rPr>
          <w:rFonts w:ascii="Times New Roman" w:hAnsi="Times New Roman" w:eastAsia="方正小标宋_GBK" w:cs="Times New Roman"/>
          <w:sz w:val="72"/>
          <w:szCs w:val="72"/>
        </w:rPr>
      </w:pPr>
    </w:p>
    <w:p w14:paraId="4EAE2458">
      <w:pPr>
        <w:pStyle w:val="16"/>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C9E6438">
      <w:pPr>
        <w:pStyle w:val="16"/>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720C1BDE">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3EFE33C">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3E8E008">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lang w:val="en-US" w:eastAsia="zh-CN"/>
        </w:rPr>
        <w:t>4745.04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256.17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5.12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其他收入的减少。</w:t>
      </w:r>
    </w:p>
    <w:p w14:paraId="6DCA3B37">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644A08A">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4607.89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4459.19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96.71</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151.7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3.29</w:t>
      </w:r>
      <w:r>
        <w:rPr>
          <w:rFonts w:ascii="Times New Roman" w:hAnsi="Times New Roman" w:eastAsia="仿宋_GB2312" w:cs="Times New Roman"/>
          <w:sz w:val="32"/>
          <w:szCs w:val="32"/>
        </w:rPr>
        <w:t>%。</w:t>
      </w:r>
    </w:p>
    <w:p w14:paraId="7BF6BF0F">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F45EF59">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lang w:val="en-US" w:eastAsia="zh-CN"/>
        </w:rPr>
        <w:t>4667.61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507.54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10.87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4160.107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89.13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F9F7706">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43FAD24">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lang w:val="en-US" w:eastAsia="zh-CN"/>
        </w:rPr>
        <w:t>4456.19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增加418.69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10.37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财政拨款项目资金的增加。</w:t>
      </w:r>
    </w:p>
    <w:p w14:paraId="0217E8AC">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0FED703">
      <w:pPr>
        <w:pStyle w:val="16"/>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307EFDE">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4456.19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95.47</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418.69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10.37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财政拨款项目资金的增加。</w:t>
      </w:r>
    </w:p>
    <w:p w14:paraId="7B99680E">
      <w:pPr>
        <w:pStyle w:val="16"/>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AA14A78">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4456.19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科学技术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1043.73万元，占22.36%；</w:t>
      </w:r>
      <w:r>
        <w:rPr>
          <w:rFonts w:hint="eastAsia" w:ascii="Times New Roman" w:hAnsi="Times New Roman" w:eastAsia="仿宋_GB2312"/>
          <w:sz w:val="32"/>
          <w:szCs w:val="32"/>
          <w:lang w:val="en-US" w:eastAsia="zh-CN"/>
        </w:rPr>
        <w:t>社会保障和就业（类）支出89.53万元，占比1.92%；卫生健康（类）支出591.81万元，占12.68%；资源勘探工业信息等（类）支出2739.33万元，占58.69%；自然资源海洋气象等（类）支出6.86万元，占0.15%。住房保障（类）支出18.78万元，占0.4%；其他支出177.57万元，占3.8%。</w:t>
      </w:r>
    </w:p>
    <w:p w14:paraId="4D74BA7F">
      <w:pPr>
        <w:pStyle w:val="16"/>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949F8D5">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4456.19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4456.19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6A3D0AC5">
      <w:pPr>
        <w:pStyle w:val="16"/>
        <w:numPr>
          <w:ilvl w:val="0"/>
          <w:numId w:val="1"/>
        </w:numPr>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科学技术支出（类）技术研究与开发（款）科技成果转化与扩散（项）。</w:t>
      </w:r>
    </w:p>
    <w:p w14:paraId="2FD55C68">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年初预算为43.73万元，支出决算为43.73万元，完成年初预算的100%，决算数与年初预算数一致。</w:t>
      </w:r>
    </w:p>
    <w:p w14:paraId="6B4704BA">
      <w:pPr>
        <w:pStyle w:val="16"/>
        <w:numPr>
          <w:ilvl w:val="0"/>
          <w:numId w:val="1"/>
        </w:numPr>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科学技术支出（类）其他科学技术支出（款）其他科学技术支出（项）。</w:t>
      </w:r>
    </w:p>
    <w:p w14:paraId="39DE8BDA">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年初预算为1000万元，支出决算为1000万元，完成年初预算的100%，决算数与年初预算数一致。</w:t>
      </w:r>
    </w:p>
    <w:p w14:paraId="54BD4F19">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3、社会保障和就业支出（类）行政事业单位养老支出（款）机关事业单位基本养老保险缴费支出（项）。</w:t>
      </w:r>
    </w:p>
    <w:p w14:paraId="09FBA107">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年初预算为42.82万元，支出决算为42.82万元，完成年初预算的100%，决算数与年初预算数一致。</w:t>
      </w:r>
    </w:p>
    <w:p w14:paraId="45A489D3">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4、社会保障和就业支出（类）就业补助（款）社会保险补贴（项）。</w:t>
      </w:r>
    </w:p>
    <w:p w14:paraId="2F8C9D8B">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年初预算为8.14万元，支出决算为8.14万元，完成年初预算的100%，决算数与年初预算数一致。</w:t>
      </w:r>
    </w:p>
    <w:p w14:paraId="3E2A1DE4">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5、社会保障和就业支出（类）就业补助（款）公益性岗位补贴（项）。</w:t>
      </w:r>
    </w:p>
    <w:p w14:paraId="69F2F10E">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年初预算为13.1万元，支出决算为13.1万元，完成年初预算的100%，决算数与年初预算数一致。</w:t>
      </w:r>
    </w:p>
    <w:p w14:paraId="75DFEB5E">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6、社会保障和就业支出（类）抚恤（款）死亡抚恤（项）。</w:t>
      </w:r>
    </w:p>
    <w:p w14:paraId="0D0B9B0D">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年初预算为25.48万元，支出决算为25.48万元，完成年初预算的100%，决算数与年初预算数一致。</w:t>
      </w:r>
    </w:p>
    <w:p w14:paraId="6F36E3A6">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7、卫生健康支出（类）公共卫生（款）突发公共卫生事件应急处置（项）。</w:t>
      </w:r>
    </w:p>
    <w:p w14:paraId="25D11832">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年初预算为572.78万元，支出决算为572.78万元，完成年初预算的100%，决算数与年初预算数一致。</w:t>
      </w:r>
    </w:p>
    <w:p w14:paraId="7BDE686B">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8、卫生健康支出（类）行政事业单位医疗（款）行政单位医疗（项）。</w:t>
      </w:r>
    </w:p>
    <w:p w14:paraId="1D52B7B4">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年初预算为19.03万元，支出决算为19.03万元，完成年初预算的100%，决算数与年初预算数一致。</w:t>
      </w:r>
    </w:p>
    <w:p w14:paraId="1F02030B">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9、资源勘探工业信息等支出（类）资源勘探开发（款）其他资源勘探业支出（项）。</w:t>
      </w:r>
    </w:p>
    <w:p w14:paraId="278077FB">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年初预算80万元，支出决算为80万元，完成年初预算的100%，决算数与年初预算数一致。</w:t>
      </w:r>
    </w:p>
    <w:p w14:paraId="4236EED6">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10、资源勘探工业信息等支出（类）制造业（款）其他制造业支出（项）。</w:t>
      </w:r>
    </w:p>
    <w:p w14:paraId="055787DA">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年初预算360万元，支出决算为360万元，完成年初预算的100%，决算数与年初预算数一致。</w:t>
      </w:r>
    </w:p>
    <w:p w14:paraId="0BCA9A65">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11、资源勘探工业信息等支出（类）资源勘探开发（款）行政运行（项）。</w:t>
      </w:r>
    </w:p>
    <w:p w14:paraId="0F1118CC">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年初预算为403.98万元，支出决算为403.98万元，完成年初预算的100%，决算数与年初预算数一致。</w:t>
      </w:r>
    </w:p>
    <w:p w14:paraId="180C2764">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12、资源勘探工业信息等支出（类）工业和信息产业（款）产业发展（项）。</w:t>
      </w:r>
    </w:p>
    <w:p w14:paraId="6056A98C">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年初预算为37.66万元，支出决算为37.66万元，完成年初预算的100%，决算数与年初预算数一致。</w:t>
      </w:r>
    </w:p>
    <w:p w14:paraId="6A45A018">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13、资源勘探工业信息等支出（类）工业和信息产业监管（款）其他工业和信息产业监管支出（项）。</w:t>
      </w:r>
    </w:p>
    <w:p w14:paraId="12372121">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年初预算为1798.61万元，支出决算为1798.61万元，完成年初预算的100%，决算数与年初预算数一致。</w:t>
      </w:r>
    </w:p>
    <w:p w14:paraId="1D24DBF6">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14、资源勘探工业信息等支出（类）支持中小企业发展和管理支出（款）中小企业发展专项（项）。</w:t>
      </w:r>
    </w:p>
    <w:p w14:paraId="7A2731A3">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年初预算为35万元，支出决算为35万元，完成年初预算的100%，决算数与年初预算数一致。</w:t>
      </w:r>
    </w:p>
    <w:p w14:paraId="192AA097">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15、资源勘探工业信息等支出（类）其他资源勘探工业信息等支出（款）其他资源勘探工业信息等支出（项）。</w:t>
      </w:r>
    </w:p>
    <w:p w14:paraId="37B75D5C">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年初预算为22.5万元，支出决算为22.5万元，完成年初预算的100%，决算数与年初预算数一致。</w:t>
      </w:r>
    </w:p>
    <w:p w14:paraId="2D54FB64">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16、自然资源海洋气象等支出（类）自然资源事务（款）自然资源利用与保护（项）。</w:t>
      </w:r>
    </w:p>
    <w:p w14:paraId="30D43456">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年初预算6.86万元，支出决算为6.86万元，完成年初预算的100%，决算数与年初预算数一致。</w:t>
      </w:r>
    </w:p>
    <w:p w14:paraId="53AC2EFF">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17、住房保障支出（类）住房改革支出（款）住房公积金（项）。</w:t>
      </w:r>
    </w:p>
    <w:p w14:paraId="22565D98">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年初预算为18.78万元，支出决算为18.78万元，完成年初预算的100%，决算数与年初预算数一致。</w:t>
      </w:r>
    </w:p>
    <w:p w14:paraId="59666208">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18、其他支出（类）其他支出（款）其他支出（项）。</w:t>
      </w:r>
    </w:p>
    <w:p w14:paraId="4131A531">
      <w:pPr>
        <w:pStyle w:val="16"/>
        <w:shd w:val="clear"/>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年初预算为177.57万元，支出决算为177.57万元，完成年初预算的100%，决算数与年初预算数一致。</w:t>
      </w:r>
    </w:p>
    <w:p w14:paraId="61378A92">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7FB4513">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lang w:val="en-US" w:eastAsia="zh-CN"/>
        </w:rPr>
        <w:t>473.57</w:t>
      </w:r>
      <w:r>
        <w:rPr>
          <w:rFonts w:ascii="Times New Roman" w:hAnsi="Times New Roman" w:eastAsia="仿宋_GB2312" w:cs="Times New Roman"/>
          <w:sz w:val="32"/>
          <w:szCs w:val="32"/>
        </w:rPr>
        <w:t>万元，其中：</w:t>
      </w:r>
    </w:p>
    <w:p w14:paraId="0D8516C9">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378.31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79.55</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143万元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74.09万元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56.57万元</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6.44万元、机关事业单位基本养老保险缴费42.82万元、职工基本医疗保险缴费17.43万元、其他社会保障缴费1.51万元、住房公积金26.17万元、其他工资福利支出1.62万元、生活补助5.78万元、奖励金1.64万元、其他对个人和家庭的补助1.24万元</w:t>
      </w:r>
      <w:r>
        <w:rPr>
          <w:rFonts w:ascii="Times New Roman" w:hAnsi="Times New Roman" w:eastAsia="仿宋_GB2312" w:cs="Times New Roman"/>
          <w:sz w:val="32"/>
          <w:szCs w:val="32"/>
        </w:rPr>
        <w:t>。</w:t>
      </w:r>
    </w:p>
    <w:p w14:paraId="2A405984">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95.25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20.45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3.71万元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10.1万元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0.25万元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4.31万元、邮电费0.43万元、物业管理费1.7万元、差旅费11.47万元、维修（护）费0.81万元、会议费1.66万元、公务接待费0.4万元、劳务费0.15万元、工会经费5万元、福利费0.3万元、其他交通费用31.87万元、其他商品和服务支出23.1万元</w:t>
      </w:r>
      <w:r>
        <w:rPr>
          <w:rFonts w:ascii="Times New Roman" w:hAnsi="Times New Roman" w:eastAsia="仿宋_GB2312" w:cs="Times New Roman"/>
          <w:sz w:val="32"/>
          <w:szCs w:val="32"/>
        </w:rPr>
        <w:t>。</w:t>
      </w:r>
    </w:p>
    <w:p w14:paraId="0BD0635E">
      <w:pPr>
        <w:pStyle w:val="16"/>
        <w:numPr>
          <w:ilvl w:val="0"/>
          <w:numId w:val="2"/>
        </w:numPr>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4598586">
      <w:pPr>
        <w:pStyle w:val="16"/>
        <w:numPr>
          <w:ilvl w:val="0"/>
          <w:numId w:val="0"/>
        </w:numPr>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1DA76AF">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一致。</w:t>
      </w:r>
    </w:p>
    <w:p w14:paraId="60CDE423">
      <w:pPr>
        <w:pStyle w:val="16"/>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DE65A25">
      <w:pPr>
        <w:pStyle w:val="16"/>
        <w:shd w:val="clear"/>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一致。</w:t>
      </w:r>
    </w:p>
    <w:p w14:paraId="000B5226">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0万元，由于预算数为0，无法计算百分比；与上年相比没有增减。其中：</w:t>
      </w:r>
    </w:p>
    <w:p w14:paraId="26169D22">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2FF206A6">
      <w:pPr>
        <w:pStyle w:val="16"/>
        <w:shd w:val="clear"/>
        <w:overflowPunct w:val="0"/>
        <w:autoSpaceDE/>
        <w:autoSpaceDN/>
        <w:spacing w:line="600" w:lineRule="exact"/>
        <w:ind w:firstLine="640" w:firstLineChars="200"/>
        <w:jc w:val="both"/>
        <w:rPr>
          <w:rFonts w:ascii="Times New Roman" w:hAnsi="Times New Roman" w:eastAsia="仿宋_GB2312" w:cs="Times New Roman"/>
          <w:color w:val="0000FF"/>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支出，</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截至</w:t>
      </w:r>
      <w:r>
        <w:rPr>
          <w:rFonts w:ascii="Times New Roman" w:hAnsi="Times New Roman" w:eastAsia="仿宋_GB2312" w:cs="Times New Roman"/>
          <w:color w:val="auto"/>
          <w:sz w:val="32"/>
          <w:szCs w:val="32"/>
        </w:rPr>
        <w:t>2024年12月31日，我单位开支财政拨款的公务用车保有量为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5279965C">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0.4</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w:t>
      </w:r>
      <w:r>
        <w:rPr>
          <w:rFonts w:hint="eastAsia" w:ascii="Times New Roman" w:hAnsi="Times New Roman" w:eastAsia="仿宋_GB2312" w:cs="Times New Roman"/>
          <w:sz w:val="32"/>
          <w:szCs w:val="32"/>
          <w:highlight w:val="none"/>
          <w:lang w:val="en-US" w:eastAsia="zh-CN"/>
        </w:rPr>
        <w:t>一致。</w:t>
      </w:r>
      <w:r>
        <w:rPr>
          <w:rFonts w:ascii="Times New Roman" w:hAnsi="Times New Roman" w:eastAsia="仿宋_GB2312" w:cs="Times New Roman"/>
          <w:sz w:val="32"/>
          <w:szCs w:val="32"/>
          <w:highlight w:val="none"/>
        </w:rPr>
        <w:t>2024年度共接待访团组</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31</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eastAsia="zh-CN"/>
        </w:rPr>
        <w:t>市工信局开展工业领域安全生产督导、重大技术装备保险补偿机制项目核查，新能源汽车充电桩核查工作等</w:t>
      </w:r>
      <w:r>
        <w:rPr>
          <w:rFonts w:ascii="Times New Roman" w:hAnsi="Times New Roman" w:eastAsia="仿宋_GB2312" w:cs="Times New Roman"/>
          <w:sz w:val="32"/>
          <w:szCs w:val="32"/>
          <w:highlight w:val="none"/>
        </w:rPr>
        <w:t>发生的接待支出。</w:t>
      </w:r>
    </w:p>
    <w:p w14:paraId="6364581F">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789B42E">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lang w:eastAsia="zh-CN"/>
        </w:rPr>
        <w:t>。</w:t>
      </w:r>
    </w:p>
    <w:p w14:paraId="531FD70A">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BA50221">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95.25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比上年决算数增加</w:t>
      </w:r>
      <w:r>
        <w:rPr>
          <w:rFonts w:hint="eastAsia" w:ascii="Times New Roman" w:hAnsi="Times New Roman" w:eastAsia="仿宋_GB2312" w:cs="Times New Roman"/>
          <w:sz w:val="32"/>
          <w:szCs w:val="32"/>
          <w:lang w:val="en-US" w:eastAsia="zh-CN"/>
        </w:rPr>
        <w:t>26.67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38.89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2024年办公其他商品服务支出的增加。</w:t>
      </w:r>
    </w:p>
    <w:p w14:paraId="3028248F">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1299151">
      <w:pPr>
        <w:pStyle w:val="16"/>
        <w:shd w:val="clear"/>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2024年本部门开支会议费</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highlight w:val="none"/>
        </w:rPr>
        <w:t>万元，用于召开</w:t>
      </w:r>
      <w:r>
        <w:rPr>
          <w:rFonts w:hint="eastAsia" w:ascii="Times New Roman" w:hAnsi="Times New Roman" w:eastAsia="仿宋_GB2312" w:cs="Times New Roman"/>
          <w:sz w:val="32"/>
          <w:szCs w:val="32"/>
          <w:highlight w:val="none"/>
          <w:lang w:eastAsia="zh-CN"/>
        </w:rPr>
        <w:t>三次</w:t>
      </w:r>
      <w:r>
        <w:rPr>
          <w:rFonts w:ascii="Times New Roman" w:hAnsi="Times New Roman" w:eastAsia="仿宋_GB2312" w:cs="Times New Roman"/>
          <w:sz w:val="32"/>
          <w:szCs w:val="32"/>
          <w:highlight w:val="none"/>
        </w:rPr>
        <w:t>会议，人数</w:t>
      </w:r>
      <w:r>
        <w:rPr>
          <w:rFonts w:hint="eastAsia" w:ascii="Times New Roman" w:hAnsi="Times New Roman" w:eastAsia="仿宋_GB2312" w:cs="Times New Roman"/>
          <w:sz w:val="32"/>
          <w:szCs w:val="32"/>
          <w:highlight w:val="none"/>
          <w:lang w:val="en-US" w:eastAsia="zh-CN"/>
        </w:rPr>
        <w:t>325</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新型工业化推进会、工业行业消防安全知识培训会、“智赋百企”工作交流会</w:t>
      </w:r>
      <w:r>
        <w:rPr>
          <w:rFonts w:ascii="Times New Roman" w:hAnsi="Times New Roman" w:eastAsia="仿宋_GB2312" w:cs="Times New Roman"/>
          <w:sz w:val="32"/>
          <w:szCs w:val="32"/>
          <w:highlight w:val="none"/>
        </w:rPr>
        <w:t>；</w:t>
      </w:r>
    </w:p>
    <w:p w14:paraId="51A602E2">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lang w:val="en-US" w:eastAsia="zh-CN"/>
        </w:rPr>
        <w:t>0次</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无培训费</w:t>
      </w:r>
      <w:r>
        <w:rPr>
          <w:rFonts w:ascii="Times New Roman" w:hAnsi="Times New Roman" w:eastAsia="仿宋_GB2312" w:cs="Times New Roman"/>
          <w:color w:val="auto"/>
          <w:sz w:val="32"/>
          <w:szCs w:val="32"/>
        </w:rPr>
        <w:t>；</w:t>
      </w:r>
    </w:p>
    <w:p w14:paraId="1157E478">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等节庆、晚会、论坛、赛事活动，开支</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r>
        <w:rPr>
          <w:rFonts w:ascii="Times New Roman" w:hAnsi="Times New Roman" w:eastAsia="仿宋_GB2312" w:cs="Times New Roman"/>
          <w:color w:val="auto"/>
          <w:sz w:val="32"/>
          <w:szCs w:val="32"/>
        </w:rPr>
        <w:t>。</w:t>
      </w:r>
    </w:p>
    <w:p w14:paraId="0F6A6380">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14:paraId="6328D0DD">
      <w:pPr>
        <w:pStyle w:val="16"/>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EDD2177">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54.6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54.6</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54.6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54.6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0EABAD4">
      <w:pPr>
        <w:pStyle w:val="16"/>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E25E838">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E4B28DD">
      <w:pPr>
        <w:pStyle w:val="16"/>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0E66D526">
      <w:pPr>
        <w:shd w:val="clear"/>
        <w:overflowPunct w:val="0"/>
        <w:spacing w:line="600" w:lineRule="exact"/>
        <w:ind w:firstLine="640" w:firstLineChars="200"/>
        <w:rPr>
          <w:rFonts w:ascii="Times New Roman" w:hAnsi="Times New Roman" w:eastAsia="楷体" w:cs="Times New Roman"/>
          <w:b/>
          <w:bCs/>
          <w:sz w:val="32"/>
          <w:szCs w:val="32"/>
          <w:highlight w:val="yellow"/>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组织对2024年度单位整体支出开展绩效自评，涉及项目</w:t>
      </w:r>
      <w:r>
        <w:rPr>
          <w:rFonts w:hint="eastAsia" w:ascii="Times New Roman" w:hAnsi="Times New Roman" w:eastAsia="仿宋_GB2312" w:cs="Times New Roman"/>
          <w:kern w:val="0"/>
          <w:sz w:val="32"/>
          <w:szCs w:val="32"/>
          <w:lang w:val="en-US" w:eastAsia="zh-CN"/>
        </w:rPr>
        <w:t>18</w:t>
      </w:r>
      <w:r>
        <w:rPr>
          <w:rFonts w:ascii="Times New Roman" w:hAnsi="Times New Roman" w:eastAsia="仿宋_GB2312" w:cs="Times New Roman"/>
          <w:kern w:val="0"/>
          <w:sz w:val="32"/>
          <w:szCs w:val="32"/>
        </w:rPr>
        <w:t>个，共涉及资金</w:t>
      </w:r>
      <w:r>
        <w:rPr>
          <w:rFonts w:hint="eastAsia" w:ascii="Times New Roman" w:hAnsi="Times New Roman" w:eastAsia="仿宋_GB2312"/>
          <w:color w:val="auto"/>
          <w:sz w:val="32"/>
          <w:szCs w:val="32"/>
          <w:lang w:val="en-US" w:eastAsia="zh-CN"/>
        </w:rPr>
        <w:t>3982.62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olor w:val="auto"/>
          <w:sz w:val="32"/>
          <w:szCs w:val="32"/>
          <w:lang w:val="en-US" w:eastAsia="zh-CN"/>
        </w:rPr>
        <w:t>18</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项目</w:t>
      </w:r>
      <w:r>
        <w:rPr>
          <w:rFonts w:hint="eastAsia" w:ascii="Times New Roman" w:hAnsi="Times New Roman" w:eastAsia="仿宋_GB2312"/>
          <w:color w:val="auto"/>
          <w:sz w:val="32"/>
          <w:szCs w:val="32"/>
          <w:lang w:val="en-US" w:eastAsia="zh-CN"/>
        </w:rPr>
        <w:t>3982.62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6C5430A2">
      <w:pPr>
        <w:keepNext w:val="0"/>
        <w:keepLines w:val="0"/>
        <w:pageBreakBefore w:val="0"/>
        <w:shd w:val="clear"/>
        <w:kinsoku/>
        <w:wordWrap/>
        <w:topLinePunct w:val="0"/>
        <w:autoSpaceDE/>
        <w:autoSpaceDN/>
        <w:bidi w:val="0"/>
        <w:adjustRightInd/>
        <w:spacing w:line="560" w:lineRule="exact"/>
        <w:ind w:firstLine="640" w:firstLineChars="200"/>
        <w:textAlignment w:val="auto"/>
        <w:rPr>
          <w:rFonts w:hint="eastAsia" w:ascii="仿宋" w:hAnsi="仿宋" w:eastAsia="仿宋" w:cs="仿宋"/>
          <w:sz w:val="32"/>
          <w:szCs w:val="32"/>
          <w:shd w:val="clear" w:color="auto" w:fill="FFFFFF"/>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2024年度本单位整体支出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olor w:val="auto"/>
          <w:sz w:val="32"/>
          <w:szCs w:val="32"/>
          <w:lang w:val="en-US" w:eastAsia="zh-CN"/>
        </w:rPr>
        <w:t>4456.18</w:t>
      </w:r>
      <w:r>
        <w:rPr>
          <w:rFonts w:ascii="Times New Roman" w:hAnsi="Times New Roman" w:eastAsia="仿宋_GB2312" w:cs="Times New Roman"/>
          <w:sz w:val="32"/>
          <w:szCs w:val="32"/>
        </w:rPr>
        <w:t>万元，执行数</w:t>
      </w:r>
      <w:r>
        <w:rPr>
          <w:rFonts w:hint="eastAsia" w:ascii="Times New Roman" w:hAnsi="Times New Roman" w:eastAsia="仿宋_GB2312"/>
          <w:color w:val="auto"/>
          <w:sz w:val="32"/>
          <w:szCs w:val="32"/>
          <w:lang w:val="en-US" w:eastAsia="zh-CN"/>
        </w:rPr>
        <w:t>4456.18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color w:val="auto"/>
          <w:kern w:val="0"/>
          <w:sz w:val="32"/>
          <w:szCs w:val="32"/>
          <w:highlight w:val="none"/>
        </w:rPr>
        <w:t>绩效自评得分</w:t>
      </w:r>
      <w:r>
        <w:rPr>
          <w:rFonts w:hint="eastAsia" w:ascii="Times New Roman" w:hAnsi="Times New Roman" w:eastAsia="仿宋_GB2312" w:cs="Times New Roman"/>
          <w:color w:val="auto"/>
          <w:sz w:val="32"/>
          <w:szCs w:val="32"/>
          <w:highlight w:val="none"/>
          <w:lang w:val="en-US" w:eastAsia="zh-CN"/>
        </w:rPr>
        <w:t>90.1</w:t>
      </w:r>
      <w:r>
        <w:rPr>
          <w:rFonts w:ascii="Times New Roman" w:hAnsi="Times New Roman" w:eastAsia="仿宋_GB2312" w:cs="Times New Roman"/>
          <w:color w:val="auto"/>
          <w:sz w:val="32"/>
          <w:szCs w:val="32"/>
          <w:highlight w:val="none"/>
        </w:rPr>
        <w:t>分</w:t>
      </w:r>
      <w:r>
        <w:rPr>
          <w:rFonts w:ascii="Times New Roman" w:hAnsi="Times New Roman" w:eastAsia="仿宋_GB2312" w:cs="Times New Roman"/>
          <w:color w:val="auto"/>
          <w:kern w:val="0"/>
          <w:sz w:val="32"/>
          <w:szCs w:val="32"/>
          <w:highlight w:val="none"/>
        </w:rPr>
        <w:t>，评价等级为</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优秀</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sz w:val="32"/>
          <w:szCs w:val="32"/>
        </w:rPr>
        <w:t>绩效目标完成情况：一是</w:t>
      </w:r>
      <w:r>
        <w:rPr>
          <w:rFonts w:hint="eastAsia" w:ascii="仿宋" w:hAnsi="仿宋" w:eastAsia="仿宋" w:cs="仿宋"/>
          <w:sz w:val="32"/>
          <w:szCs w:val="32"/>
        </w:rPr>
        <w:t>确保本单位工作正常完成</w:t>
      </w:r>
      <w:r>
        <w:rPr>
          <w:rFonts w:hint="eastAsia" w:ascii="仿宋" w:hAnsi="仿宋" w:eastAsia="仿宋" w:cs="仿宋"/>
          <w:sz w:val="32"/>
          <w:szCs w:val="32"/>
          <w:lang w:val="en-US" w:eastAsia="zh-CN"/>
        </w:rPr>
        <w:t>；</w:t>
      </w:r>
      <w:r>
        <w:rPr>
          <w:rFonts w:ascii="Times New Roman" w:hAnsi="Times New Roman" w:eastAsia="仿宋_GB2312" w:cs="Times New Roman"/>
          <w:sz w:val="32"/>
          <w:szCs w:val="32"/>
        </w:rPr>
        <w:t>二是</w:t>
      </w:r>
      <w:r>
        <w:rPr>
          <w:rFonts w:hint="eastAsia" w:ascii="仿宋" w:hAnsi="仿宋" w:eastAsia="仿宋" w:cs="仿宋"/>
          <w:sz w:val="32"/>
          <w:szCs w:val="32"/>
        </w:rPr>
        <w:t>加强18个项目监管，高质量完成项目建设。</w:t>
      </w:r>
      <w:r>
        <w:rPr>
          <w:rFonts w:ascii="Times New Roman" w:hAnsi="Times New Roman" w:eastAsia="仿宋_GB2312" w:cs="Times New Roman"/>
          <w:sz w:val="32"/>
          <w:szCs w:val="32"/>
        </w:rPr>
        <w:t>发现的主要问题及原因：一是</w:t>
      </w:r>
      <w:r>
        <w:rPr>
          <w:rFonts w:hint="eastAsia" w:ascii="国标仿宋-GB/T 2312" w:hAnsi="国标仿宋-GB/T 2312" w:eastAsia="国标仿宋-GB/T 2312" w:cs="国标仿宋-GB/T 2312"/>
          <w:color w:val="auto"/>
          <w:sz w:val="32"/>
          <w:szCs w:val="32"/>
          <w:lang w:val="en-US" w:eastAsia="zh-CN" w:bidi="ar-SA"/>
        </w:rPr>
        <w:t>年初绩效目标设定不科学，没有具体量化指标</w:t>
      </w:r>
      <w:r>
        <w:rPr>
          <w:rFonts w:ascii="Times New Roman" w:hAnsi="Times New Roman" w:eastAsia="仿宋_GB2312" w:cs="Times New Roman"/>
          <w:sz w:val="32"/>
          <w:szCs w:val="32"/>
        </w:rPr>
        <w:t>；二是</w:t>
      </w:r>
      <w:r>
        <w:rPr>
          <w:rFonts w:hint="eastAsia" w:ascii="国标仿宋-GB/T 2312" w:hAnsi="国标仿宋-GB/T 2312" w:eastAsia="国标仿宋-GB/T 2312" w:cs="国标仿宋-GB/T 2312"/>
          <w:color w:val="auto"/>
          <w:sz w:val="32"/>
          <w:szCs w:val="32"/>
          <w:lang w:val="en-US" w:eastAsia="zh-CN" w:bidi="ar-SA"/>
        </w:rPr>
        <w:t>预算执行有偏差，支出压力大，急需加强财政投入</w:t>
      </w:r>
      <w:r>
        <w:rPr>
          <w:rFonts w:ascii="Times New Roman" w:hAnsi="Times New Roman" w:eastAsia="仿宋_GB2312" w:cs="Times New Roman"/>
          <w:sz w:val="32"/>
          <w:szCs w:val="32"/>
        </w:rPr>
        <w:t>。下一步改进措施：一是</w:t>
      </w:r>
      <w:r>
        <w:rPr>
          <w:rFonts w:hint="eastAsia" w:ascii="国标仿宋-GB/T 2312" w:hAnsi="国标仿宋-GB/T 2312" w:eastAsia="国标仿宋-GB/T 2312" w:cs="国标仿宋-GB/T 2312"/>
          <w:color w:val="auto"/>
          <w:sz w:val="32"/>
          <w:szCs w:val="32"/>
          <w:lang w:val="en-US" w:eastAsia="zh-CN" w:bidi="ar-SA"/>
        </w:rPr>
        <w:t>精准绩效管理，认真做好绩效目标的编制。针对2024年度绩效目标设置存在的量化不足、指标关联性弱等问题，将重新设置绩效目标指标、建立科学的量化数据指标，系统性提升绩效目标的科学性和可操作性，为2025年预算绩效管理和绩效评价工作奠定更优质的基础</w:t>
      </w:r>
      <w:r>
        <w:rPr>
          <w:rFonts w:ascii="Times New Roman" w:hAnsi="Times New Roman" w:eastAsia="仿宋_GB2312" w:cs="Times New Roman"/>
          <w:sz w:val="32"/>
          <w:szCs w:val="32"/>
        </w:rPr>
        <w:t>；二是</w:t>
      </w:r>
      <w:r>
        <w:rPr>
          <w:rFonts w:hint="eastAsia" w:ascii="国标仿宋-GB/T 2312" w:hAnsi="国标仿宋-GB/T 2312" w:eastAsia="国标仿宋-GB/T 2312" w:cs="国标仿宋-GB/T 2312"/>
          <w:color w:val="auto"/>
          <w:sz w:val="32"/>
          <w:szCs w:val="32"/>
          <w:lang w:val="en-US" w:eastAsia="zh-CN" w:bidi="ar-SA"/>
        </w:rPr>
        <w:t>加强财务管理，提高资金使用率。继续完善相关财务管理制度，加强财务</w:t>
      </w:r>
      <w:r>
        <w:rPr>
          <w:rFonts w:hint="eastAsia" w:ascii="仿宋" w:hAnsi="仿宋" w:eastAsia="仿宋" w:cs="仿宋"/>
          <w:sz w:val="32"/>
          <w:szCs w:val="32"/>
          <w:shd w:val="clear" w:color="auto" w:fill="FFFFFF"/>
          <w:lang w:val="en-US" w:eastAsia="zh-CN" w:bidi="ar-SA"/>
        </w:rPr>
        <w:t>规范管理，</w:t>
      </w:r>
      <w:r>
        <w:rPr>
          <w:rFonts w:hint="eastAsia" w:ascii="仿宋" w:hAnsi="仿宋" w:eastAsia="仿宋" w:cs="仿宋"/>
          <w:sz w:val="32"/>
          <w:szCs w:val="32"/>
        </w:rPr>
        <w:t>严格执行单位经费支出制度，尽力避免超预算开支的情况发生</w:t>
      </w:r>
      <w:r>
        <w:rPr>
          <w:rFonts w:hint="eastAsia" w:ascii="仿宋" w:hAnsi="仿宋" w:eastAsia="仿宋" w:cs="仿宋"/>
          <w:sz w:val="32"/>
          <w:szCs w:val="32"/>
          <w:lang w:eastAsia="zh-CN"/>
        </w:rPr>
        <w:t>，</w:t>
      </w:r>
      <w:r>
        <w:rPr>
          <w:rFonts w:hint="eastAsia" w:ascii="仿宋" w:hAnsi="仿宋" w:eastAsia="仿宋" w:cs="仿宋"/>
          <w:sz w:val="32"/>
          <w:szCs w:val="32"/>
          <w:shd w:val="clear" w:color="auto" w:fill="FFFFFF"/>
          <w:lang w:val="en-US" w:eastAsia="zh-CN" w:bidi="ar-SA"/>
        </w:rPr>
        <w:t xml:space="preserve">保障专项资金专款专用，推动我局工作健康稳步发展；三是精准预算管理，认真做好预算的编制。进一步加强各股室的预算管理意识，严格按照预算编制的相关制度和要求，本着“勤俭节约、保障运转”的原则进行预算的编制；编制范围尽可能的全面，不漏项；进一步提高预算编制的科学性、合理性、严谨性和可控性；四是加强业务培训，提高自评水平。绩效评价工作是一项长期性的工作，专业性强，工作量大，建议财政部门进一步加强开展部门领导及经办人员相关的政策、业务工作培训和指导，优化相关指标，切实推进绩效评价工作的开展。 </w:t>
      </w:r>
    </w:p>
    <w:p w14:paraId="3D836ADB">
      <w:pPr>
        <w:pStyle w:val="10"/>
        <w:keepNext w:val="0"/>
        <w:keepLines w:val="0"/>
        <w:pageBreakBefore w:val="0"/>
        <w:widowControl/>
        <w:suppressLineNumbers w:val="0"/>
        <w:shd w:val="clear" w:color="auto"/>
        <w:kinsoku/>
        <w:wordWrap/>
        <w:topLinePunct w:val="0"/>
        <w:autoSpaceDE/>
        <w:autoSpaceDN/>
        <w:bidi w:val="0"/>
        <w:adjustRightInd/>
        <w:spacing w:before="0" w:beforeAutospacing="0" w:after="0" w:afterAutospacing="0"/>
        <w:ind w:left="0" w:right="0" w:firstLine="640" w:firstLineChars="20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54195335">
      <w:pPr>
        <w:pStyle w:val="10"/>
        <w:keepNext w:val="0"/>
        <w:keepLines w:val="0"/>
        <w:pageBreakBefore w:val="0"/>
        <w:widowControl/>
        <w:suppressLineNumbers w:val="0"/>
        <w:shd w:val="clear" w:color="auto"/>
        <w:kinsoku/>
        <w:wordWrap/>
        <w:topLinePunct w:val="0"/>
        <w:autoSpaceDE/>
        <w:autoSpaceDN/>
        <w:bidi w:val="0"/>
        <w:adjustRightInd/>
        <w:spacing w:before="0" w:beforeAutospacing="0" w:after="0" w:afterAutospacing="0"/>
        <w:ind w:left="0" w:right="0" w:firstLine="640" w:firstLineChars="200"/>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根据2024年度部门整体绩效自评、部门评价及财政评价结果，本单位拟从预算安排、支出结构、资金管理和制度建设四个方面对2025年度工作进行优化调整，核心思路是强化绩效结果与资源分配的刚性挂钩，致力于提升财政资金的使用效益。具体情况说明如下：</w:t>
      </w:r>
    </w:p>
    <w:p w14:paraId="13EECE6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rPr>
        <w:t xml:space="preserve"> 优化预算安排</w:t>
      </w:r>
    </w:p>
    <w:p w14:paraId="1A8BCB9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为确保财政资金精准投入，将绩效评价结果作为2025年预算安排的核心依据。强化源头控制</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在2025年预算编制前，将对新增项目和政策开展事前绩效评估，评估结果作为申请预算的前置条件</w:t>
      </w:r>
      <w:r>
        <w:rPr>
          <w:rFonts w:hint="default" w:ascii="仿宋_GB2312" w:hAnsi="仿宋_GB2312" w:eastAsia="仿宋_GB2312" w:cs="仿宋_GB2312"/>
          <w:sz w:val="32"/>
          <w:szCs w:val="32"/>
        </w:rPr>
        <w:fldChar w:fldCharType="begin"/>
      </w:r>
      <w:r>
        <w:rPr>
          <w:rFonts w:hint="default" w:ascii="仿宋_GB2312" w:hAnsi="仿宋_GB2312" w:eastAsia="仿宋_GB2312" w:cs="仿宋_GB2312"/>
          <w:sz w:val="32"/>
          <w:szCs w:val="32"/>
        </w:rPr>
        <w:instrText xml:space="preserve"> HYPERLINK "https://czj.jiuquan.gov.cn/czj/c105180/202510/fd4d44f0f1c74fc08a01f27eed0d72e1.shtml" \t "https://chat.deepseek.com/a/chat/s/_blank" </w:instrText>
      </w:r>
      <w:r>
        <w:rPr>
          <w:rFonts w:hint="default" w:ascii="仿宋_GB2312" w:hAnsi="仿宋_GB2312" w:eastAsia="仿宋_GB2312" w:cs="仿宋_GB2312"/>
          <w:sz w:val="32"/>
          <w:szCs w:val="32"/>
        </w:rPr>
        <w:fldChar w:fldCharType="separate"/>
      </w:r>
      <w:r>
        <w:rPr>
          <w:rFonts w:hint="default" w:ascii="仿宋_GB2312" w:hAnsi="仿宋_GB2312" w:eastAsia="仿宋_GB2312" w:cs="仿宋_GB2312"/>
          <w:sz w:val="32"/>
          <w:szCs w:val="32"/>
        </w:rPr>
        <w:t>-7</w:t>
      </w:r>
      <w:r>
        <w:rPr>
          <w:rFonts w:hint="default" w:ascii="仿宋_GB2312" w:hAnsi="仿宋_GB2312" w:eastAsia="仿宋_GB2312" w:cs="仿宋_GB2312"/>
          <w:sz w:val="32"/>
          <w:szCs w:val="32"/>
        </w:rPr>
        <w:fldChar w:fldCharType="end"/>
      </w:r>
      <w:r>
        <w:rPr>
          <w:rFonts w:hint="default" w:ascii="仿宋_GB2312" w:hAnsi="仿宋_GB2312" w:eastAsia="仿宋_GB2312" w:cs="仿宋_GB2312"/>
          <w:sz w:val="32"/>
          <w:szCs w:val="32"/>
        </w:rPr>
        <w:t>。同时，推行零基预算改革，打破支出固化格局，对所有预算支出均以“零”为基点进行审核论证</w:t>
      </w:r>
      <w:r>
        <w:rPr>
          <w:rFonts w:hint="default" w:ascii="仿宋_GB2312" w:hAnsi="仿宋_GB2312" w:eastAsia="仿宋_GB2312" w:cs="仿宋_GB2312"/>
          <w:sz w:val="32"/>
          <w:szCs w:val="32"/>
        </w:rPr>
        <w:fldChar w:fldCharType="begin"/>
      </w:r>
      <w:r>
        <w:rPr>
          <w:rFonts w:hint="default" w:ascii="仿宋_GB2312" w:hAnsi="仿宋_GB2312" w:eastAsia="仿宋_GB2312" w:cs="仿宋_GB2312"/>
          <w:sz w:val="32"/>
          <w:szCs w:val="32"/>
        </w:rPr>
        <w:instrText xml:space="preserve"> HYPERLINK "https://czj.jiuquan.gov.cn/czj/c105180/202510/fd4d44f0f1c74fc08a01f27eed0d72e1.shtml" \t "https://chat.deepseek.com/a/chat/s/_blank" </w:instrText>
      </w:r>
      <w:r>
        <w:rPr>
          <w:rFonts w:hint="default" w:ascii="仿宋_GB2312" w:hAnsi="仿宋_GB2312" w:eastAsia="仿宋_GB2312" w:cs="仿宋_GB2312"/>
          <w:sz w:val="32"/>
          <w:szCs w:val="32"/>
        </w:rPr>
        <w:fldChar w:fldCharType="separate"/>
      </w:r>
      <w:r>
        <w:rPr>
          <w:rFonts w:hint="default" w:ascii="仿宋_GB2312" w:hAnsi="仿宋_GB2312" w:eastAsia="仿宋_GB2312" w:cs="仿宋_GB2312"/>
          <w:sz w:val="32"/>
          <w:szCs w:val="32"/>
        </w:rPr>
        <w:t>-7</w:t>
      </w:r>
      <w:r>
        <w:rPr>
          <w:rFonts w:hint="default" w:ascii="仿宋_GB2312" w:hAnsi="仿宋_GB2312" w:eastAsia="仿宋_GB2312" w:cs="仿宋_GB2312"/>
          <w:sz w:val="32"/>
          <w:szCs w:val="32"/>
        </w:rPr>
        <w:fldChar w:fldCharType="end"/>
      </w:r>
      <w:r>
        <w:rPr>
          <w:rFonts w:hint="default" w:ascii="仿宋_GB2312" w:hAnsi="仿宋_GB2312" w:eastAsia="仿宋_GB2312" w:cs="仿宋_GB2312"/>
          <w:sz w:val="32"/>
          <w:szCs w:val="32"/>
        </w:rPr>
        <w:t>。</w:t>
      </w:r>
    </w:p>
    <w:p w14:paraId="2E2F659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rPr>
        <w:t xml:space="preserve"> 调整支出结构</w:t>
      </w:r>
    </w:p>
    <w:p w14:paraId="728CC51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围绕绩效目标，对部门内部资源进行动态优化。压减无效低效支出</w:t>
      </w:r>
    </w:p>
    <w:p w14:paraId="61BD5C4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rPr>
        <w:t xml:space="preserve"> 加强资金管理</w:t>
      </w:r>
    </w:p>
    <w:p w14:paraId="34AB68E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致力于提升资金使用的规范性和效率，建立全流程监控机制</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实施动态监控</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建立“月度跟踪、季度分析”的监控机制。对2025年预算执行率偏低的项目及时预警，分析原因并采取针对性措施，确保年度预算执行率达标。</w:t>
      </w:r>
    </w:p>
    <w:p w14:paraId="4AFEA89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完善制度建设</w:t>
      </w:r>
    </w:p>
    <w:p w14:paraId="7E7AB55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通过完善内控机制，确保绩效管理长效化、常态化。</w:t>
      </w:r>
    </w:p>
    <w:p w14:paraId="4E345B9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sz w:val="32"/>
          <w:szCs w:val="32"/>
        </w:rPr>
      </w:pPr>
    </w:p>
    <w:p w14:paraId="20D7567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sz w:val="32"/>
          <w:szCs w:val="32"/>
        </w:rPr>
      </w:pPr>
    </w:p>
    <w:p w14:paraId="31C72BDF">
      <w:pPr>
        <w:pStyle w:val="16"/>
        <w:shd w:val="clear"/>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4781DC3B">
      <w:pPr>
        <w:pStyle w:val="16"/>
        <w:shd w:val="clear"/>
        <w:jc w:val="center"/>
        <w:rPr>
          <w:rFonts w:ascii="Times New Roman" w:hAnsi="Times New Roman" w:cs="Times New Roman"/>
          <w:sz w:val="72"/>
          <w:szCs w:val="72"/>
        </w:rPr>
      </w:pPr>
    </w:p>
    <w:p w14:paraId="7FA4C219">
      <w:pPr>
        <w:pStyle w:val="16"/>
        <w:shd w:val="clear"/>
        <w:jc w:val="center"/>
        <w:rPr>
          <w:rFonts w:ascii="Times New Roman" w:hAnsi="Times New Roman" w:cs="Times New Roman"/>
          <w:sz w:val="72"/>
          <w:szCs w:val="72"/>
        </w:rPr>
      </w:pPr>
    </w:p>
    <w:p w14:paraId="22DCF43C">
      <w:pPr>
        <w:pStyle w:val="16"/>
        <w:shd w:val="clear"/>
        <w:jc w:val="center"/>
        <w:rPr>
          <w:rFonts w:ascii="Times New Roman" w:hAnsi="Times New Roman" w:cs="Times New Roman"/>
          <w:sz w:val="72"/>
          <w:szCs w:val="72"/>
        </w:rPr>
      </w:pPr>
    </w:p>
    <w:p w14:paraId="3CE302F6">
      <w:pPr>
        <w:pStyle w:val="16"/>
        <w:shd w:val="clear"/>
        <w:jc w:val="center"/>
        <w:rPr>
          <w:rFonts w:ascii="Times New Roman" w:hAnsi="Times New Roman" w:cs="Times New Roman"/>
          <w:sz w:val="72"/>
          <w:szCs w:val="72"/>
        </w:rPr>
      </w:pPr>
    </w:p>
    <w:p w14:paraId="6FD1D645">
      <w:pPr>
        <w:pStyle w:val="16"/>
        <w:shd w:val="clear"/>
        <w:jc w:val="center"/>
        <w:rPr>
          <w:rFonts w:ascii="Times New Roman" w:hAnsi="Times New Roman" w:cs="Times New Roman"/>
          <w:sz w:val="72"/>
          <w:szCs w:val="72"/>
        </w:rPr>
      </w:pPr>
    </w:p>
    <w:p w14:paraId="6A3722AC">
      <w:pPr>
        <w:pStyle w:val="16"/>
        <w:shd w:val="clear"/>
        <w:jc w:val="center"/>
        <w:rPr>
          <w:rFonts w:ascii="Times New Roman" w:hAnsi="Times New Roman" w:cs="Times New Roman"/>
          <w:sz w:val="72"/>
          <w:szCs w:val="72"/>
        </w:rPr>
      </w:pPr>
    </w:p>
    <w:p w14:paraId="1BAD9FF4">
      <w:pPr>
        <w:pStyle w:val="16"/>
        <w:shd w:val="clear"/>
        <w:jc w:val="center"/>
        <w:rPr>
          <w:rFonts w:ascii="Times New Roman" w:hAnsi="Times New Roman" w:cs="Times New Roman"/>
          <w:sz w:val="72"/>
          <w:szCs w:val="72"/>
        </w:rPr>
      </w:pPr>
    </w:p>
    <w:p w14:paraId="6D7686DE">
      <w:pPr>
        <w:pStyle w:val="16"/>
        <w:shd w:val="clear"/>
        <w:jc w:val="center"/>
        <w:rPr>
          <w:rFonts w:ascii="Times New Roman" w:hAnsi="Times New Roman" w:cs="Times New Roman"/>
          <w:sz w:val="72"/>
          <w:szCs w:val="72"/>
        </w:rPr>
      </w:pPr>
    </w:p>
    <w:p w14:paraId="1DEDA21E">
      <w:pPr>
        <w:pStyle w:val="16"/>
        <w:shd w:val="clear"/>
        <w:jc w:val="center"/>
        <w:rPr>
          <w:rFonts w:ascii="Times New Roman" w:hAnsi="Times New Roman" w:cs="Times New Roman"/>
          <w:sz w:val="72"/>
          <w:szCs w:val="72"/>
        </w:rPr>
      </w:pPr>
    </w:p>
    <w:p w14:paraId="0AB51D79">
      <w:pPr>
        <w:pStyle w:val="16"/>
        <w:shd w:val="clear"/>
        <w:jc w:val="center"/>
        <w:rPr>
          <w:rFonts w:ascii="Times New Roman" w:hAnsi="Times New Roman" w:cs="Times New Roman"/>
          <w:sz w:val="72"/>
          <w:szCs w:val="72"/>
        </w:rPr>
      </w:pPr>
    </w:p>
    <w:p w14:paraId="17C24524">
      <w:pPr>
        <w:pStyle w:val="16"/>
        <w:shd w:val="clear"/>
        <w:jc w:val="center"/>
        <w:rPr>
          <w:rFonts w:ascii="Times New Roman" w:hAnsi="Times New Roman" w:cs="Times New Roman"/>
          <w:sz w:val="72"/>
          <w:szCs w:val="72"/>
        </w:rPr>
      </w:pPr>
    </w:p>
    <w:p w14:paraId="4F9DA223">
      <w:pPr>
        <w:pStyle w:val="16"/>
        <w:shd w:val="clear"/>
        <w:jc w:val="center"/>
        <w:rPr>
          <w:rFonts w:ascii="Times New Roman" w:hAnsi="Times New Roman" w:cs="Times New Roman"/>
          <w:sz w:val="72"/>
          <w:szCs w:val="72"/>
        </w:rPr>
      </w:pPr>
    </w:p>
    <w:p w14:paraId="6A3B79F1">
      <w:pPr>
        <w:pStyle w:val="16"/>
        <w:shd w:val="clear"/>
        <w:jc w:val="center"/>
        <w:rPr>
          <w:rFonts w:ascii="Times New Roman" w:hAnsi="Times New Roman" w:cs="Times New Roman"/>
          <w:sz w:val="72"/>
          <w:szCs w:val="72"/>
        </w:rPr>
      </w:pPr>
    </w:p>
    <w:p w14:paraId="0EEA3087">
      <w:pPr>
        <w:pStyle w:val="16"/>
        <w:shd w:val="clear"/>
        <w:jc w:val="both"/>
        <w:rPr>
          <w:rFonts w:ascii="Times New Roman" w:hAnsi="Times New Roman" w:cs="Times New Roman"/>
          <w:sz w:val="72"/>
          <w:szCs w:val="72"/>
        </w:rPr>
      </w:pPr>
    </w:p>
    <w:p w14:paraId="496FB732">
      <w:pPr>
        <w:pStyle w:val="16"/>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3DC49108">
      <w:pPr>
        <w:pStyle w:val="16"/>
        <w:keepNext w:val="0"/>
        <w:keepLines w:val="0"/>
        <w:pageBreakBefore w:val="0"/>
        <w:widowControl w:val="0"/>
        <w:shd w:val="clear"/>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1、财政拨款收入：指县财政当年拨付的资金。</w:t>
      </w:r>
    </w:p>
    <w:p w14:paraId="4AD61A0A">
      <w:pPr>
        <w:pStyle w:val="16"/>
        <w:keepNext w:val="0"/>
        <w:keepLines w:val="0"/>
        <w:pageBreakBefore w:val="0"/>
        <w:widowControl w:val="0"/>
        <w:shd w:val="clear"/>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2、基本支出：指部门为保障其机构正常运转、完成日常工作任务的年度基本支出，包括人员经费和公用经费两部分。</w:t>
      </w:r>
    </w:p>
    <w:p w14:paraId="537128EE">
      <w:pPr>
        <w:pStyle w:val="16"/>
        <w:keepNext w:val="0"/>
        <w:keepLines w:val="0"/>
        <w:pageBreakBefore w:val="0"/>
        <w:widowControl w:val="0"/>
        <w:shd w:val="clear"/>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0DBE632F">
      <w:pPr>
        <w:pStyle w:val="16"/>
        <w:keepNext w:val="0"/>
        <w:keepLines w:val="0"/>
        <w:pageBreakBefore w:val="0"/>
        <w:widowControl w:val="0"/>
        <w:shd w:val="clear"/>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A6CAFFA">
      <w:pPr>
        <w:pStyle w:val="16"/>
        <w:shd w:val="clear"/>
        <w:jc w:val="center"/>
        <w:rPr>
          <w:sz w:val="72"/>
          <w:szCs w:val="72"/>
        </w:rPr>
      </w:pPr>
    </w:p>
    <w:p w14:paraId="1E21A155">
      <w:pPr>
        <w:pStyle w:val="16"/>
        <w:shd w:val="clear"/>
        <w:jc w:val="center"/>
        <w:rPr>
          <w:sz w:val="72"/>
          <w:szCs w:val="72"/>
        </w:rPr>
      </w:pPr>
    </w:p>
    <w:p w14:paraId="358455FD">
      <w:pPr>
        <w:pStyle w:val="16"/>
        <w:shd w:val="clear"/>
        <w:jc w:val="center"/>
        <w:rPr>
          <w:sz w:val="72"/>
          <w:szCs w:val="72"/>
        </w:rPr>
      </w:pPr>
    </w:p>
    <w:p w14:paraId="44AC4913">
      <w:pPr>
        <w:pStyle w:val="16"/>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1BD1DD8A">
      <w:pPr>
        <w:keepNext w:val="0"/>
        <w:keepLines w:val="0"/>
        <w:pageBreakBefore w:val="0"/>
        <w:widowControl w:val="0"/>
        <w:shd w:val="clear"/>
        <w:kinsoku/>
        <w:wordWrap/>
        <w:overflowPunct/>
        <w:topLinePunct w:val="0"/>
        <w:autoSpaceDE/>
        <w:autoSpaceDN/>
        <w:bidi w:val="0"/>
        <w:adjustRightInd/>
        <w:snapToGrid/>
        <w:spacing w:line="700" w:lineRule="exact"/>
        <w:ind w:left="0" w:leftChars="0" w:firstLine="0" w:firstLineChars="0"/>
        <w:jc w:val="center"/>
        <w:textAlignment w:val="auto"/>
        <w:rPr>
          <w:rFonts w:hint="default" w:ascii="方正小标宋_GBK" w:hAnsi="方正小标宋_GBK" w:eastAsia="方正小标宋_GBK" w:cs="方正小标宋_GBK"/>
          <w:i w:val="0"/>
          <w:iCs w:val="0"/>
          <w:caps w:val="0"/>
          <w:color w:val="000000"/>
          <w:spacing w:val="0"/>
          <w:kern w:val="0"/>
          <w:sz w:val="44"/>
          <w:szCs w:val="44"/>
          <w:shd w:val="clear" w:color="auto" w:fill="FFFFFF"/>
          <w:lang w:val="en-US" w:eastAsia="zh-CN" w:bidi="ar"/>
        </w:rPr>
      </w:pPr>
      <w:r>
        <w:rPr>
          <w:rFonts w:hint="eastAsia" w:ascii="方正小标宋_GBK" w:hAnsi="方正小标宋_GBK" w:eastAsia="方正小标宋_GBK" w:cs="方正小标宋_GBK"/>
          <w:i w:val="0"/>
          <w:iCs w:val="0"/>
          <w:caps w:val="0"/>
          <w:color w:val="000000"/>
          <w:spacing w:val="0"/>
          <w:kern w:val="0"/>
          <w:sz w:val="44"/>
          <w:szCs w:val="44"/>
          <w:shd w:val="clear" w:color="auto" w:fill="FFFFFF"/>
          <w:lang w:val="en-US" w:eastAsia="zh-CN" w:bidi="ar"/>
        </w:rPr>
        <w:t>县工业和信息化局2024年度</w:t>
      </w:r>
    </w:p>
    <w:p w14:paraId="548EE55E">
      <w:pPr>
        <w:keepNext w:val="0"/>
        <w:keepLines w:val="0"/>
        <w:pageBreakBefore w:val="0"/>
        <w:widowControl w:val="0"/>
        <w:shd w:val="clear"/>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_GBK" w:hAnsi="方正小标宋_GBK" w:eastAsia="方正小标宋_GBK" w:cs="方正小标宋_GBK"/>
          <w:i w:val="0"/>
          <w:iCs w:val="0"/>
          <w:caps w:val="0"/>
          <w:color w:val="000000"/>
          <w:spacing w:val="0"/>
          <w:kern w:val="0"/>
          <w:sz w:val="44"/>
          <w:szCs w:val="44"/>
          <w:shd w:val="clear" w:color="auto" w:fill="FFFFFF"/>
          <w:lang w:val="en-US" w:eastAsia="zh-CN" w:bidi="ar"/>
        </w:rPr>
      </w:pPr>
      <w:r>
        <w:rPr>
          <w:rFonts w:hint="eastAsia" w:ascii="方正小标宋_GBK" w:hAnsi="方正小标宋_GBK" w:eastAsia="方正小标宋_GBK" w:cs="方正小标宋_GBK"/>
          <w:i w:val="0"/>
          <w:iCs w:val="0"/>
          <w:caps w:val="0"/>
          <w:color w:val="000000"/>
          <w:spacing w:val="0"/>
          <w:kern w:val="0"/>
          <w:sz w:val="44"/>
          <w:szCs w:val="44"/>
          <w:shd w:val="clear" w:color="auto" w:fill="FFFFFF"/>
          <w:lang w:val="en-US" w:eastAsia="zh-CN" w:bidi="ar"/>
        </w:rPr>
        <w:t>整体支出绩效自评报告</w:t>
      </w:r>
    </w:p>
    <w:p w14:paraId="1E994589">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kern w:val="2"/>
          <w:sz w:val="44"/>
          <w:szCs w:val="44"/>
          <w:lang w:val="en-US" w:eastAsia="zh-CN"/>
        </w:rPr>
      </w:pPr>
    </w:p>
    <w:p w14:paraId="704BDD4F">
      <w:pPr>
        <w:keepNext w:val="0"/>
        <w:keepLines w:val="0"/>
        <w:pageBreakBefore w:val="0"/>
        <w:shd w:val="clear" w:color="auto"/>
        <w:kinsoku/>
        <w:wordWrap/>
        <w:topLinePunct w:val="0"/>
        <w:autoSpaceDE/>
        <w:autoSpaceDN/>
        <w:bidi w:val="0"/>
        <w:adjustRightInd/>
        <w:spacing w:line="600" w:lineRule="exact"/>
        <w:ind w:firstLine="640"/>
        <w:textAlignment w:val="auto"/>
        <w:rPr>
          <w:rFonts w:hint="eastAsia" w:ascii="黑体" w:hAnsi="黑体" w:eastAsia="黑体" w:cs="黑体"/>
          <w:b w:val="0"/>
          <w:bCs w:val="0"/>
          <w:spacing w:val="-2"/>
          <w:sz w:val="32"/>
          <w:szCs w:val="21"/>
          <w:lang w:eastAsia="zh-CN"/>
        </w:rPr>
      </w:pPr>
      <w:r>
        <w:rPr>
          <w:rFonts w:hint="eastAsia" w:ascii="黑体" w:hAnsi="黑体" w:eastAsia="黑体" w:cs="黑体"/>
          <w:b w:val="0"/>
          <w:bCs w:val="0"/>
          <w:spacing w:val="-2"/>
          <w:sz w:val="32"/>
          <w:szCs w:val="32"/>
        </w:rPr>
        <w:t>一、</w:t>
      </w:r>
      <w:r>
        <w:rPr>
          <w:rFonts w:hint="eastAsia" w:ascii="黑体" w:hAnsi="黑体" w:eastAsia="黑体" w:cs="黑体"/>
          <w:b w:val="0"/>
          <w:bCs w:val="0"/>
          <w:spacing w:val="-2"/>
          <w:sz w:val="32"/>
          <w:szCs w:val="32"/>
          <w:lang w:eastAsia="zh-CN"/>
        </w:rPr>
        <w:t>单位基本情况</w:t>
      </w:r>
    </w:p>
    <w:p w14:paraId="06025C1E">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32" w:firstLineChars="200"/>
        <w:jc w:val="both"/>
        <w:textAlignment w:val="auto"/>
        <w:rPr>
          <w:rFonts w:hint="eastAsia" w:ascii="仿宋" w:hAnsi="仿宋" w:eastAsia="仿宋" w:cs="仿宋"/>
          <w:sz w:val="32"/>
          <w:szCs w:val="32"/>
        </w:rPr>
      </w:pPr>
      <w:r>
        <w:rPr>
          <w:rFonts w:hint="eastAsia" w:ascii="楷体" w:hAnsi="楷体" w:eastAsia="楷体" w:cs="楷体"/>
          <w:b/>
          <w:bCs/>
          <w:spacing w:val="-2"/>
          <w:sz w:val="32"/>
          <w:szCs w:val="32"/>
          <w:lang w:eastAsia="zh-CN"/>
        </w:rPr>
        <w:t>机构设置</w:t>
      </w:r>
      <w:r>
        <w:rPr>
          <w:rFonts w:hint="eastAsia" w:ascii="楷体" w:hAnsi="楷体" w:eastAsia="楷体" w:cs="楷体"/>
          <w:b/>
          <w:bCs/>
          <w:spacing w:val="-2"/>
          <w:sz w:val="32"/>
          <w:szCs w:val="32"/>
        </w:rPr>
        <w:t>：</w:t>
      </w:r>
      <w:r>
        <w:rPr>
          <w:rFonts w:hint="eastAsia" w:ascii="仿宋" w:hAnsi="仿宋" w:eastAsia="仿宋" w:cs="仿宋"/>
          <w:sz w:val="32"/>
          <w:szCs w:val="32"/>
          <w:shd w:val="clear" w:color="auto" w:fill="FFFFFF"/>
        </w:rPr>
        <w:t>根据</w:t>
      </w:r>
      <w:r>
        <w:rPr>
          <w:rFonts w:hint="eastAsia" w:ascii="仿宋" w:hAnsi="仿宋" w:eastAsia="仿宋" w:cs="仿宋"/>
          <w:sz w:val="32"/>
          <w:szCs w:val="32"/>
          <w:shd w:val="clear" w:color="auto" w:fill="FFFFFF"/>
          <w:lang w:eastAsia="zh-CN"/>
        </w:rPr>
        <w:t>县</w:t>
      </w:r>
      <w:r>
        <w:rPr>
          <w:rFonts w:hint="eastAsia" w:ascii="仿宋" w:hAnsi="仿宋" w:eastAsia="仿宋" w:cs="仿宋"/>
          <w:sz w:val="32"/>
          <w:szCs w:val="32"/>
          <w:shd w:val="clear" w:color="auto" w:fill="FFFFFF"/>
        </w:rPr>
        <w:t>编委核定文件，</w:t>
      </w:r>
      <w:r>
        <w:rPr>
          <w:rFonts w:hint="eastAsia" w:ascii="仿宋" w:hAnsi="仿宋" w:eastAsia="仿宋" w:cs="仿宋"/>
          <w:sz w:val="32"/>
          <w:szCs w:val="32"/>
          <w:shd w:val="clear" w:color="auto" w:fill="FFFFFF"/>
          <w:lang w:eastAsia="zh-CN"/>
        </w:rPr>
        <w:t>县工信局有</w:t>
      </w:r>
      <w:r>
        <w:rPr>
          <w:rFonts w:hint="eastAsia" w:ascii="仿宋" w:hAnsi="仿宋" w:eastAsia="仿宋" w:cs="仿宋"/>
          <w:sz w:val="32"/>
          <w:szCs w:val="32"/>
        </w:rPr>
        <w:t>在职干部职工3</w:t>
      </w:r>
      <w:r>
        <w:rPr>
          <w:rFonts w:hint="eastAsia" w:ascii="仿宋" w:hAnsi="仿宋" w:eastAsia="仿宋" w:cs="仿宋"/>
          <w:sz w:val="32"/>
          <w:szCs w:val="32"/>
          <w:lang w:val="en-US" w:eastAsia="zh-CN"/>
        </w:rPr>
        <w:t>4</w:t>
      </w:r>
      <w:r>
        <w:rPr>
          <w:rFonts w:hint="eastAsia" w:ascii="仿宋" w:hAnsi="仿宋" w:eastAsia="仿宋" w:cs="仿宋"/>
          <w:sz w:val="32"/>
          <w:szCs w:val="32"/>
        </w:rPr>
        <w:t>人</w:t>
      </w:r>
      <w:r>
        <w:rPr>
          <w:rFonts w:hint="eastAsia" w:ascii="仿宋" w:hAnsi="仿宋" w:eastAsia="仿宋" w:cs="仿宋"/>
          <w:sz w:val="32"/>
          <w:szCs w:val="32"/>
          <w:lang w:eastAsia="zh-CN"/>
        </w:rPr>
        <w:t>（其中：局机关</w:t>
      </w:r>
      <w:r>
        <w:rPr>
          <w:rFonts w:hint="eastAsia" w:ascii="仿宋" w:hAnsi="仿宋" w:eastAsia="仿宋" w:cs="仿宋"/>
          <w:sz w:val="32"/>
          <w:szCs w:val="32"/>
          <w:lang w:val="en-US" w:eastAsia="zh-CN"/>
        </w:rPr>
        <w:t>12人，</w:t>
      </w:r>
      <w:r>
        <w:rPr>
          <w:rFonts w:hint="eastAsia" w:ascii="仿宋" w:hAnsi="仿宋" w:eastAsia="仿宋" w:cs="仿宋"/>
          <w:sz w:val="32"/>
          <w:szCs w:val="32"/>
          <w:shd w:val="clear" w:color="auto" w:fill="FFFFFF"/>
        </w:rPr>
        <w:t>二级机构</w:t>
      </w:r>
      <w:r>
        <w:rPr>
          <w:rFonts w:hint="eastAsia" w:ascii="仿宋" w:hAnsi="仿宋" w:eastAsia="仿宋" w:cs="仿宋"/>
          <w:sz w:val="32"/>
          <w:szCs w:val="32"/>
          <w:shd w:val="clear" w:color="auto" w:fill="FFFFFF"/>
          <w:lang w:val="en-US" w:eastAsia="zh-CN"/>
        </w:rPr>
        <w:t>1个共22人）。</w:t>
      </w:r>
      <w:r>
        <w:rPr>
          <w:rFonts w:hint="eastAsia" w:ascii="仿宋" w:hAnsi="仿宋" w:eastAsia="仿宋" w:cs="仿宋"/>
          <w:sz w:val="32"/>
          <w:szCs w:val="32"/>
          <w:shd w:val="clear" w:color="auto" w:fill="FFFFFF"/>
          <w:lang w:eastAsia="zh-CN"/>
        </w:rPr>
        <w:t>全部</w:t>
      </w:r>
      <w:r>
        <w:rPr>
          <w:rFonts w:hint="eastAsia" w:ascii="仿宋" w:hAnsi="仿宋" w:eastAsia="仿宋" w:cs="仿宋"/>
          <w:sz w:val="32"/>
          <w:szCs w:val="32"/>
          <w:shd w:val="clear" w:color="auto" w:fill="FFFFFF"/>
        </w:rPr>
        <w:t>纳入预算编制范围。</w:t>
      </w:r>
    </w:p>
    <w:p w14:paraId="6147C59D">
      <w:pPr>
        <w:keepNext w:val="0"/>
        <w:keepLines w:val="0"/>
        <w:pageBreakBefore w:val="0"/>
        <w:shd w:val="clear" w:color="auto"/>
        <w:kinsoku/>
        <w:wordWrap/>
        <w:topLinePunct w:val="0"/>
        <w:autoSpaceDE/>
        <w:autoSpaceDN/>
        <w:bidi w:val="0"/>
        <w:adjustRightInd/>
        <w:spacing w:line="560" w:lineRule="exact"/>
        <w:ind w:firstLine="632" w:firstLineChars="200"/>
        <w:textAlignment w:val="auto"/>
        <w:rPr>
          <w:rFonts w:hint="eastAsia" w:ascii="仿宋" w:hAnsi="仿宋" w:eastAsia="仿宋" w:cs="仿宋"/>
          <w:spacing w:val="-2"/>
          <w:sz w:val="32"/>
          <w:szCs w:val="32"/>
          <w:lang w:eastAsia="zh-CN"/>
        </w:rPr>
      </w:pPr>
      <w:r>
        <w:rPr>
          <w:rFonts w:hint="eastAsia" w:ascii="楷体" w:hAnsi="楷体" w:eastAsia="楷体" w:cs="楷体"/>
          <w:b/>
          <w:bCs/>
          <w:spacing w:val="-2"/>
          <w:sz w:val="32"/>
          <w:szCs w:val="32"/>
          <w:lang w:eastAsia="zh-CN"/>
        </w:rPr>
        <w:t>人员编制：</w:t>
      </w:r>
      <w:r>
        <w:rPr>
          <w:rFonts w:hint="eastAsia" w:ascii="仿宋" w:hAnsi="仿宋" w:eastAsia="仿宋" w:cs="仿宋"/>
          <w:b w:val="0"/>
          <w:bCs w:val="0"/>
          <w:spacing w:val="-2"/>
          <w:sz w:val="32"/>
          <w:szCs w:val="32"/>
          <w:lang w:eastAsia="zh-CN"/>
        </w:rPr>
        <w:t>县工信局下设</w:t>
      </w:r>
      <w:r>
        <w:rPr>
          <w:rFonts w:hint="eastAsia" w:ascii="仿宋" w:hAnsi="仿宋" w:eastAsia="仿宋" w:cs="仿宋"/>
          <w:sz w:val="32"/>
          <w:szCs w:val="32"/>
          <w:shd w:val="clear" w:color="auto" w:fill="FFFFFF"/>
        </w:rPr>
        <w:t>7个内设股室</w:t>
      </w:r>
      <w:r>
        <w:rPr>
          <w:rFonts w:hint="eastAsia" w:ascii="仿宋" w:hAnsi="仿宋" w:eastAsia="仿宋" w:cs="仿宋"/>
          <w:sz w:val="32"/>
          <w:szCs w:val="32"/>
          <w:shd w:val="clear" w:color="auto" w:fill="FFFFFF"/>
          <w:lang w:eastAsia="zh-CN"/>
        </w:rPr>
        <w:t>。</w:t>
      </w:r>
      <w:r>
        <w:rPr>
          <w:rFonts w:hint="eastAsia" w:ascii="仿宋" w:hAnsi="仿宋" w:eastAsia="仿宋" w:cs="仿宋"/>
          <w:sz w:val="32"/>
          <w:szCs w:val="32"/>
          <w:shd w:val="clear" w:color="auto" w:fill="FFFFFF"/>
        </w:rPr>
        <w:t>分别为：</w:t>
      </w:r>
      <w:r>
        <w:rPr>
          <w:rFonts w:hint="eastAsia" w:ascii="仿宋" w:hAnsi="仿宋" w:eastAsia="仿宋" w:cs="仿宋"/>
          <w:sz w:val="32"/>
          <w:szCs w:val="32"/>
        </w:rPr>
        <w:t>办公室、运行监测股、投资规划股、中小企业股、</w:t>
      </w:r>
      <w:r>
        <w:rPr>
          <w:rFonts w:hint="eastAsia" w:ascii="仿宋" w:hAnsi="仿宋" w:eastAsia="仿宋" w:cs="仿宋"/>
          <w:sz w:val="32"/>
          <w:szCs w:val="32"/>
          <w:lang w:eastAsia="zh-CN"/>
        </w:rPr>
        <w:t>人工智能与信息化股</w:t>
      </w:r>
      <w:r>
        <w:rPr>
          <w:rFonts w:hint="eastAsia" w:ascii="仿宋" w:hAnsi="仿宋" w:eastAsia="仿宋" w:cs="仿宋"/>
          <w:sz w:val="32"/>
          <w:szCs w:val="32"/>
        </w:rPr>
        <w:t>、行政审批股</w:t>
      </w:r>
      <w:r>
        <w:rPr>
          <w:rFonts w:hint="eastAsia" w:ascii="仿宋" w:hAnsi="仿宋" w:eastAsia="仿宋" w:cs="仿宋"/>
          <w:sz w:val="32"/>
          <w:szCs w:val="32"/>
          <w:lang w:eastAsia="zh-CN"/>
        </w:rPr>
        <w:t>、安全生产股</w:t>
      </w:r>
      <w:r>
        <w:rPr>
          <w:rFonts w:hint="eastAsia" w:ascii="仿宋" w:hAnsi="仿宋" w:eastAsia="仿宋" w:cs="仿宋"/>
          <w:sz w:val="32"/>
          <w:szCs w:val="32"/>
          <w:shd w:val="clear" w:color="auto" w:fill="FFFFFF"/>
        </w:rPr>
        <w:t>。</w:t>
      </w:r>
      <w:r>
        <w:rPr>
          <w:rFonts w:hint="eastAsia" w:ascii="仿宋" w:hAnsi="仿宋" w:eastAsia="仿宋" w:cs="仿宋"/>
          <w:sz w:val="32"/>
          <w:szCs w:val="32"/>
          <w:shd w:val="clear" w:color="auto" w:fill="FFFFFF"/>
          <w:lang w:eastAsia="zh-CN"/>
        </w:rPr>
        <w:t>县工信局</w:t>
      </w:r>
      <w:r>
        <w:rPr>
          <w:rFonts w:hint="eastAsia" w:ascii="仿宋" w:hAnsi="仿宋" w:eastAsia="仿宋" w:cs="仿宋"/>
          <w:sz w:val="32"/>
          <w:szCs w:val="32"/>
          <w:shd w:val="clear" w:color="auto" w:fill="FFFFFF"/>
        </w:rPr>
        <w:t>确定为</w:t>
      </w:r>
      <w:r>
        <w:rPr>
          <w:rFonts w:hint="eastAsia" w:ascii="仿宋" w:hAnsi="仿宋" w:eastAsia="仿宋" w:cs="仿宋"/>
          <w:sz w:val="32"/>
          <w:szCs w:val="32"/>
          <w:shd w:val="clear" w:color="auto" w:fill="FFFFFF"/>
          <w:lang w:eastAsia="zh-CN"/>
        </w:rPr>
        <w:t>行政单位</w:t>
      </w:r>
      <w:r>
        <w:rPr>
          <w:rFonts w:hint="eastAsia" w:ascii="仿宋" w:hAnsi="仿宋" w:eastAsia="仿宋" w:cs="仿宋"/>
          <w:sz w:val="32"/>
          <w:szCs w:val="32"/>
          <w:shd w:val="clear" w:color="auto" w:fill="FFFFFF"/>
        </w:rPr>
        <w:t>，编制</w:t>
      </w:r>
      <w:r>
        <w:rPr>
          <w:rFonts w:hint="eastAsia" w:ascii="仿宋" w:hAnsi="仿宋" w:eastAsia="仿宋" w:cs="仿宋"/>
          <w:sz w:val="32"/>
          <w:szCs w:val="32"/>
          <w:shd w:val="clear" w:color="auto" w:fill="FFFFFF"/>
          <w:lang w:val="en-US" w:eastAsia="zh-CN"/>
        </w:rPr>
        <w:t>13名，</w:t>
      </w:r>
      <w:r>
        <w:rPr>
          <w:rFonts w:hint="eastAsia" w:ascii="仿宋" w:hAnsi="仿宋" w:eastAsia="仿宋" w:cs="仿宋"/>
          <w:sz w:val="32"/>
          <w:szCs w:val="32"/>
          <w:shd w:val="clear" w:color="auto" w:fill="FFFFFF"/>
          <w:lang w:eastAsia="zh-CN"/>
        </w:rPr>
        <w:t>中小企业服务中心为</w:t>
      </w:r>
      <w:r>
        <w:rPr>
          <w:rFonts w:hint="eastAsia" w:ascii="仿宋" w:hAnsi="仿宋" w:eastAsia="仿宋" w:cs="仿宋"/>
          <w:sz w:val="32"/>
          <w:szCs w:val="32"/>
          <w:shd w:val="clear" w:color="auto" w:fill="FFFFFF"/>
        </w:rPr>
        <w:t>全额事业</w:t>
      </w:r>
      <w:r>
        <w:rPr>
          <w:rFonts w:hint="eastAsia" w:ascii="仿宋" w:hAnsi="仿宋" w:eastAsia="仿宋" w:cs="仿宋"/>
          <w:sz w:val="32"/>
          <w:szCs w:val="32"/>
          <w:shd w:val="clear" w:color="auto" w:fill="FFFFFF"/>
          <w:lang w:eastAsia="zh-CN"/>
        </w:rPr>
        <w:t>单位</w:t>
      </w:r>
      <w:r>
        <w:rPr>
          <w:rFonts w:hint="eastAsia" w:ascii="仿宋" w:hAnsi="仿宋" w:eastAsia="仿宋" w:cs="仿宋"/>
          <w:sz w:val="32"/>
          <w:szCs w:val="32"/>
          <w:shd w:val="clear" w:color="auto" w:fill="FFFFFF"/>
        </w:rPr>
        <w:t>，编制</w:t>
      </w:r>
      <w:r>
        <w:rPr>
          <w:rFonts w:hint="eastAsia" w:ascii="仿宋" w:hAnsi="仿宋" w:eastAsia="仿宋" w:cs="仿宋"/>
          <w:sz w:val="32"/>
          <w:szCs w:val="32"/>
          <w:shd w:val="clear" w:color="auto" w:fill="FFFFFF"/>
          <w:lang w:val="en-US" w:eastAsia="zh-CN"/>
        </w:rPr>
        <w:t>26</w:t>
      </w:r>
      <w:r>
        <w:rPr>
          <w:rFonts w:hint="eastAsia" w:ascii="仿宋" w:hAnsi="仿宋" w:eastAsia="仿宋" w:cs="仿宋"/>
          <w:sz w:val="32"/>
          <w:szCs w:val="32"/>
          <w:shd w:val="clear" w:color="auto" w:fill="FFFFFF"/>
        </w:rPr>
        <w:t>名</w:t>
      </w:r>
      <w:r>
        <w:rPr>
          <w:rFonts w:hint="eastAsia" w:ascii="仿宋" w:hAnsi="仿宋" w:eastAsia="仿宋" w:cs="仿宋"/>
          <w:sz w:val="32"/>
          <w:szCs w:val="32"/>
          <w:shd w:val="clear" w:color="auto" w:fill="FFFFFF"/>
          <w:lang w:eastAsia="zh-CN"/>
        </w:rPr>
        <w:t>。</w:t>
      </w:r>
    </w:p>
    <w:p w14:paraId="35A67E8C">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b/>
          <w:bCs/>
          <w:sz w:val="32"/>
          <w:szCs w:val="32"/>
        </w:rPr>
        <w:t>主要职能</w:t>
      </w:r>
      <w:r>
        <w:rPr>
          <w:rFonts w:hint="eastAsia" w:ascii="楷体" w:hAnsi="楷体" w:eastAsia="楷体" w:cs="楷体"/>
          <w:b/>
          <w:bCs/>
          <w:sz w:val="32"/>
          <w:szCs w:val="32"/>
          <w:lang w:eastAsia="zh-CN"/>
        </w:rPr>
        <w:t>职责</w:t>
      </w:r>
      <w:r>
        <w:rPr>
          <w:rFonts w:hint="eastAsia" w:ascii="楷体" w:hAnsi="楷体" w:eastAsia="楷体" w:cs="楷体"/>
          <w:b/>
          <w:bCs/>
          <w:sz w:val="32"/>
          <w:szCs w:val="32"/>
        </w:rPr>
        <w:t>是</w:t>
      </w:r>
      <w:r>
        <w:rPr>
          <w:rFonts w:hint="eastAsia" w:ascii="仿宋" w:hAnsi="仿宋" w:eastAsia="仿宋" w:cs="仿宋"/>
          <w:sz w:val="32"/>
          <w:szCs w:val="32"/>
        </w:rPr>
        <w:t>：1、提出全县新型工业化发展战略和政策性措施，协调解决新型工业化进程中的重大问题，拟订并组织实施工业、信息化的发展规划，推进产业结构战略性调整和优化升级，推进信息化和工业化融合。</w:t>
      </w:r>
    </w:p>
    <w:p w14:paraId="034DF6B5">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2、拟订并组织实施全县工业行业规划、年度计划和产业政策，提出优化产业布局、结构的政策性建议，推进现代产业体系建设，组织实施行业技术规范和标准，指导行业质量管理工作。</w:t>
      </w:r>
    </w:p>
    <w:p w14:paraId="5F7AA83C">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监测、分析全县工业运行态势，统计并发布相关信息，加强预测预警和信息引导，协调解决行业运行发展中的有关问题并提出政策性建议；负责工业应急管理、产业安全等有关工作；负责电力行业的管理、监督、协调与行政执法；负责全县煤、电、油、气等工业生产重要物资的调度工作；牵头制定全县煤炭市场发展规划并组织实施煤炭市场的清理整顿和规范管理。</w:t>
      </w:r>
    </w:p>
    <w:p w14:paraId="6718D679">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负责提出全县工业、信息化固定资产投资规模和方向（含利用外资和境外投资）、国家和省、市财政性建设资金安排的意见；根据产业政策和规定权限负责国家和省、市规划内及年度计划规模内固定资产投资项目的有关工作。</w:t>
      </w:r>
    </w:p>
    <w:p w14:paraId="00815B32">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贯彻国家政策和标准，拟订高新技术产业中涉及生物医药、新材料、信息产业等规划并组织实施；指导行业技术创新和技术进步，以先进适用技术改造提升传统产业；组织实施有关国家和省、市科技重大专项，推进相关科研成果产业化，推动全县软件业、信息服务业和新兴产业发展。</w:t>
      </w:r>
    </w:p>
    <w:p w14:paraId="71BBC946">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6、负责全县装备制造业的组织协调，贯彻执行国家重大技术装备发展和自主创新规划、政策，依托国家和省、市重点工程建设协调有关重大专项的实施，推进重大技术装备国产化，指导引进重大技术装备的消化创新。</w:t>
      </w:r>
    </w:p>
    <w:p w14:paraId="74783B0C">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7、拟订并组织实施全县工业能源节约和资源综合利用、清洁生产促进措施，参与制定能源节约和资源综合利用、清洁生产促进规划，组织协调相关重大示范工程和新产品、新技术、新装备、新材料的推广应用。</w:t>
      </w:r>
    </w:p>
    <w:p w14:paraId="26E9042F">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8、推进全县工业体制改革和管理创新，提高行业综合素质和核心竞争力，指导相关行业加强安全生产管理。</w:t>
      </w:r>
    </w:p>
    <w:p w14:paraId="1EFD97D5">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9、统筹推进全县信息化工作，组织拟订相关政策措施并协调信息化建设中的重大问题，促进电信、广播电视和计算机网络的“三网”融合；指导协调电子政务发展，推动跨行业、跨部门的互联互通和重要信息资源的开发利用、共享。</w:t>
      </w:r>
    </w:p>
    <w:p w14:paraId="3C6090DD">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10、负责协调维护全县信息安全和信息安全保障体系建设，指导监督政府部门、重点行业重要信息系统与基础信息网络的安全保障工作，协调处理信息安全重大事件，承担跨部门重要时期的信息安全应急协调工作。</w:t>
      </w:r>
    </w:p>
    <w:p w14:paraId="27FD6F97">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11、开展工业、信息化的对外合作与交流。</w:t>
      </w:r>
    </w:p>
    <w:p w14:paraId="6B3E087C">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12、贯彻落实《中华人民共和国中小企业促进法》及省、市有关中小企业的法律法规和方针、政策；组织起草促进中小企业发展的有关规范性文件，研究提出扶持全县中小企业发展的政策性措施；负责对全县中小企业的综合协调、指导和服务，推动建立完善中小企业服务体系；负责提出对扶持中小企业发展专项资金的使用方向和分配方案。</w:t>
      </w:r>
    </w:p>
    <w:p w14:paraId="2C078B25">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13、负责中小企业统计工作，研究拟订全县中小企业的发展战略、中长期发展规划、年度计划并组织实施。</w:t>
      </w:r>
    </w:p>
    <w:p w14:paraId="6FB737BA">
      <w:pPr>
        <w:pStyle w:val="10"/>
        <w:keepNext w:val="0"/>
        <w:keepLines w:val="0"/>
        <w:pageBreakBefore w:val="0"/>
        <w:widowControl/>
        <w:shd w:val="clear"/>
        <w:kinsoku/>
        <w:wordWrap/>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14、承办县委、县政府交办的其他事项。</w:t>
      </w:r>
    </w:p>
    <w:p w14:paraId="2F84696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default" w:ascii="楷体_GB2312" w:hAnsi="楷体_GB2312" w:eastAsia="楷体_GB2312" w:cs="楷体_GB2312"/>
          <w:b/>
          <w:bCs/>
          <w:i w:val="0"/>
          <w:iCs w:val="0"/>
          <w:caps w:val="0"/>
          <w:color w:val="000000"/>
          <w:spacing w:val="0"/>
          <w:sz w:val="32"/>
          <w:szCs w:val="32"/>
          <w:shd w:val="clear" w:color="auto" w:fill="FFFFFF"/>
        </w:rPr>
        <w:t>绩效目标设定情况</w:t>
      </w:r>
      <w:r>
        <w:rPr>
          <w:rFonts w:hint="eastAsia" w:ascii="楷体_GB2312" w:hAnsi="楷体_GB2312" w:eastAsia="楷体_GB2312" w:cs="楷体_GB2312"/>
          <w:b/>
          <w:bCs/>
          <w:i w:val="0"/>
          <w:iCs w:val="0"/>
          <w:caps w:val="0"/>
          <w:color w:val="000000"/>
          <w:spacing w:val="0"/>
          <w:sz w:val="32"/>
          <w:szCs w:val="32"/>
          <w:shd w:val="clear" w:color="auto" w:fill="FFFFFF"/>
          <w:lang w:eastAsia="zh-CN"/>
        </w:rPr>
        <w:t>：</w:t>
      </w:r>
      <w:r>
        <w:rPr>
          <w:rFonts w:hint="eastAsia" w:ascii="仿宋" w:hAnsi="仿宋" w:eastAsia="仿宋" w:cs="仿宋"/>
          <w:sz w:val="32"/>
          <w:szCs w:val="32"/>
        </w:rPr>
        <w:t>1、确保本单位工作正常完成。2、加强18个项目监管，高质量完成项目建设。</w:t>
      </w:r>
    </w:p>
    <w:p w14:paraId="0B82ECC1">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p>
    <w:p w14:paraId="203A2E28">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0FFB2FFE">
      <w:pPr>
        <w:pStyle w:val="16"/>
        <w:keepNext w:val="0"/>
        <w:keepLines w:val="0"/>
        <w:pageBreakBefore w:val="0"/>
        <w:widowControl w:val="0"/>
        <w:shd w:val="clear"/>
        <w:kinsoku/>
        <w:wordWrap/>
        <w:overflowPunct/>
        <w:topLinePunct w:val="0"/>
        <w:bidi w:val="0"/>
        <w:snapToGrid/>
        <w:spacing w:line="560" w:lineRule="exact"/>
        <w:ind w:firstLine="632" w:firstLineChars="200"/>
        <w:textAlignment w:val="auto"/>
        <w:rPr>
          <w:rFonts w:hint="eastAsia" w:ascii="楷体" w:hAnsi="楷体" w:eastAsia="楷体" w:cs="楷体"/>
          <w:b/>
          <w:bCs/>
          <w:color w:val="auto"/>
          <w:spacing w:val="-2"/>
          <w:kern w:val="0"/>
          <w:sz w:val="32"/>
          <w:szCs w:val="32"/>
          <w:lang w:val="en-US" w:eastAsia="zh-CN" w:bidi="ar-SA"/>
        </w:rPr>
      </w:pPr>
      <w:r>
        <w:rPr>
          <w:rFonts w:hint="eastAsia" w:ascii="楷体" w:hAnsi="楷体" w:eastAsia="楷体" w:cs="楷体"/>
          <w:b/>
          <w:bCs/>
          <w:color w:val="auto"/>
          <w:spacing w:val="-2"/>
          <w:kern w:val="0"/>
          <w:sz w:val="32"/>
          <w:szCs w:val="32"/>
          <w:lang w:val="en-US" w:eastAsia="zh-CN" w:bidi="ar-SA"/>
        </w:rPr>
        <w:t>(一）预算执行、使用、管理总体情况</w:t>
      </w:r>
    </w:p>
    <w:p w14:paraId="616DC42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topLinePunct w:val="0"/>
        <w:bidi w:val="0"/>
        <w:spacing w:beforeAutospacing="0" w:afterAutospacing="0" w:line="560" w:lineRule="exact"/>
        <w:ind w:left="-39" w:leftChars="-19" w:right="0" w:rightChars="0" w:firstLine="640" w:firstLineChars="200"/>
        <w:jc w:val="left"/>
        <w:textAlignment w:val="auto"/>
        <w:rPr>
          <w:rFonts w:hint="default" w:ascii="Times New Roman" w:hAnsi="Times New Roman" w:eastAsia="仿宋_GB2312"/>
          <w:color w:val="auto"/>
          <w:sz w:val="32"/>
          <w:szCs w:val="32"/>
          <w:lang w:val="en-US" w:eastAsia="zh-CN"/>
        </w:rPr>
      </w:pPr>
      <w:r>
        <w:rPr>
          <w:rFonts w:hint="eastAsia" w:ascii="楷体" w:hAnsi="楷体" w:eastAsia="楷体" w:cs="楷体"/>
          <w:color w:val="auto"/>
          <w:sz w:val="32"/>
          <w:szCs w:val="32"/>
          <w:lang w:val="en-US" w:eastAsia="zh-CN"/>
        </w:rPr>
        <w:t>1.</w:t>
      </w:r>
      <w:r>
        <w:rPr>
          <w:rFonts w:hint="eastAsia" w:ascii="楷体" w:hAnsi="楷体" w:eastAsia="楷体" w:cs="楷体"/>
          <w:b/>
          <w:bCs/>
          <w:color w:val="auto"/>
          <w:sz w:val="32"/>
          <w:szCs w:val="32"/>
          <w:lang w:eastAsia="zh-CN"/>
        </w:rPr>
        <w:t>预算执行情况</w:t>
      </w:r>
      <w:r>
        <w:rPr>
          <w:rFonts w:hint="eastAsia" w:ascii="楷体" w:hAnsi="楷体" w:eastAsia="楷体" w:cs="楷体"/>
          <w:color w:val="auto"/>
          <w:sz w:val="32"/>
          <w:szCs w:val="32"/>
          <w:lang w:eastAsia="zh-CN"/>
        </w:rPr>
        <w:t>：</w:t>
      </w:r>
      <w:r>
        <w:rPr>
          <w:rFonts w:hint="eastAsia" w:ascii="Times New Roman" w:hAnsi="Times New Roman" w:eastAsia="仿宋_GB2312"/>
          <w:color w:val="auto"/>
          <w:sz w:val="32"/>
          <w:szCs w:val="32"/>
          <w:lang w:eastAsia="zh-CN"/>
        </w:rPr>
        <w:t>2024年</w:t>
      </w:r>
      <w:r>
        <w:rPr>
          <w:rFonts w:hint="eastAsia" w:ascii="Times New Roman" w:hAnsi="Times New Roman" w:eastAsia="仿宋_GB2312"/>
          <w:color w:val="auto"/>
          <w:sz w:val="32"/>
          <w:szCs w:val="32"/>
        </w:rPr>
        <w:t>度财政拨款收入</w:t>
      </w:r>
      <w:r>
        <w:rPr>
          <w:rFonts w:hint="eastAsia" w:ascii="Times New Roman" w:hAnsi="Times New Roman" w:eastAsia="仿宋_GB2312"/>
          <w:color w:val="auto"/>
          <w:sz w:val="32"/>
          <w:szCs w:val="32"/>
          <w:lang w:val="en-US" w:eastAsia="zh-CN"/>
        </w:rPr>
        <w:t>4456.18</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。本年总支出</w:t>
      </w:r>
      <w:r>
        <w:rPr>
          <w:rFonts w:hint="eastAsia" w:ascii="Times New Roman" w:hAnsi="Times New Roman" w:eastAsia="仿宋_GB2312"/>
          <w:color w:val="auto"/>
          <w:sz w:val="32"/>
          <w:szCs w:val="32"/>
          <w:lang w:val="en-US" w:eastAsia="zh-CN"/>
        </w:rPr>
        <w:t>4456.18万元，基本支出473.56万元，项目支出3982.62万元。</w:t>
      </w:r>
    </w:p>
    <w:p w14:paraId="1FC75A8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topLinePunct w:val="0"/>
        <w:bidi w:val="0"/>
        <w:spacing w:beforeAutospacing="0" w:afterAutospacing="0" w:line="560" w:lineRule="exact"/>
        <w:ind w:left="-39" w:leftChars="-19" w:right="0" w:rightChars="0" w:firstLine="640" w:firstLineChars="200"/>
        <w:jc w:val="left"/>
        <w:textAlignment w:val="auto"/>
        <w:rPr>
          <w:rFonts w:hint="default" w:ascii="Times New Roman" w:hAnsi="Times New Roman" w:eastAsia="仿宋_GB2312" w:cs="Times New Roman"/>
          <w:color w:val="auto"/>
          <w:sz w:val="32"/>
          <w:szCs w:val="32"/>
        </w:rPr>
      </w:pPr>
      <w:r>
        <w:rPr>
          <w:rFonts w:hint="eastAsia" w:ascii="楷体" w:hAnsi="楷体" w:eastAsia="楷体" w:cs="楷体"/>
          <w:color w:val="auto"/>
          <w:sz w:val="32"/>
          <w:szCs w:val="32"/>
          <w:lang w:val="en-US" w:eastAsia="zh-CN"/>
        </w:rPr>
        <w:t>2.</w:t>
      </w:r>
      <w:r>
        <w:rPr>
          <w:rFonts w:hint="eastAsia" w:ascii="楷体" w:hAnsi="楷体" w:eastAsia="楷体" w:cs="楷体"/>
          <w:b/>
          <w:bCs/>
          <w:color w:val="auto"/>
          <w:spacing w:val="-2"/>
          <w:kern w:val="0"/>
          <w:sz w:val="32"/>
          <w:szCs w:val="32"/>
          <w:lang w:val="en-US" w:eastAsia="zh-CN" w:bidi="ar-SA"/>
        </w:rPr>
        <w:t>使用情况：</w:t>
      </w:r>
      <w:r>
        <w:rPr>
          <w:rFonts w:hint="default" w:ascii="Times New Roman" w:hAnsi="Times New Roman" w:eastAsia="仿宋_GB2312"/>
          <w:color w:val="auto"/>
          <w:sz w:val="32"/>
          <w:szCs w:val="32"/>
        </w:rPr>
        <w:t>主要用于保障单位</w:t>
      </w:r>
      <w:r>
        <w:rPr>
          <w:rFonts w:hint="eastAsia" w:ascii="仿宋" w:hAnsi="仿宋" w:eastAsia="仿宋" w:cs="仿宋"/>
          <w:color w:val="auto"/>
          <w:sz w:val="32"/>
          <w:szCs w:val="32"/>
        </w:rPr>
        <w:t>日常</w:t>
      </w:r>
      <w:r>
        <w:rPr>
          <w:rFonts w:hint="default" w:ascii="Times New Roman" w:hAnsi="Times New Roman" w:eastAsia="仿宋_GB2312"/>
          <w:color w:val="auto"/>
          <w:sz w:val="32"/>
          <w:szCs w:val="32"/>
        </w:rPr>
        <w:t>基本运转（人员经费、公用经费）</w:t>
      </w:r>
      <w:r>
        <w:rPr>
          <w:rFonts w:hint="eastAsia" w:ascii="Times New Roman" w:hAnsi="Times New Roman" w:eastAsia="仿宋_GB2312"/>
          <w:color w:val="auto"/>
          <w:sz w:val="32"/>
          <w:szCs w:val="32"/>
          <w:lang w:eastAsia="zh-CN"/>
        </w:rPr>
        <w:t>产生的</w:t>
      </w:r>
      <w:r>
        <w:rPr>
          <w:rFonts w:hint="default" w:ascii="Times New Roman" w:hAnsi="Times New Roman" w:eastAsia="仿宋_GB2312"/>
          <w:color w:val="auto"/>
          <w:sz w:val="32"/>
          <w:szCs w:val="32"/>
        </w:rPr>
        <w:t>及支持工业经济转型升级、企业帮扶等重点项目</w:t>
      </w:r>
      <w:r>
        <w:rPr>
          <w:rFonts w:hint="eastAsia" w:ascii="仿宋" w:hAnsi="仿宋" w:eastAsia="仿宋" w:cs="仿宋"/>
          <w:color w:val="auto"/>
          <w:sz w:val="32"/>
          <w:szCs w:val="32"/>
        </w:rPr>
        <w:t>支出。</w:t>
      </w:r>
    </w:p>
    <w:p w14:paraId="13A3AB0F">
      <w:pPr>
        <w:keepNext w:val="0"/>
        <w:keepLines w:val="0"/>
        <w:pageBreakBefore w:val="0"/>
        <w:widowControl/>
        <w:shd w:val="clear"/>
        <w:kinsoku/>
        <w:wordWrap/>
        <w:topLinePunct w:val="0"/>
        <w:bidi w:val="0"/>
        <w:spacing w:line="560" w:lineRule="exact"/>
        <w:ind w:firstLine="632" w:firstLineChars="200"/>
        <w:textAlignment w:val="auto"/>
        <w:rPr>
          <w:rFonts w:hint="eastAsia" w:ascii="仿宋" w:hAnsi="仿宋" w:eastAsia="仿宋" w:cs="仿宋"/>
          <w:b/>
          <w:bCs/>
          <w:spacing w:val="-2"/>
          <w:sz w:val="32"/>
          <w:szCs w:val="32"/>
        </w:rPr>
      </w:pPr>
      <w:r>
        <w:rPr>
          <w:rFonts w:hint="eastAsia" w:ascii="楷体" w:hAnsi="楷体" w:eastAsia="楷体" w:cs="楷体"/>
          <w:b/>
          <w:bCs/>
          <w:color w:val="auto"/>
          <w:spacing w:val="-2"/>
          <w:kern w:val="0"/>
          <w:sz w:val="32"/>
          <w:szCs w:val="32"/>
          <w:lang w:val="en-US" w:eastAsia="zh-CN" w:bidi="ar-SA"/>
        </w:rPr>
        <w:t>3.管理总体情况：</w:t>
      </w:r>
      <w:r>
        <w:rPr>
          <w:rFonts w:hint="eastAsia" w:ascii="仿宋" w:hAnsi="仿宋" w:eastAsia="仿宋" w:cs="仿宋"/>
          <w:b/>
          <w:bCs/>
          <w:sz w:val="32"/>
          <w:szCs w:val="32"/>
          <w:shd w:val="clear" w:color="auto" w:fill="FFFFFF"/>
          <w:lang w:eastAsia="zh-CN"/>
        </w:rPr>
        <w:t>①完善</w:t>
      </w:r>
      <w:r>
        <w:rPr>
          <w:rFonts w:hint="eastAsia" w:ascii="仿宋" w:hAnsi="仿宋" w:eastAsia="仿宋" w:cs="仿宋"/>
          <w:b/>
          <w:bCs/>
          <w:sz w:val="32"/>
          <w:szCs w:val="32"/>
          <w:shd w:val="clear" w:color="auto" w:fill="FFFFFF"/>
        </w:rPr>
        <w:t>制度建设</w:t>
      </w:r>
      <w:r>
        <w:rPr>
          <w:rFonts w:hint="eastAsia" w:ascii="仿宋" w:hAnsi="仿宋" w:eastAsia="仿宋" w:cs="仿宋"/>
          <w:sz w:val="32"/>
          <w:szCs w:val="32"/>
          <w:shd w:val="clear" w:color="auto" w:fill="FFFFFF"/>
        </w:rPr>
        <w:t>。</w:t>
      </w:r>
      <w:r>
        <w:rPr>
          <w:rFonts w:hint="eastAsia" w:ascii="仿宋" w:hAnsi="仿宋" w:eastAsia="仿宋"/>
          <w:sz w:val="32"/>
          <w:szCs w:val="32"/>
        </w:rPr>
        <w:t>积极推动单位内部控制建设</w:t>
      </w:r>
      <w:r>
        <w:rPr>
          <w:rFonts w:hint="eastAsia" w:ascii="仿宋" w:hAnsi="仿宋" w:eastAsia="仿宋"/>
          <w:sz w:val="32"/>
          <w:szCs w:val="32"/>
          <w:lang w:eastAsia="zh-CN"/>
        </w:rPr>
        <w:t>，</w:t>
      </w:r>
      <w:r>
        <w:rPr>
          <w:rFonts w:hint="eastAsia" w:ascii="仿宋" w:hAnsi="仿宋" w:eastAsia="仿宋" w:cs="仿宋"/>
          <w:sz w:val="32"/>
          <w:szCs w:val="32"/>
          <w:shd w:val="clear" w:color="auto" w:fill="FFFFFF"/>
        </w:rPr>
        <w:t>修订完善了一系列</w:t>
      </w:r>
      <w:r>
        <w:rPr>
          <w:rFonts w:hint="eastAsia" w:ascii="仿宋" w:hAnsi="仿宋" w:eastAsia="仿宋" w:cs="仿宋"/>
          <w:sz w:val="32"/>
          <w:szCs w:val="32"/>
          <w:shd w:val="clear" w:color="auto" w:fill="FFFFFF"/>
          <w:lang w:eastAsia="zh-CN"/>
        </w:rPr>
        <w:t>工作</w:t>
      </w:r>
      <w:r>
        <w:rPr>
          <w:rFonts w:hint="eastAsia" w:ascii="仿宋" w:hAnsi="仿宋" w:eastAsia="仿宋" w:cs="仿宋"/>
          <w:sz w:val="32"/>
          <w:szCs w:val="32"/>
          <w:shd w:val="clear" w:color="auto" w:fill="FFFFFF"/>
        </w:rPr>
        <w:t>制度，</w:t>
      </w:r>
      <w:r>
        <w:rPr>
          <w:rFonts w:hint="eastAsia" w:ascii="仿宋" w:hAnsi="仿宋" w:eastAsia="仿宋" w:cs="仿宋"/>
          <w:sz w:val="32"/>
          <w:szCs w:val="32"/>
          <w:shd w:val="clear" w:color="auto" w:fill="FFFFFF"/>
          <w:lang w:eastAsia="zh-CN"/>
        </w:rPr>
        <w:t>如《内部管理制度》、</w:t>
      </w:r>
      <w:r>
        <w:rPr>
          <w:rFonts w:hint="eastAsia" w:ascii="仿宋" w:hAnsi="仿宋" w:eastAsia="仿宋"/>
          <w:sz w:val="32"/>
          <w:szCs w:val="32"/>
        </w:rPr>
        <w:t>《局机关财务管理制度》</w:t>
      </w:r>
      <w:r>
        <w:rPr>
          <w:rFonts w:hint="eastAsia" w:ascii="仿宋" w:hAnsi="仿宋" w:eastAsia="仿宋"/>
          <w:sz w:val="32"/>
          <w:szCs w:val="32"/>
          <w:lang w:eastAsia="zh-CN"/>
        </w:rPr>
        <w:t>、</w:t>
      </w:r>
      <w:r>
        <w:rPr>
          <w:rFonts w:hint="eastAsia" w:ascii="仿宋" w:hAnsi="仿宋" w:eastAsia="仿宋"/>
          <w:sz w:val="32"/>
          <w:szCs w:val="32"/>
        </w:rPr>
        <w:t>《局机关考勤制度》</w:t>
      </w:r>
      <w:r>
        <w:rPr>
          <w:rFonts w:hint="eastAsia" w:ascii="仿宋" w:hAnsi="仿宋" w:eastAsia="仿宋"/>
          <w:sz w:val="32"/>
          <w:szCs w:val="32"/>
          <w:lang w:eastAsia="zh-CN"/>
        </w:rPr>
        <w:t>等</w:t>
      </w:r>
      <w:r>
        <w:rPr>
          <w:rFonts w:hint="eastAsia" w:ascii="仿宋" w:hAnsi="仿宋" w:eastAsia="仿宋" w:cs="仿宋"/>
          <w:kern w:val="0"/>
          <w:sz w:val="32"/>
          <w:szCs w:val="32"/>
          <w:shd w:val="clear" w:color="auto" w:fill="FFFFFF"/>
          <w:lang w:eastAsia="zh-CN" w:bidi="ar"/>
        </w:rPr>
        <w:t>。</w:t>
      </w:r>
      <w:r>
        <w:rPr>
          <w:rFonts w:hint="eastAsia" w:ascii="仿宋" w:hAnsi="仿宋" w:eastAsia="仿宋" w:cs="仿宋"/>
          <w:b/>
          <w:bCs/>
          <w:sz w:val="32"/>
          <w:szCs w:val="32"/>
          <w:shd w:val="clear" w:color="auto" w:fill="FFFFFF"/>
          <w:lang w:eastAsia="zh-CN"/>
        </w:rPr>
        <w:t>②规范</w:t>
      </w:r>
      <w:r>
        <w:rPr>
          <w:rFonts w:hint="eastAsia" w:ascii="仿宋" w:hAnsi="仿宋" w:eastAsia="仿宋" w:cs="仿宋"/>
          <w:b/>
          <w:bCs/>
          <w:sz w:val="32"/>
          <w:szCs w:val="32"/>
          <w:shd w:val="clear" w:color="auto" w:fill="FFFFFF"/>
        </w:rPr>
        <w:t>财务管理</w:t>
      </w:r>
      <w:r>
        <w:rPr>
          <w:rFonts w:hint="eastAsia" w:ascii="仿宋" w:hAnsi="仿宋" w:eastAsia="仿宋" w:cs="仿宋"/>
          <w:sz w:val="32"/>
          <w:szCs w:val="32"/>
          <w:shd w:val="clear" w:color="auto" w:fill="FFFFFF"/>
          <w:lang w:eastAsia="zh-CN"/>
        </w:rPr>
        <w:t>。</w:t>
      </w:r>
      <w:r>
        <w:rPr>
          <w:rFonts w:hint="eastAsia" w:ascii="仿宋" w:hAnsi="仿宋" w:eastAsia="仿宋"/>
          <w:sz w:val="32"/>
          <w:szCs w:val="32"/>
        </w:rPr>
        <w:t>对于经费支出，明确审批权限，严格按照审批制度执行，坚决实行报账审批“一支笔”，重大开支经局党组集体研究；会议费、差旅费、培训费和“三公经费”按相关文件规定执行。加强监督检查，做好机关财务自查自审，发现问题及时制定措施进行整改。积极推进局机关经费公开，自觉接受监督。。</w:t>
      </w:r>
      <w:r>
        <w:rPr>
          <w:rFonts w:hint="default" w:ascii="仿宋" w:hAnsi="仿宋" w:eastAsia="仿宋" w:cs="仿宋"/>
          <w:b/>
          <w:bCs/>
          <w:sz w:val="32"/>
          <w:szCs w:val="32"/>
          <w:shd w:val="clear" w:color="auto" w:fill="FFFFFF"/>
          <w:lang w:eastAsia="zh-CN"/>
        </w:rPr>
        <w:t>③</w:t>
      </w:r>
      <w:r>
        <w:rPr>
          <w:rFonts w:hint="eastAsia" w:ascii="仿宋" w:hAnsi="仿宋" w:eastAsia="仿宋" w:cs="仿宋"/>
          <w:b/>
          <w:bCs/>
          <w:sz w:val="32"/>
          <w:szCs w:val="32"/>
          <w:shd w:val="clear" w:color="auto" w:fill="FFFFFF"/>
        </w:rPr>
        <w:t>严格经费核算</w:t>
      </w:r>
      <w:r>
        <w:rPr>
          <w:rFonts w:hint="eastAsia" w:ascii="仿宋" w:hAnsi="仿宋" w:eastAsia="仿宋" w:cs="仿宋"/>
          <w:sz w:val="32"/>
          <w:szCs w:val="32"/>
          <w:shd w:val="clear" w:color="auto" w:fill="FFFFFF"/>
        </w:rPr>
        <w:t>。</w:t>
      </w:r>
      <w:r>
        <w:rPr>
          <w:rFonts w:hint="eastAsia" w:ascii="仿宋" w:hAnsi="仿宋" w:eastAsia="仿宋"/>
          <w:sz w:val="32"/>
          <w:szCs w:val="32"/>
        </w:rPr>
        <w:t>全年所有支出无挤占挪用项目资金情况，均控制在预算和调整预算数范围之内。</w:t>
      </w:r>
      <w:r>
        <w:rPr>
          <w:rFonts w:hint="eastAsia" w:ascii="仿宋" w:hAnsi="仿宋" w:eastAsia="仿宋" w:cs="仿宋"/>
          <w:sz w:val="32"/>
          <w:szCs w:val="32"/>
          <w:shd w:val="clear" w:color="auto" w:fill="FFFFFF"/>
        </w:rPr>
        <w:t>经费</w:t>
      </w:r>
      <w:r>
        <w:rPr>
          <w:rFonts w:hint="eastAsia" w:ascii="仿宋" w:hAnsi="仿宋" w:eastAsia="仿宋" w:cs="仿宋"/>
          <w:sz w:val="32"/>
          <w:szCs w:val="32"/>
          <w:shd w:val="clear" w:color="auto" w:fill="FFFFFF"/>
          <w:lang w:eastAsia="zh-CN"/>
        </w:rPr>
        <w:t>安排</w:t>
      </w:r>
      <w:r>
        <w:rPr>
          <w:rFonts w:hint="eastAsia" w:ascii="仿宋" w:hAnsi="仿宋" w:eastAsia="仿宋" w:cs="仿宋"/>
          <w:sz w:val="32"/>
          <w:szCs w:val="32"/>
          <w:shd w:val="clear" w:color="auto" w:fill="FFFFFF"/>
        </w:rPr>
        <w:t>上</w:t>
      </w:r>
      <w:r>
        <w:rPr>
          <w:rFonts w:hint="eastAsia" w:ascii="仿宋" w:hAnsi="仿宋" w:eastAsia="仿宋" w:cs="仿宋"/>
          <w:sz w:val="32"/>
          <w:szCs w:val="32"/>
          <w:shd w:val="clear" w:color="auto" w:fill="FFFFFF"/>
          <w:lang w:eastAsia="zh-CN"/>
        </w:rPr>
        <w:t>坚持</w:t>
      </w:r>
      <w:r>
        <w:rPr>
          <w:rFonts w:hint="eastAsia" w:ascii="仿宋" w:hAnsi="仿宋" w:eastAsia="仿宋" w:cs="仿宋"/>
          <w:sz w:val="32"/>
          <w:szCs w:val="32"/>
          <w:shd w:val="clear" w:color="auto" w:fill="FFFFFF"/>
        </w:rPr>
        <w:t>厉行节约原则</w:t>
      </w:r>
      <w:r>
        <w:rPr>
          <w:rFonts w:hint="eastAsia" w:ascii="仿宋" w:hAnsi="仿宋" w:eastAsia="仿宋" w:cs="仿宋"/>
          <w:sz w:val="32"/>
          <w:szCs w:val="32"/>
          <w:shd w:val="clear" w:color="auto" w:fill="FFFFFF"/>
          <w:lang w:eastAsia="zh-CN"/>
        </w:rPr>
        <w:t>，</w:t>
      </w:r>
      <w:r>
        <w:rPr>
          <w:rFonts w:hint="eastAsia" w:ascii="仿宋" w:hAnsi="仿宋" w:eastAsia="仿宋" w:cs="仿宋"/>
          <w:sz w:val="32"/>
          <w:szCs w:val="32"/>
          <w:shd w:val="clear" w:color="auto" w:fill="FFFFFF"/>
        </w:rPr>
        <w:t>统筹使用确保工作能够正常运转。</w:t>
      </w:r>
    </w:p>
    <w:p w14:paraId="416CFF18">
      <w:pPr>
        <w:keepNext w:val="0"/>
        <w:keepLines w:val="0"/>
        <w:pageBreakBefore w:val="0"/>
        <w:numPr>
          <w:ilvl w:val="0"/>
          <w:numId w:val="0"/>
        </w:numPr>
        <w:shd w:val="clear" w:color="auto"/>
        <w:kinsoku/>
        <w:wordWrap/>
        <w:topLinePunct w:val="0"/>
        <w:autoSpaceDE/>
        <w:autoSpaceDN/>
        <w:bidi w:val="0"/>
        <w:adjustRightInd/>
        <w:spacing w:line="560" w:lineRule="exact"/>
        <w:ind w:firstLine="632" w:firstLineChars="200"/>
        <w:textAlignment w:val="auto"/>
        <w:rPr>
          <w:rFonts w:hint="eastAsia" w:ascii="楷体" w:hAnsi="楷体" w:eastAsia="楷体" w:cs="楷体"/>
          <w:b/>
          <w:bCs/>
          <w:spacing w:val="-2"/>
          <w:sz w:val="32"/>
          <w:szCs w:val="32"/>
        </w:rPr>
      </w:pPr>
      <w:r>
        <w:rPr>
          <w:rFonts w:hint="eastAsia" w:ascii="楷体" w:hAnsi="楷体" w:eastAsia="楷体" w:cs="楷体"/>
          <w:b/>
          <w:bCs/>
          <w:spacing w:val="-2"/>
          <w:sz w:val="32"/>
          <w:szCs w:val="32"/>
          <w:lang w:eastAsia="zh-CN"/>
        </w:rPr>
        <w:t>（二）部门</w:t>
      </w:r>
      <w:r>
        <w:rPr>
          <w:rFonts w:hint="eastAsia" w:ascii="楷体" w:hAnsi="楷体" w:eastAsia="楷体" w:cs="楷体"/>
          <w:b/>
          <w:bCs/>
          <w:spacing w:val="-2"/>
          <w:sz w:val="32"/>
          <w:szCs w:val="32"/>
        </w:rPr>
        <w:t>预算</w:t>
      </w:r>
      <w:r>
        <w:rPr>
          <w:rFonts w:hint="eastAsia" w:ascii="楷体" w:hAnsi="楷体" w:eastAsia="楷体" w:cs="楷体"/>
          <w:b/>
          <w:bCs/>
          <w:spacing w:val="-2"/>
          <w:sz w:val="32"/>
          <w:szCs w:val="32"/>
          <w:lang w:eastAsia="zh-CN"/>
        </w:rPr>
        <w:t>执行</w:t>
      </w:r>
      <w:r>
        <w:rPr>
          <w:rFonts w:hint="eastAsia" w:ascii="楷体" w:hAnsi="楷体" w:eastAsia="楷体" w:cs="楷体"/>
          <w:b/>
          <w:bCs/>
          <w:spacing w:val="-2"/>
          <w:sz w:val="32"/>
          <w:szCs w:val="32"/>
        </w:rPr>
        <w:t>情况</w:t>
      </w:r>
    </w:p>
    <w:p w14:paraId="17D1C78B">
      <w:pPr>
        <w:keepNext w:val="0"/>
        <w:keepLines w:val="0"/>
        <w:pageBreakBefore w:val="0"/>
        <w:numPr>
          <w:ilvl w:val="0"/>
          <w:numId w:val="0"/>
        </w:numPr>
        <w:shd w:val="clear" w:color="auto"/>
        <w:kinsoku/>
        <w:wordWrap/>
        <w:topLinePunct w:val="0"/>
        <w:autoSpaceDE/>
        <w:autoSpaceDN/>
        <w:bidi w:val="0"/>
        <w:adjustRightInd/>
        <w:spacing w:line="560" w:lineRule="exact"/>
        <w:ind w:firstLine="632" w:firstLineChars="200"/>
        <w:textAlignment w:val="auto"/>
        <w:rPr>
          <w:rFonts w:hint="eastAsia" w:ascii="楷体" w:hAnsi="楷体" w:eastAsia="楷体" w:cs="楷体"/>
          <w:b/>
          <w:bCs/>
          <w:spacing w:val="-2"/>
          <w:kern w:val="0"/>
          <w:sz w:val="32"/>
          <w:szCs w:val="32"/>
          <w:lang w:eastAsia="zh-CN"/>
        </w:rPr>
      </w:pPr>
      <w:r>
        <w:rPr>
          <w:rFonts w:hint="eastAsia" w:ascii="楷体" w:hAnsi="楷体" w:eastAsia="楷体" w:cs="楷体"/>
          <w:b/>
          <w:bCs/>
          <w:spacing w:val="-2"/>
          <w:kern w:val="0"/>
          <w:sz w:val="32"/>
          <w:szCs w:val="32"/>
          <w:lang w:val="en-US" w:eastAsia="zh-CN"/>
        </w:rPr>
        <w:t>1.</w:t>
      </w:r>
      <w:r>
        <w:rPr>
          <w:rFonts w:hint="eastAsia" w:ascii="楷体" w:hAnsi="楷体" w:eastAsia="楷体" w:cs="楷体"/>
          <w:b/>
          <w:bCs/>
          <w:spacing w:val="-2"/>
          <w:kern w:val="0"/>
          <w:sz w:val="32"/>
          <w:szCs w:val="32"/>
        </w:rPr>
        <w:t>基本支出</w:t>
      </w:r>
      <w:r>
        <w:rPr>
          <w:rFonts w:hint="eastAsia" w:ascii="楷体" w:hAnsi="楷体" w:eastAsia="楷体" w:cs="楷体"/>
          <w:b/>
          <w:bCs/>
          <w:spacing w:val="-2"/>
          <w:kern w:val="0"/>
          <w:sz w:val="32"/>
          <w:szCs w:val="32"/>
          <w:lang w:eastAsia="zh-CN"/>
        </w:rPr>
        <w:t>情况</w:t>
      </w:r>
    </w:p>
    <w:p w14:paraId="637308A8">
      <w:pPr>
        <w:pStyle w:val="16"/>
        <w:keepNext w:val="0"/>
        <w:keepLines w:val="0"/>
        <w:pageBreakBefore w:val="0"/>
        <w:widowControl w:val="0"/>
        <w:shd w:val="clear"/>
        <w:kinsoku/>
        <w:wordWrap/>
        <w:overflowPunct/>
        <w:topLinePunct w:val="0"/>
        <w:bidi w:val="0"/>
        <w:snapToGrid/>
        <w:spacing w:line="560" w:lineRule="exact"/>
        <w:ind w:firstLine="632" w:firstLineChars="200"/>
        <w:textAlignment w:val="auto"/>
        <w:rPr>
          <w:rFonts w:hint="eastAsia" w:ascii="仿宋" w:hAnsi="仿宋" w:eastAsia="仿宋" w:cs="仿宋"/>
          <w:sz w:val="32"/>
          <w:szCs w:val="32"/>
          <w:lang w:val="en-US" w:eastAsia="zh-CN"/>
        </w:rPr>
      </w:pPr>
      <w:r>
        <w:rPr>
          <w:rFonts w:hint="eastAsia" w:ascii="仿宋" w:hAnsi="仿宋" w:eastAsia="仿宋" w:cs="仿宋"/>
          <w:spacing w:val="-2"/>
          <w:sz w:val="32"/>
          <w:szCs w:val="32"/>
          <w:lang w:eastAsia="zh-CN"/>
        </w:rPr>
        <w:t>我单位</w:t>
      </w:r>
      <w:r>
        <w:rPr>
          <w:rFonts w:hint="eastAsia" w:ascii="仿宋" w:hAnsi="仿宋" w:eastAsia="仿宋" w:cs="仿宋"/>
          <w:sz w:val="32"/>
          <w:szCs w:val="32"/>
          <w:lang w:eastAsia="zh-CN"/>
        </w:rPr>
        <w:t>2024年</w:t>
      </w:r>
      <w:r>
        <w:rPr>
          <w:rFonts w:hint="eastAsia" w:ascii="仿宋" w:hAnsi="仿宋" w:eastAsia="仿宋" w:cs="仿宋"/>
          <w:sz w:val="32"/>
          <w:szCs w:val="32"/>
        </w:rPr>
        <w:t>度财政拨款基本支出</w:t>
      </w:r>
      <w:r>
        <w:rPr>
          <w:rFonts w:hint="eastAsia" w:ascii="仿宋" w:hAnsi="仿宋" w:eastAsia="仿宋" w:cs="仿宋"/>
          <w:color w:val="auto"/>
          <w:sz w:val="32"/>
          <w:szCs w:val="32"/>
          <w:lang w:val="en-US" w:eastAsia="zh-CN"/>
        </w:rPr>
        <w:t>473.56</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w:t>
      </w:r>
      <w:r>
        <w:rPr>
          <w:rFonts w:hint="eastAsia" w:ascii="仿宋" w:hAnsi="仿宋" w:eastAsia="仿宋"/>
          <w:sz w:val="32"/>
          <w:szCs w:val="32"/>
        </w:rPr>
        <w:t>占总支出的</w:t>
      </w:r>
      <w:r>
        <w:rPr>
          <w:rFonts w:hint="eastAsia" w:ascii="仿宋" w:hAnsi="仿宋" w:eastAsia="仿宋"/>
          <w:sz w:val="32"/>
          <w:szCs w:val="32"/>
          <w:lang w:val="en-US" w:eastAsia="zh-CN"/>
        </w:rPr>
        <w:t>10.62</w:t>
      </w:r>
      <w:r>
        <w:rPr>
          <w:rFonts w:hint="eastAsia" w:ascii="仿宋" w:hAnsi="仿宋" w:eastAsia="仿宋"/>
          <w:sz w:val="32"/>
          <w:szCs w:val="32"/>
        </w:rPr>
        <w:t>%。</w:t>
      </w:r>
      <w:r>
        <w:rPr>
          <w:rFonts w:hint="eastAsia" w:ascii="仿宋" w:hAnsi="仿宋" w:eastAsia="仿宋" w:cs="仿宋"/>
          <w:spacing w:val="-2"/>
          <w:sz w:val="32"/>
          <w:szCs w:val="32"/>
        </w:rPr>
        <w:t>主要是保障我单位正常运转、完成日常工作任务而发生的各项支出</w:t>
      </w:r>
      <w:r>
        <w:rPr>
          <w:rFonts w:hint="eastAsia" w:ascii="仿宋" w:hAnsi="仿宋" w:eastAsia="仿宋" w:cs="仿宋"/>
          <w:spacing w:val="-2"/>
          <w:sz w:val="32"/>
          <w:szCs w:val="32"/>
          <w:lang w:eastAsia="zh-CN"/>
        </w:rPr>
        <w:t>。其中工资福利性支出</w:t>
      </w:r>
      <w:r>
        <w:rPr>
          <w:rFonts w:hint="eastAsia" w:ascii="仿宋" w:hAnsi="仿宋" w:eastAsia="仿宋" w:cs="仿宋"/>
          <w:spacing w:val="-2"/>
          <w:sz w:val="32"/>
          <w:szCs w:val="32"/>
          <w:lang w:val="en-US" w:eastAsia="zh-CN"/>
        </w:rPr>
        <w:t>378.31万元，</w:t>
      </w:r>
      <w:r>
        <w:rPr>
          <w:rFonts w:hint="eastAsia" w:ascii="仿宋" w:hAnsi="仿宋" w:eastAsia="仿宋"/>
          <w:sz w:val="32"/>
          <w:szCs w:val="32"/>
        </w:rPr>
        <w:t>主要用于基本工资、津贴补贴、奖金、伙食补助费、机关事业单位基本医疗保险缴费、其他社会保障费、住房公积金等支出</w:t>
      </w:r>
      <w:r>
        <w:rPr>
          <w:rFonts w:hint="eastAsia" w:ascii="仿宋" w:hAnsi="仿宋" w:eastAsia="仿宋"/>
          <w:sz w:val="32"/>
          <w:szCs w:val="32"/>
          <w:lang w:eastAsia="zh-CN"/>
        </w:rPr>
        <w:t>。</w:t>
      </w:r>
      <w:r>
        <w:rPr>
          <w:rFonts w:hint="eastAsia" w:ascii="仿宋" w:hAnsi="仿宋" w:eastAsia="仿宋"/>
          <w:sz w:val="32"/>
          <w:szCs w:val="32"/>
        </w:rPr>
        <w:t>商品和服务支出</w:t>
      </w:r>
      <w:r>
        <w:rPr>
          <w:rFonts w:hint="eastAsia" w:ascii="仿宋" w:hAnsi="仿宋" w:eastAsia="仿宋"/>
          <w:sz w:val="32"/>
          <w:szCs w:val="32"/>
          <w:lang w:val="en-US" w:eastAsia="zh-CN"/>
        </w:rPr>
        <w:t>95.25</w:t>
      </w:r>
      <w:r>
        <w:rPr>
          <w:rFonts w:hint="eastAsia" w:ascii="仿宋" w:hAnsi="仿宋" w:eastAsia="仿宋"/>
          <w:sz w:val="32"/>
          <w:szCs w:val="32"/>
        </w:rPr>
        <w:t>万元，主要用于办公费、印刷费、咨询费、维修费、差旅费、其他交通费用、</w:t>
      </w:r>
      <w:r>
        <w:rPr>
          <w:rFonts w:hint="eastAsia" w:ascii="仿宋" w:hAnsi="仿宋" w:eastAsia="仿宋"/>
          <w:sz w:val="32"/>
          <w:szCs w:val="32"/>
          <w:lang w:eastAsia="zh-CN"/>
        </w:rPr>
        <w:t>扶贫点、</w:t>
      </w:r>
      <w:r>
        <w:rPr>
          <w:rFonts w:hint="eastAsia" w:ascii="仿宋" w:hAnsi="仿宋" w:eastAsia="仿宋"/>
          <w:sz w:val="32"/>
          <w:szCs w:val="32"/>
        </w:rPr>
        <w:t>独生子女奖励金等支出</w:t>
      </w:r>
      <w:r>
        <w:rPr>
          <w:rFonts w:hint="eastAsia" w:ascii="仿宋" w:hAnsi="仿宋" w:eastAsia="仿宋"/>
          <w:sz w:val="32"/>
          <w:szCs w:val="32"/>
          <w:lang w:eastAsia="zh-CN"/>
        </w:rPr>
        <w:t>。</w:t>
      </w:r>
    </w:p>
    <w:p w14:paraId="3F9247E3">
      <w:pPr>
        <w:keepNext w:val="0"/>
        <w:keepLines w:val="0"/>
        <w:pageBreakBefore w:val="0"/>
        <w:numPr>
          <w:ilvl w:val="0"/>
          <w:numId w:val="0"/>
        </w:numPr>
        <w:shd w:val="clear" w:color="auto"/>
        <w:kinsoku/>
        <w:wordWrap/>
        <w:topLinePunct w:val="0"/>
        <w:autoSpaceDE/>
        <w:autoSpaceDN/>
        <w:bidi w:val="0"/>
        <w:adjustRightInd/>
        <w:spacing w:line="560" w:lineRule="exact"/>
        <w:ind w:firstLine="632" w:firstLineChars="200"/>
        <w:textAlignment w:val="auto"/>
        <w:rPr>
          <w:rFonts w:hint="eastAsia" w:ascii="楷体" w:hAnsi="楷体" w:eastAsia="楷体" w:cs="楷体"/>
          <w:kern w:val="0"/>
          <w:sz w:val="32"/>
          <w:szCs w:val="32"/>
          <w:shd w:val="clear" w:color="auto" w:fill="FFFFFF"/>
          <w:lang w:bidi="ar"/>
        </w:rPr>
      </w:pPr>
      <w:r>
        <w:rPr>
          <w:rFonts w:hint="eastAsia" w:ascii="楷体" w:hAnsi="楷体" w:eastAsia="楷体" w:cs="楷体"/>
          <w:b/>
          <w:bCs/>
          <w:spacing w:val="-2"/>
          <w:kern w:val="0"/>
          <w:sz w:val="32"/>
          <w:szCs w:val="32"/>
          <w:lang w:val="en-US" w:eastAsia="zh-CN"/>
        </w:rPr>
        <w:t>2.</w:t>
      </w:r>
      <w:r>
        <w:rPr>
          <w:rFonts w:hint="eastAsia" w:ascii="楷体" w:hAnsi="楷体" w:eastAsia="楷体" w:cs="楷体"/>
          <w:b/>
          <w:bCs/>
          <w:spacing w:val="-2"/>
          <w:kern w:val="0"/>
          <w:sz w:val="32"/>
          <w:szCs w:val="32"/>
        </w:rPr>
        <w:t>项</w:t>
      </w:r>
      <w:r>
        <w:rPr>
          <w:rFonts w:hint="eastAsia" w:ascii="楷体" w:hAnsi="楷体" w:eastAsia="楷体" w:cs="楷体"/>
          <w:b/>
          <w:bCs/>
          <w:spacing w:val="-2"/>
          <w:kern w:val="0"/>
          <w:sz w:val="32"/>
          <w:szCs w:val="32"/>
          <w:lang w:eastAsia="zh-CN"/>
        </w:rPr>
        <w:t>目</w:t>
      </w:r>
      <w:r>
        <w:rPr>
          <w:rFonts w:hint="eastAsia" w:ascii="楷体" w:hAnsi="楷体" w:eastAsia="楷体" w:cs="楷体"/>
          <w:b/>
          <w:bCs/>
          <w:spacing w:val="-2"/>
          <w:kern w:val="0"/>
          <w:sz w:val="32"/>
          <w:szCs w:val="32"/>
        </w:rPr>
        <w:t>支出</w:t>
      </w:r>
      <w:r>
        <w:rPr>
          <w:rFonts w:hint="eastAsia" w:ascii="楷体" w:hAnsi="楷体" w:eastAsia="楷体" w:cs="楷体"/>
          <w:b/>
          <w:bCs/>
          <w:spacing w:val="-2"/>
          <w:kern w:val="0"/>
          <w:sz w:val="32"/>
          <w:szCs w:val="32"/>
          <w:lang w:eastAsia="zh-CN"/>
        </w:rPr>
        <w:t>情况</w:t>
      </w:r>
    </w:p>
    <w:p w14:paraId="6AF15D20">
      <w:pPr>
        <w:keepNext w:val="0"/>
        <w:keepLines w:val="0"/>
        <w:pageBreakBefore w:val="0"/>
        <w:widowControl/>
        <w:shd w:val="clear"/>
        <w:kinsoku/>
        <w:wordWrap/>
        <w:topLinePunct w:val="0"/>
        <w:bidi w:val="0"/>
        <w:spacing w:line="560" w:lineRule="exact"/>
        <w:ind w:firstLine="640" w:firstLineChars="200"/>
        <w:textAlignment w:val="auto"/>
        <w:rPr>
          <w:rFonts w:hint="eastAsia" w:ascii="楷体" w:hAnsi="楷体" w:eastAsia="楷体" w:cs="楷体"/>
          <w:b/>
          <w:bCs/>
          <w:sz w:val="32"/>
          <w:szCs w:val="32"/>
          <w:lang w:eastAsia="zh-CN"/>
        </w:rPr>
      </w:pPr>
      <w:r>
        <w:rPr>
          <w:rFonts w:hint="eastAsia" w:ascii="仿宋" w:hAnsi="仿宋" w:eastAsia="仿宋" w:cs="仿宋"/>
          <w:sz w:val="32"/>
          <w:szCs w:val="32"/>
          <w:lang w:val="en-US" w:eastAsia="zh-CN"/>
        </w:rPr>
        <w:t>2024年度</w:t>
      </w:r>
      <w:r>
        <w:rPr>
          <w:rFonts w:hint="eastAsia" w:ascii="仿宋" w:hAnsi="仿宋" w:eastAsia="仿宋" w:cs="仿宋"/>
          <w:sz w:val="32"/>
          <w:szCs w:val="32"/>
        </w:rPr>
        <w:t>项目支出</w:t>
      </w:r>
      <w:r>
        <w:rPr>
          <w:rFonts w:hint="eastAsia" w:ascii="仿宋" w:hAnsi="仿宋" w:eastAsia="仿宋" w:cs="仿宋"/>
          <w:sz w:val="32"/>
          <w:szCs w:val="32"/>
          <w:lang w:val="en-US" w:eastAsia="zh-CN"/>
        </w:rPr>
        <w:t>3982.62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sz w:val="32"/>
          <w:szCs w:val="32"/>
        </w:rPr>
        <w:t>占总支出的</w:t>
      </w:r>
      <w:r>
        <w:rPr>
          <w:rFonts w:hint="eastAsia" w:ascii="仿宋" w:hAnsi="仿宋" w:eastAsia="仿宋"/>
          <w:sz w:val="32"/>
          <w:szCs w:val="32"/>
          <w:lang w:val="en-US" w:eastAsia="zh-CN"/>
        </w:rPr>
        <w:t>89.37</w:t>
      </w:r>
      <w:r>
        <w:rPr>
          <w:rFonts w:hint="eastAsia" w:ascii="仿宋" w:hAnsi="仿宋" w:eastAsia="仿宋"/>
          <w:sz w:val="32"/>
          <w:szCs w:val="32"/>
        </w:rPr>
        <w:t>%。</w:t>
      </w:r>
      <w:r>
        <w:rPr>
          <w:rFonts w:hint="eastAsia" w:ascii="仿宋" w:hAnsi="仿宋" w:eastAsia="仿宋"/>
          <w:sz w:val="32"/>
          <w:szCs w:val="32"/>
          <w:lang w:eastAsia="zh-CN"/>
        </w:rPr>
        <w:t>其中包含：</w:t>
      </w:r>
      <w:r>
        <w:rPr>
          <w:rFonts w:hint="eastAsia" w:ascii="仿宋" w:hAnsi="仿宋" w:eastAsia="仿宋" w:cs="仿宋"/>
          <w:sz w:val="32"/>
          <w:szCs w:val="32"/>
          <w:lang w:val="en-US" w:eastAsia="zh-CN"/>
        </w:rPr>
        <w:t>卫生健康支出572.78万元；产业发展37.66万元；其他工业和信息产业监管支出1798.61万元；其他资源勘探业支出80万元；其他科学技术支出1000万元；其他制造业支出360万元；中小企业发展专项35万元；科技成果转化与扩散43.73万元；死亡抚恤25.48万元等。</w:t>
      </w:r>
      <w:r>
        <w:rPr>
          <w:rFonts w:hint="eastAsia" w:ascii="仿宋" w:hAnsi="仿宋" w:eastAsia="仿宋"/>
          <w:sz w:val="32"/>
          <w:szCs w:val="32"/>
        </w:rPr>
        <w:t>在项目的实施中，根据财政专项资金管理制度和财务管理办法，实行专款专用，严格执行报账程序，严格控制项目支出，发挥资金的最大效益，确保预期目标如期完成，没有资金违规使用情况。</w:t>
      </w:r>
    </w:p>
    <w:p w14:paraId="477A4DDA">
      <w:pPr>
        <w:keepNext w:val="0"/>
        <w:keepLines w:val="0"/>
        <w:pageBreakBefore w:val="0"/>
        <w:numPr>
          <w:ilvl w:val="0"/>
          <w:numId w:val="0"/>
        </w:numPr>
        <w:shd w:val="clear" w:color="auto"/>
        <w:kinsoku/>
        <w:wordWrap/>
        <w:topLinePunct w:val="0"/>
        <w:autoSpaceDE/>
        <w:autoSpaceDN/>
        <w:bidi w:val="0"/>
        <w:adjustRightInd/>
        <w:spacing w:line="560" w:lineRule="exact"/>
        <w:ind w:firstLine="640"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“三公”经费</w:t>
      </w:r>
      <w:r>
        <w:rPr>
          <w:rFonts w:hint="eastAsia" w:ascii="楷体" w:hAnsi="楷体" w:eastAsia="楷体" w:cs="楷体"/>
          <w:b/>
          <w:bCs/>
          <w:sz w:val="32"/>
          <w:szCs w:val="32"/>
          <w:lang w:eastAsia="zh-CN"/>
        </w:rPr>
        <w:t>使用和管理情况</w:t>
      </w:r>
    </w:p>
    <w:p w14:paraId="3C0C690A">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topLinePunct w:val="0"/>
        <w:bidi w:val="0"/>
        <w:spacing w:beforeAutospacing="0" w:afterAutospacing="0" w:line="560" w:lineRule="exact"/>
        <w:ind w:left="0" w:right="0" w:hanging="36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管理情况：</w:t>
      </w:r>
      <w:r>
        <w:rPr>
          <w:rFonts w:hint="eastAsia" w:ascii="仿宋" w:hAnsi="仿宋" w:eastAsia="仿宋" w:cs="仿宋"/>
          <w:sz w:val="32"/>
          <w:szCs w:val="32"/>
          <w:lang w:val="en-US" w:eastAsia="zh-CN"/>
        </w:rPr>
        <w:t>1.</w:t>
      </w:r>
      <w:r>
        <w:rPr>
          <w:rFonts w:hint="default" w:ascii="仿宋" w:hAnsi="仿宋" w:eastAsia="仿宋" w:cs="仿宋"/>
          <w:sz w:val="32"/>
          <w:szCs w:val="32"/>
          <w:lang w:eastAsia="zh-CN"/>
        </w:rPr>
        <w:t>将“三公”经费纳</w:t>
      </w:r>
      <w:r>
        <w:rPr>
          <w:rFonts w:hint="eastAsia" w:ascii="仿宋" w:hAnsi="仿宋" w:eastAsia="仿宋" w:cs="仿宋"/>
          <w:sz w:val="32"/>
          <w:szCs w:val="32"/>
          <w:lang w:eastAsia="zh-CN"/>
        </w:rPr>
        <w:t>使用情况：2024年公务接待费预算金额</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万元，2024年公务接待费实际支出</w:t>
      </w:r>
      <w:r>
        <w:rPr>
          <w:rFonts w:hint="eastAsia" w:ascii="仿宋" w:hAnsi="仿宋" w:eastAsia="仿宋" w:cs="仿宋"/>
          <w:sz w:val="32"/>
          <w:szCs w:val="32"/>
          <w:lang w:val="en-US" w:eastAsia="zh-CN"/>
        </w:rPr>
        <w:t>0.4</w:t>
      </w:r>
      <w:r>
        <w:rPr>
          <w:rFonts w:hint="eastAsia" w:ascii="仿宋" w:hAnsi="仿宋" w:eastAsia="仿宋" w:cs="仿宋"/>
          <w:sz w:val="32"/>
          <w:szCs w:val="32"/>
          <w:lang w:eastAsia="zh-CN"/>
        </w:rPr>
        <w:t>万元，较预算节约‌</w:t>
      </w:r>
      <w:r>
        <w:rPr>
          <w:rFonts w:hint="default" w:ascii="仿宋" w:hAnsi="仿宋" w:eastAsia="仿宋" w:cs="仿宋"/>
          <w:sz w:val="32"/>
          <w:szCs w:val="32"/>
          <w:lang w:eastAsia="zh-CN"/>
        </w:rPr>
        <w:t>66.7%</w:t>
      </w:r>
      <w:r>
        <w:rPr>
          <w:rFonts w:hint="eastAsia" w:ascii="仿宋" w:hAnsi="仿宋" w:eastAsia="仿宋" w:cs="仿宋"/>
          <w:sz w:val="32"/>
          <w:szCs w:val="32"/>
          <w:lang w:eastAsia="zh-CN"/>
        </w:rPr>
        <w:t>。单位零公车和无出国经费。</w:t>
      </w:r>
    </w:p>
    <w:p w14:paraId="35089695">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topLinePunct w:val="0"/>
        <w:bidi w:val="0"/>
        <w:spacing w:beforeAutospacing="0" w:afterAutospacing="0" w:line="560" w:lineRule="exact"/>
        <w:ind w:left="0" w:right="0" w:hanging="360"/>
        <w:jc w:val="left"/>
        <w:textAlignment w:val="auto"/>
        <w:rPr>
          <w:rFonts w:hint="eastAsia" w:ascii="仿宋" w:hAnsi="仿宋" w:eastAsia="仿宋" w:cs="仿宋"/>
          <w:sz w:val="32"/>
          <w:szCs w:val="32"/>
          <w:lang w:eastAsia="zh-CN"/>
        </w:rPr>
      </w:pPr>
      <w:r>
        <w:rPr>
          <w:rFonts w:hint="default" w:ascii="仿宋" w:hAnsi="仿宋" w:eastAsia="仿宋" w:cs="仿宋"/>
          <w:sz w:val="32"/>
          <w:szCs w:val="32"/>
          <w:lang w:eastAsia="zh-CN"/>
        </w:rPr>
        <w:t>入年度预算一体化系统管理，严控超预算支出，公务接待费实际支出压缩至预算的‌33%‌；</w:t>
      </w:r>
      <w:r>
        <w:rPr>
          <w:rFonts w:hint="eastAsia" w:ascii="仿宋" w:hAnsi="仿宋" w:eastAsia="仿宋" w:cs="仿宋"/>
          <w:sz w:val="32"/>
          <w:szCs w:val="32"/>
          <w:lang w:val="en-US" w:eastAsia="zh-CN"/>
        </w:rPr>
        <w:t>2.</w:t>
      </w:r>
      <w:r>
        <w:rPr>
          <w:rFonts w:hint="default" w:ascii="仿宋" w:hAnsi="仿宋" w:eastAsia="仿宋" w:cs="仿宋"/>
          <w:sz w:val="32"/>
          <w:szCs w:val="32"/>
          <w:lang w:eastAsia="zh-CN"/>
        </w:rPr>
        <w:t>推行“无公函不接待”制度，接待费用报销需附完整审批单、消费清单及公函文件，确保流程合规性</w:t>
      </w:r>
      <w:r>
        <w:rPr>
          <w:rFonts w:hint="eastAsia" w:ascii="仿宋" w:hAnsi="仿宋" w:eastAsia="仿宋" w:cs="仿宋"/>
          <w:sz w:val="32"/>
          <w:szCs w:val="32"/>
          <w:lang w:eastAsia="zh-CN"/>
        </w:rPr>
        <w:t>。</w:t>
      </w:r>
      <w:r>
        <w:rPr>
          <w:rFonts w:hint="eastAsia" w:ascii="仿宋" w:hAnsi="仿宋" w:eastAsia="仿宋"/>
          <w:sz w:val="32"/>
          <w:szCs w:val="32"/>
        </w:rPr>
        <w:t>所有支出均很好</w:t>
      </w:r>
      <w:r>
        <w:rPr>
          <w:rFonts w:hint="eastAsia" w:ascii="仿宋" w:hAnsi="仿宋" w:eastAsia="仿宋"/>
          <w:sz w:val="32"/>
          <w:szCs w:val="32"/>
          <w:lang w:val="en-US" w:eastAsia="zh-CN"/>
        </w:rPr>
        <w:t>地</w:t>
      </w:r>
      <w:r>
        <w:rPr>
          <w:rFonts w:hint="eastAsia" w:ascii="仿宋" w:hAnsi="仿宋" w:eastAsia="仿宋"/>
          <w:sz w:val="32"/>
          <w:szCs w:val="32"/>
        </w:rPr>
        <w:t>控制在预算范围之内，确保资金使用的合规合理。</w:t>
      </w:r>
    </w:p>
    <w:p w14:paraId="559119E5">
      <w:pPr>
        <w:keepNext w:val="0"/>
        <w:keepLines w:val="0"/>
        <w:pageBreakBefore w:val="0"/>
        <w:numPr>
          <w:ilvl w:val="0"/>
          <w:numId w:val="0"/>
        </w:numPr>
        <w:shd w:val="clear" w:color="auto"/>
        <w:kinsoku/>
        <w:wordWrap/>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shd w:val="clear" w:color="auto" w:fill="FFFFFF"/>
        </w:rPr>
      </w:pPr>
      <w:r>
        <w:rPr>
          <w:rFonts w:hint="eastAsia" w:ascii="黑体" w:hAnsi="黑体" w:eastAsia="黑体" w:cs="黑体"/>
          <w:b w:val="0"/>
          <w:bCs w:val="0"/>
          <w:sz w:val="32"/>
          <w:szCs w:val="32"/>
          <w:shd w:val="clear" w:color="auto" w:fill="FFFFFF"/>
          <w:lang w:eastAsia="zh-CN"/>
        </w:rPr>
        <w:t>三、</w:t>
      </w:r>
      <w:r>
        <w:rPr>
          <w:rFonts w:hint="eastAsia" w:ascii="黑体" w:hAnsi="黑体" w:eastAsia="黑体" w:cs="黑体"/>
          <w:b w:val="0"/>
          <w:bCs w:val="0"/>
          <w:sz w:val="32"/>
          <w:szCs w:val="32"/>
          <w:shd w:val="clear" w:color="auto" w:fill="FFFFFF"/>
        </w:rPr>
        <w:t>政府性基金预算支出情况</w:t>
      </w:r>
    </w:p>
    <w:p w14:paraId="3AE5C6E3">
      <w:pPr>
        <w:keepNext w:val="0"/>
        <w:keepLines w:val="0"/>
        <w:pageBreakBefore w:val="0"/>
        <w:shd w:val="clear" w:color="auto"/>
        <w:kinsoku/>
        <w:wordWrap/>
        <w:topLinePunct w:val="0"/>
        <w:autoSpaceDE/>
        <w:autoSpaceDN/>
        <w:bidi w:val="0"/>
        <w:adjustRightInd/>
        <w:spacing w:line="560" w:lineRule="exact"/>
        <w:ind w:firstLine="560"/>
        <w:textAlignment w:val="auto"/>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我单位无政府性基金收入和支出。</w:t>
      </w:r>
    </w:p>
    <w:p w14:paraId="2AE3226D">
      <w:pPr>
        <w:keepNext w:val="0"/>
        <w:keepLines w:val="0"/>
        <w:pageBreakBefore w:val="0"/>
        <w:numPr>
          <w:ilvl w:val="0"/>
          <w:numId w:val="0"/>
        </w:numPr>
        <w:shd w:val="clear" w:color="auto"/>
        <w:kinsoku/>
        <w:wordWrap/>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shd w:val="clear" w:color="auto" w:fill="FFFFFF"/>
          <w:lang w:eastAsia="zh-CN"/>
        </w:rPr>
      </w:pPr>
      <w:r>
        <w:rPr>
          <w:rFonts w:hint="eastAsia" w:ascii="黑体" w:hAnsi="黑体" w:eastAsia="黑体" w:cs="黑体"/>
          <w:b w:val="0"/>
          <w:bCs w:val="0"/>
          <w:sz w:val="32"/>
          <w:szCs w:val="32"/>
          <w:shd w:val="clear" w:color="auto" w:fill="FFFFFF"/>
          <w:lang w:eastAsia="zh-CN"/>
        </w:rPr>
        <w:t>四、国有资本经营预算支出情况</w:t>
      </w:r>
    </w:p>
    <w:p w14:paraId="0C6E5EEF">
      <w:pPr>
        <w:keepNext w:val="0"/>
        <w:keepLines w:val="0"/>
        <w:pageBreakBefore w:val="0"/>
        <w:shd w:val="clear" w:color="auto"/>
        <w:kinsoku/>
        <w:wordWrap/>
        <w:topLinePunct w:val="0"/>
        <w:autoSpaceDE/>
        <w:autoSpaceDN/>
        <w:bidi w:val="0"/>
        <w:adjustRightInd/>
        <w:spacing w:line="560" w:lineRule="exact"/>
        <w:ind w:firstLine="640" w:firstLineChars="200"/>
        <w:textAlignment w:val="auto"/>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我单位无国有资本经营收入支出。</w:t>
      </w:r>
    </w:p>
    <w:p w14:paraId="5BC287B3">
      <w:pPr>
        <w:keepNext w:val="0"/>
        <w:keepLines w:val="0"/>
        <w:pageBreakBefore w:val="0"/>
        <w:numPr>
          <w:ilvl w:val="0"/>
          <w:numId w:val="0"/>
        </w:numPr>
        <w:shd w:val="clear" w:color="auto"/>
        <w:kinsoku/>
        <w:wordWrap/>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shd w:val="clear" w:color="auto" w:fill="FFFFFF"/>
          <w:lang w:eastAsia="zh-CN"/>
        </w:rPr>
      </w:pPr>
      <w:r>
        <w:rPr>
          <w:rFonts w:hint="eastAsia" w:ascii="黑体" w:hAnsi="黑体" w:eastAsia="黑体" w:cs="黑体"/>
          <w:b w:val="0"/>
          <w:bCs w:val="0"/>
          <w:sz w:val="32"/>
          <w:szCs w:val="32"/>
          <w:shd w:val="clear" w:color="auto" w:fill="FFFFFF"/>
          <w:lang w:eastAsia="zh-CN"/>
        </w:rPr>
        <w:t>五、社会保险基金预算支出情况</w:t>
      </w:r>
    </w:p>
    <w:p w14:paraId="3F3AD077">
      <w:pPr>
        <w:keepNext w:val="0"/>
        <w:keepLines w:val="0"/>
        <w:pageBreakBefore w:val="0"/>
        <w:shd w:val="clear" w:color="auto"/>
        <w:kinsoku/>
        <w:wordWrap/>
        <w:topLinePunct w:val="0"/>
        <w:autoSpaceDE/>
        <w:autoSpaceDN/>
        <w:bidi w:val="0"/>
        <w:adjustRightInd/>
        <w:spacing w:line="560" w:lineRule="exact"/>
        <w:ind w:left="420" w:leftChars="200"/>
        <w:textAlignment w:val="auto"/>
        <w:rPr>
          <w:rFonts w:hint="eastAsia" w:ascii="仿宋" w:hAnsi="仿宋" w:eastAsia="仿宋" w:cs="仿宋"/>
          <w:sz w:val="32"/>
          <w:szCs w:val="32"/>
        </w:rPr>
      </w:pPr>
      <w:r>
        <w:rPr>
          <w:rFonts w:hint="eastAsia" w:ascii="仿宋" w:hAnsi="仿宋" w:eastAsia="仿宋" w:cs="仿宋"/>
          <w:sz w:val="32"/>
          <w:szCs w:val="32"/>
          <w:shd w:val="clear" w:color="auto" w:fill="FFFFFF"/>
        </w:rPr>
        <w:t xml:space="preserve"> 我单位无社会保险基金收入支出。</w:t>
      </w:r>
    </w:p>
    <w:p w14:paraId="03CB7C60">
      <w:pPr>
        <w:keepNext w:val="0"/>
        <w:keepLines w:val="0"/>
        <w:pageBreakBefore w:val="0"/>
        <w:numPr>
          <w:ilvl w:val="0"/>
          <w:numId w:val="0"/>
        </w:numPr>
        <w:shd w:val="clear" w:color="auto"/>
        <w:kinsoku/>
        <w:wordWrap/>
        <w:topLinePunct w:val="0"/>
        <w:autoSpaceDE/>
        <w:autoSpaceDN/>
        <w:bidi w:val="0"/>
        <w:adjustRightInd/>
        <w:spacing w:line="560" w:lineRule="exact"/>
        <w:ind w:firstLine="640" w:firstLineChars="200"/>
        <w:textAlignment w:val="auto"/>
        <w:rPr>
          <w:rFonts w:hint="default" w:ascii="黑体" w:hAnsi="黑体" w:eastAsia="黑体" w:cs="黑体"/>
          <w:b w:val="0"/>
          <w:bCs w:val="0"/>
          <w:sz w:val="32"/>
          <w:szCs w:val="32"/>
          <w:shd w:val="clear" w:color="auto" w:fill="FFFFFF"/>
          <w:lang w:eastAsia="zh-CN"/>
        </w:rPr>
      </w:pPr>
      <w:r>
        <w:rPr>
          <w:rFonts w:hint="eastAsia" w:ascii="黑体" w:hAnsi="黑体" w:eastAsia="黑体" w:cs="黑体"/>
          <w:b w:val="0"/>
          <w:bCs w:val="0"/>
          <w:sz w:val="32"/>
          <w:szCs w:val="32"/>
          <w:shd w:val="clear" w:color="auto" w:fill="FFFFFF"/>
          <w:lang w:eastAsia="zh-CN"/>
        </w:rPr>
        <w:t>六、部门整体支出绩效情况</w:t>
      </w:r>
      <w:r>
        <w:rPr>
          <w:rFonts w:hint="default" w:ascii="黑体" w:hAnsi="黑体" w:eastAsia="黑体" w:cs="黑体"/>
          <w:b w:val="0"/>
          <w:bCs w:val="0"/>
          <w:sz w:val="32"/>
          <w:szCs w:val="32"/>
          <w:shd w:val="clear" w:color="auto" w:fill="FFFFFF"/>
          <w:lang w:eastAsia="zh-CN"/>
        </w:rPr>
        <w:t>‌</w:t>
      </w:r>
    </w:p>
    <w:p w14:paraId="1CB37860">
      <w:pPr>
        <w:keepNext w:val="0"/>
        <w:keepLines w:val="0"/>
        <w:pageBreakBefore w:val="0"/>
        <w:numPr>
          <w:ilvl w:val="0"/>
          <w:numId w:val="0"/>
        </w:numPr>
        <w:shd w:val="clear" w:color="00000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 w:hAnsi="楷体" w:eastAsia="楷体" w:cs="楷体"/>
          <w:b/>
          <w:bCs/>
          <w:kern w:val="0"/>
          <w:sz w:val="32"/>
          <w:szCs w:val="32"/>
          <w:shd w:val="clear" w:color="auto" w:fill="FFFFFF"/>
          <w:lang w:val="en-US" w:eastAsia="zh-CN" w:bidi="ar-SA"/>
        </w:rPr>
      </w:pPr>
      <w:r>
        <w:rPr>
          <w:rFonts w:hint="eastAsia" w:ascii="楷体" w:hAnsi="楷体" w:eastAsia="楷体" w:cs="楷体"/>
          <w:b/>
          <w:bCs/>
          <w:kern w:val="0"/>
          <w:sz w:val="32"/>
          <w:szCs w:val="32"/>
          <w:shd w:val="clear" w:color="auto" w:fill="FFFFFF"/>
          <w:lang w:val="en-US" w:eastAsia="zh-CN" w:bidi="ar-SA"/>
        </w:rPr>
        <w:t>（一）综合评价结论</w:t>
      </w:r>
    </w:p>
    <w:p w14:paraId="06904837">
      <w:pPr>
        <w:pStyle w:val="1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 w:hAnsi="仿宋" w:eastAsia="仿宋" w:cs="仿宋"/>
          <w:b w:val="0"/>
          <w:bCs w:val="0"/>
          <w:kern w:val="0"/>
          <w:sz w:val="32"/>
          <w:szCs w:val="32"/>
          <w:shd w:val="clear" w:color="auto" w:fill="FFFFFF"/>
          <w:lang w:val="en-US" w:eastAsia="zh-CN" w:bidi="ar-SA"/>
        </w:rPr>
      </w:pPr>
      <w:r>
        <w:rPr>
          <w:rFonts w:hint="default" w:ascii="仿宋_GB2312" w:hAnsi="Times New Roman" w:eastAsia="仿宋_GB2312" w:cs="仿宋_GB2312"/>
          <w:i w:val="0"/>
          <w:iCs w:val="0"/>
          <w:caps w:val="0"/>
          <w:color w:val="000000"/>
          <w:spacing w:val="0"/>
          <w:sz w:val="32"/>
          <w:szCs w:val="32"/>
          <w:shd w:val="clear" w:color="auto" w:fill="FFFFFF"/>
          <w:lang w:val="en-US" w:eastAsia="zh-CN" w:bidi="ar-SA"/>
        </w:rPr>
        <w:t>围绕"保障机构运转+18个重点项目监管"双目标，设定</w:t>
      </w:r>
      <w:r>
        <w:rPr>
          <w:rFonts w:hint="eastAsia" w:ascii="仿宋_GB2312" w:hAnsi="Times New Roman" w:eastAsia="仿宋_GB2312" w:cs="仿宋_GB2312"/>
          <w:i w:val="0"/>
          <w:iCs w:val="0"/>
          <w:caps w:val="0"/>
          <w:color w:val="000000"/>
          <w:spacing w:val="0"/>
          <w:sz w:val="32"/>
          <w:szCs w:val="32"/>
          <w:shd w:val="clear" w:color="auto" w:fill="FFFFFF"/>
          <w:lang w:val="en-US" w:eastAsia="zh-CN" w:bidi="ar-SA"/>
        </w:rPr>
        <w:t>5</w:t>
      </w:r>
      <w:r>
        <w:rPr>
          <w:rFonts w:hint="default" w:ascii="仿宋_GB2312" w:hAnsi="Times New Roman" w:eastAsia="仿宋_GB2312" w:cs="仿宋_GB2312"/>
          <w:i w:val="0"/>
          <w:iCs w:val="0"/>
          <w:caps w:val="0"/>
          <w:color w:val="000000"/>
          <w:spacing w:val="0"/>
          <w:sz w:val="32"/>
          <w:szCs w:val="32"/>
          <w:shd w:val="clear" w:color="auto" w:fill="FFFFFF"/>
          <w:lang w:val="en-US" w:eastAsia="zh-CN" w:bidi="ar-SA"/>
        </w:rPr>
        <w:t>个一级指标（投入、</w:t>
      </w:r>
      <w:r>
        <w:rPr>
          <w:rFonts w:hint="eastAsia" w:ascii="仿宋_GB2312" w:hAnsi="Times New Roman" w:eastAsia="仿宋_GB2312" w:cs="仿宋_GB2312"/>
          <w:i w:val="0"/>
          <w:iCs w:val="0"/>
          <w:caps w:val="0"/>
          <w:color w:val="000000"/>
          <w:spacing w:val="0"/>
          <w:sz w:val="32"/>
          <w:szCs w:val="32"/>
          <w:shd w:val="clear" w:color="auto" w:fill="FFFFFF"/>
          <w:lang w:val="en-US" w:eastAsia="zh-CN" w:bidi="ar-SA"/>
        </w:rPr>
        <w:t>成本</w:t>
      </w:r>
      <w:r>
        <w:rPr>
          <w:rFonts w:hint="default" w:ascii="仿宋_GB2312" w:hAnsi="Times New Roman" w:eastAsia="仿宋_GB2312" w:cs="仿宋_GB2312"/>
          <w:i w:val="0"/>
          <w:iCs w:val="0"/>
          <w:caps w:val="0"/>
          <w:color w:val="000000"/>
          <w:spacing w:val="0"/>
          <w:sz w:val="32"/>
          <w:szCs w:val="32"/>
          <w:shd w:val="clear" w:color="auto" w:fill="FFFFFF"/>
          <w:lang w:val="en-US" w:eastAsia="zh-CN" w:bidi="ar-SA"/>
        </w:rPr>
        <w:t>、产出</w:t>
      </w:r>
      <w:r>
        <w:rPr>
          <w:rFonts w:hint="eastAsia" w:ascii="仿宋_GB2312" w:hAnsi="Times New Roman" w:eastAsia="仿宋_GB2312" w:cs="仿宋_GB2312"/>
          <w:i w:val="0"/>
          <w:iCs w:val="0"/>
          <w:caps w:val="0"/>
          <w:color w:val="000000"/>
          <w:spacing w:val="0"/>
          <w:sz w:val="32"/>
          <w:szCs w:val="32"/>
          <w:shd w:val="clear" w:color="auto" w:fill="FFFFFF"/>
          <w:lang w:val="en-US" w:eastAsia="zh-CN" w:bidi="ar-SA"/>
        </w:rPr>
        <w:t>、效益、满意度</w:t>
      </w:r>
      <w:r>
        <w:rPr>
          <w:rFonts w:hint="default" w:ascii="仿宋_GB2312" w:hAnsi="Times New Roman" w:eastAsia="仿宋_GB2312" w:cs="仿宋_GB2312"/>
          <w:i w:val="0"/>
          <w:iCs w:val="0"/>
          <w:caps w:val="0"/>
          <w:color w:val="000000"/>
          <w:spacing w:val="0"/>
          <w:sz w:val="32"/>
          <w:szCs w:val="32"/>
          <w:shd w:val="clear" w:color="auto" w:fill="FFFFFF"/>
          <w:lang w:val="en-US" w:eastAsia="zh-CN" w:bidi="ar-SA"/>
        </w:rPr>
        <w:t>）、</w:t>
      </w:r>
      <w:r>
        <w:rPr>
          <w:rFonts w:hint="eastAsia" w:ascii="仿宋_GB2312" w:hAnsi="Times New Roman" w:eastAsia="仿宋_GB2312" w:cs="仿宋_GB2312"/>
          <w:i w:val="0"/>
          <w:iCs w:val="0"/>
          <w:caps w:val="0"/>
          <w:color w:val="000000"/>
          <w:spacing w:val="0"/>
          <w:sz w:val="32"/>
          <w:szCs w:val="32"/>
          <w:shd w:val="clear" w:color="auto" w:fill="FFFFFF"/>
          <w:lang w:val="en-US" w:eastAsia="zh-CN" w:bidi="ar-SA"/>
        </w:rPr>
        <w:t>12</w:t>
      </w:r>
      <w:r>
        <w:rPr>
          <w:rFonts w:hint="default" w:ascii="仿宋_GB2312" w:hAnsi="Times New Roman" w:eastAsia="仿宋_GB2312" w:cs="仿宋_GB2312"/>
          <w:i w:val="0"/>
          <w:iCs w:val="0"/>
          <w:caps w:val="0"/>
          <w:color w:val="000000"/>
          <w:spacing w:val="0"/>
          <w:sz w:val="32"/>
          <w:szCs w:val="32"/>
          <w:shd w:val="clear" w:color="auto" w:fill="FFFFFF"/>
          <w:lang w:val="en-US" w:eastAsia="zh-CN" w:bidi="ar-SA"/>
        </w:rPr>
        <w:t>个二级指标和</w:t>
      </w:r>
      <w:r>
        <w:rPr>
          <w:rFonts w:hint="eastAsia" w:ascii="仿宋_GB2312" w:hAnsi="Times New Roman" w:eastAsia="仿宋_GB2312" w:cs="仿宋_GB2312"/>
          <w:i w:val="0"/>
          <w:iCs w:val="0"/>
          <w:caps w:val="0"/>
          <w:color w:val="000000"/>
          <w:spacing w:val="0"/>
          <w:sz w:val="32"/>
          <w:szCs w:val="32"/>
          <w:shd w:val="clear" w:color="auto" w:fill="FFFFFF"/>
          <w:lang w:val="en-US" w:eastAsia="zh-CN" w:bidi="ar-SA"/>
        </w:rPr>
        <w:t>17</w:t>
      </w:r>
      <w:r>
        <w:rPr>
          <w:rFonts w:hint="default" w:ascii="仿宋_GB2312" w:hAnsi="Times New Roman" w:eastAsia="仿宋_GB2312" w:cs="仿宋_GB2312"/>
          <w:i w:val="0"/>
          <w:iCs w:val="0"/>
          <w:caps w:val="0"/>
          <w:color w:val="000000"/>
          <w:spacing w:val="0"/>
          <w:sz w:val="32"/>
          <w:szCs w:val="32"/>
          <w:shd w:val="clear" w:color="auto" w:fill="FFFFFF"/>
          <w:lang w:val="en-US" w:eastAsia="zh-CN" w:bidi="ar-SA"/>
        </w:rPr>
        <w:t>个三级指标。</w:t>
      </w:r>
      <w:r>
        <w:rPr>
          <w:rFonts w:hint="eastAsia" w:ascii="仿宋" w:hAnsi="仿宋" w:eastAsia="仿宋" w:cs="仿宋"/>
          <w:sz w:val="32"/>
          <w:szCs w:val="32"/>
          <w:shd w:val="clear" w:color="auto" w:fill="FFFFFF"/>
        </w:rPr>
        <w:t>合计得分为</w:t>
      </w:r>
      <w:r>
        <w:rPr>
          <w:rFonts w:hint="eastAsia" w:ascii="仿宋" w:hAnsi="仿宋" w:eastAsia="仿宋" w:cs="仿宋"/>
          <w:sz w:val="32"/>
          <w:szCs w:val="32"/>
          <w:shd w:val="clear" w:color="auto" w:fill="FFFFFF"/>
          <w:lang w:val="en-US" w:eastAsia="zh-CN"/>
        </w:rPr>
        <w:t>90.5</w:t>
      </w:r>
      <w:r>
        <w:rPr>
          <w:rFonts w:hint="eastAsia" w:ascii="仿宋" w:hAnsi="仿宋" w:eastAsia="仿宋" w:cs="仿宋"/>
          <w:sz w:val="32"/>
          <w:szCs w:val="32"/>
          <w:shd w:val="clear" w:color="auto" w:fill="FFFFFF"/>
        </w:rPr>
        <w:t>分。评价等级为优。</w:t>
      </w:r>
    </w:p>
    <w:p w14:paraId="2DBC9B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topLinePunct w:val="0"/>
        <w:bidi w:val="0"/>
        <w:spacing w:before="0" w:beforeAutospacing="0" w:after="0" w:afterAutospacing="0" w:line="560" w:lineRule="exact"/>
        <w:ind w:left="0" w:right="0" w:firstLine="640" w:firstLineChars="200"/>
        <w:jc w:val="left"/>
        <w:textAlignment w:val="auto"/>
        <w:rPr>
          <w:rFonts w:hint="eastAsia" w:ascii="楷体" w:hAnsi="楷体" w:eastAsia="楷体" w:cs="楷体"/>
          <w:b/>
          <w:bCs/>
          <w:kern w:val="0"/>
          <w:sz w:val="32"/>
          <w:szCs w:val="32"/>
          <w:shd w:val="clear" w:color="auto" w:fill="FFFFFF"/>
          <w:lang w:val="en-US" w:eastAsia="zh-CN" w:bidi="ar-SA"/>
        </w:rPr>
      </w:pPr>
      <w:r>
        <w:rPr>
          <w:rFonts w:hint="eastAsia" w:ascii="楷体" w:hAnsi="楷体" w:eastAsia="楷体" w:cs="楷体"/>
          <w:b/>
          <w:bCs/>
          <w:kern w:val="0"/>
          <w:sz w:val="32"/>
          <w:szCs w:val="32"/>
          <w:shd w:val="clear" w:color="auto" w:fill="FFFFFF"/>
          <w:lang w:val="en-US" w:eastAsia="zh-CN" w:bidi="ar-SA"/>
        </w:rPr>
        <w:t>（二）综合评价情况</w:t>
      </w:r>
    </w:p>
    <w:p w14:paraId="1FADD57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eastAsia" w:ascii="仿宋" w:hAnsi="仿宋" w:eastAsia="仿宋" w:cs="仿宋"/>
          <w:b w:val="0"/>
          <w:bCs w:val="0"/>
          <w:color w:val="auto"/>
          <w:sz w:val="32"/>
          <w:szCs w:val="32"/>
          <w:lang w:val="en-US" w:eastAsia="zh-CN"/>
        </w:rPr>
      </w:pPr>
      <w:r>
        <w:rPr>
          <w:rFonts w:hint="eastAsia" w:ascii="楷体" w:hAnsi="楷体" w:eastAsia="楷体" w:cs="楷体"/>
          <w:b/>
          <w:bCs w:val="0"/>
          <w:sz w:val="32"/>
          <w:szCs w:val="32"/>
          <w:lang w:val="en-US" w:eastAsia="zh-CN"/>
        </w:rPr>
        <w:t>1.</w:t>
      </w:r>
      <w:r>
        <w:rPr>
          <w:rFonts w:hint="eastAsia" w:ascii="楷体" w:hAnsi="楷体" w:eastAsia="楷体" w:cs="楷体"/>
          <w:b/>
          <w:bCs w:val="0"/>
          <w:sz w:val="32"/>
          <w:szCs w:val="32"/>
        </w:rPr>
        <w:t>部门履职情况</w:t>
      </w:r>
      <w:r>
        <w:rPr>
          <w:rFonts w:hint="eastAsia" w:ascii="仿宋" w:hAnsi="仿宋" w:eastAsia="仿宋" w:cs="仿宋"/>
          <w:b/>
          <w:sz w:val="32"/>
          <w:szCs w:val="32"/>
          <w:lang w:val="en-US" w:eastAsia="zh-CN"/>
        </w:rPr>
        <w:t xml:space="preserve"> </w:t>
      </w:r>
      <w:r>
        <w:rPr>
          <w:rFonts w:hint="eastAsia" w:ascii="仿宋" w:hAnsi="仿宋" w:eastAsia="仿宋" w:cs="仿宋"/>
          <w:color w:val="auto"/>
          <w:sz w:val="32"/>
          <w:szCs w:val="32"/>
          <w:lang w:val="en-US" w:eastAsia="zh-CN"/>
        </w:rPr>
        <w:t>2024年来</w:t>
      </w:r>
      <w:r>
        <w:rPr>
          <w:rFonts w:hint="eastAsia" w:ascii="国标仿宋-GB/T 2312" w:hAnsi="国标仿宋-GB/T 2312" w:eastAsia="国标仿宋-GB/T 2312" w:cs="国标仿宋-GB/T 2312"/>
          <w:b w:val="0"/>
          <w:bCs w:val="0"/>
          <w:sz w:val="32"/>
          <w:szCs w:val="32"/>
          <w:lang w:val="en"/>
        </w:rPr>
        <w:t>，</w:t>
      </w:r>
      <w:r>
        <w:rPr>
          <w:rFonts w:hint="default" w:ascii="国标仿宋-GB/T 2312" w:hAnsi="国标仿宋-GB/T 2312" w:eastAsia="国标仿宋-GB/T 2312" w:cs="国标仿宋-GB/T 2312"/>
          <w:b w:val="0"/>
          <w:bCs w:val="0"/>
          <w:sz w:val="32"/>
          <w:szCs w:val="32"/>
          <w:lang w:val="en"/>
        </w:rPr>
        <w:t>在县委县政府</w:t>
      </w:r>
      <w:r>
        <w:rPr>
          <w:rFonts w:hint="eastAsia" w:ascii="国标仿宋-GB/T 2312" w:hAnsi="国标仿宋-GB/T 2312" w:eastAsia="国标仿宋-GB/T 2312" w:cs="国标仿宋-GB/T 2312"/>
          <w:b w:val="0"/>
          <w:bCs w:val="0"/>
          <w:sz w:val="32"/>
          <w:szCs w:val="32"/>
          <w:lang w:val="en"/>
        </w:rPr>
        <w:t>的坚强领导下，以“八大行动”为总抓手，紧紧围绕年初制定的各项工作目标，统筹推进各项工作</w:t>
      </w:r>
      <w:r>
        <w:rPr>
          <w:rFonts w:hint="eastAsia" w:ascii="国标仿宋-GB/T 2312" w:hAnsi="国标仿宋-GB/T 2312" w:eastAsia="国标仿宋-GB/T 2312" w:cs="国标仿宋-GB/T 2312"/>
          <w:b w:val="0"/>
          <w:bCs w:val="0"/>
          <w:sz w:val="32"/>
          <w:szCs w:val="32"/>
          <w:lang w:val="en" w:eastAsia="zh-CN"/>
        </w:rPr>
        <w:t>。</w:t>
      </w:r>
      <w:r>
        <w:rPr>
          <w:rFonts w:hint="eastAsia" w:ascii="国标仿宋-GB/T 2312" w:hAnsi="国标仿宋-GB/T 2312" w:eastAsia="国标仿宋-GB/T 2312" w:cs="国标仿宋-GB/T 2312"/>
          <w:b w:val="0"/>
          <w:bCs w:val="0"/>
          <w:sz w:val="32"/>
          <w:szCs w:val="32"/>
          <w:lang w:val="en-US" w:eastAsia="zh-CN"/>
        </w:rPr>
        <w:t>溆浦县先后在2024年全市助企纾困工作推进会、全市“智赋万企”暨工业和信息化工作会议上作典型发言。我局先后被评为2024年度全省工业经济运行监测协调工作先进单位、全市实施“八大行动”表现优异单位。我局牵头负责的推动“两新”工作，获评全市2024年度实施大抓落实工作激励措施作出突出贡献县市区。省工信厅将溆浦县纳入工业大县对口联系服务，市委组织部将我局作为平时考核联系单位。2024年度被县委、县政府绩效考核评为优秀单位。</w:t>
      </w:r>
    </w:p>
    <w:p w14:paraId="79EB404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2.其他工作完成情况</w:t>
      </w:r>
    </w:p>
    <w:p w14:paraId="7D35631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国标仿宋-GB/T 2312" w:hAnsi="国标仿宋-GB/T 2312" w:eastAsia="国标仿宋-GB/T 2312" w:cs="国标仿宋-GB/T 2312"/>
          <w:b w:val="0"/>
          <w:bCs w:val="0"/>
          <w:color w:val="auto"/>
          <w:sz w:val="32"/>
          <w:szCs w:val="32"/>
          <w:lang w:val="en-US" w:eastAsia="zh-CN"/>
        </w:rPr>
      </w:pPr>
      <w:r>
        <w:rPr>
          <w:rFonts w:hint="eastAsia" w:ascii="仿宋" w:hAnsi="仿宋" w:eastAsia="仿宋" w:cs="仿宋"/>
          <w:b/>
          <w:bCs/>
          <w:color w:val="auto"/>
          <w:sz w:val="32"/>
          <w:szCs w:val="32"/>
          <w:lang w:val="en-US" w:eastAsia="zh-CN"/>
        </w:rPr>
        <w:t xml:space="preserve">党的建设引领工作  </w:t>
      </w:r>
      <w:r>
        <w:rPr>
          <w:rFonts w:hint="eastAsia" w:ascii="国标仿宋-GB/T 2312" w:hAnsi="国标仿宋-GB/T 2312" w:eastAsia="国标仿宋-GB/T 2312" w:cs="国标仿宋-GB/T 2312"/>
          <w:b w:val="0"/>
          <w:bCs w:val="0"/>
          <w:color w:val="auto"/>
          <w:sz w:val="32"/>
          <w:szCs w:val="32"/>
          <w:lang w:val="en-US" w:eastAsia="zh-CN"/>
        </w:rPr>
        <w:t>制定了县工信局党建工作要点和局党组理论学习中心组学习方案，并已开展了15次学习研讨。严格执行“三重一大”制度、“第一议题制度”，截至目前，召开党组会议22次，始终将政治学习作为第一议题。组织召开工信系统党的二十届三中全会宣讲20场次，党员干部集中培训1次，推动党的精神决策在工信系统落地生根。开展“四下基层”行动，围绕日常业务工作，共办理民生实事303件，已解决难题230个，参与解决问题干部职工162人次。</w:t>
      </w:r>
    </w:p>
    <w:p w14:paraId="347CE97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国标仿宋-GB/T 2312" w:hAnsi="国标仿宋-GB/T 2312" w:eastAsia="国标仿宋-GB/T 2312" w:cs="国标仿宋-GB/T 2312"/>
          <w:color w:val="auto"/>
          <w:sz w:val="32"/>
          <w:szCs w:val="32"/>
          <w:lang w:val="en-US" w:eastAsia="zh-CN"/>
        </w:rPr>
      </w:pPr>
      <w:r>
        <w:rPr>
          <w:rFonts w:hint="eastAsia" w:ascii="仿宋" w:hAnsi="仿宋" w:eastAsia="仿宋" w:cs="仿宋"/>
          <w:b/>
          <w:bCs/>
          <w:color w:val="auto"/>
          <w:sz w:val="32"/>
          <w:szCs w:val="32"/>
          <w:lang w:val="en-US" w:eastAsia="zh-CN"/>
        </w:rPr>
        <w:t xml:space="preserve">党风廉政建设工作  </w:t>
      </w:r>
      <w:r>
        <w:rPr>
          <w:rFonts w:hint="eastAsia" w:ascii="国标仿宋-GB/T 2312" w:hAnsi="国标仿宋-GB/T 2312" w:eastAsia="国标仿宋-GB/T 2312" w:cs="国标仿宋-GB/T 2312"/>
          <w:color w:val="auto"/>
          <w:sz w:val="32"/>
          <w:szCs w:val="32"/>
          <w:lang w:val="en-US" w:eastAsia="zh-CN"/>
        </w:rPr>
        <w:t>严格落实</w:t>
      </w:r>
      <w:r>
        <w:rPr>
          <w:rFonts w:hint="eastAsia" w:ascii="华文仿宋" w:hAnsi="华文仿宋" w:eastAsia="华文仿宋" w:cs="华文仿宋"/>
          <w:sz w:val="32"/>
          <w:szCs w:val="32"/>
        </w:rPr>
        <w:t>全面从严治党</w:t>
      </w:r>
      <w:r>
        <w:rPr>
          <w:rFonts w:hint="eastAsia" w:ascii="华文仿宋" w:hAnsi="华文仿宋" w:eastAsia="华文仿宋" w:cs="华文仿宋"/>
          <w:sz w:val="32"/>
          <w:szCs w:val="32"/>
          <w:lang w:eastAsia="zh-CN"/>
        </w:rPr>
        <w:t>主体责任，深入开展党纪学习，组织学习违纪违法典型案例</w:t>
      </w:r>
      <w:r>
        <w:rPr>
          <w:rFonts w:hint="eastAsia" w:ascii="华文仿宋" w:hAnsi="华文仿宋" w:eastAsia="华文仿宋" w:cs="华文仿宋"/>
          <w:sz w:val="32"/>
          <w:szCs w:val="32"/>
          <w:lang w:val="en-US" w:eastAsia="zh-CN"/>
        </w:rPr>
        <w:t>3次</w:t>
      </w:r>
      <w:r>
        <w:rPr>
          <w:rFonts w:hint="eastAsia" w:ascii="华文仿宋" w:hAnsi="华文仿宋" w:eastAsia="华文仿宋" w:cs="华文仿宋"/>
          <w:sz w:val="32"/>
          <w:szCs w:val="32"/>
          <w:lang w:eastAsia="zh-CN"/>
        </w:rPr>
        <w:t>、参观警示教育基地</w:t>
      </w:r>
      <w:r>
        <w:rPr>
          <w:rFonts w:hint="eastAsia" w:ascii="华文仿宋" w:hAnsi="华文仿宋" w:eastAsia="华文仿宋" w:cs="华文仿宋"/>
          <w:sz w:val="32"/>
          <w:szCs w:val="32"/>
          <w:lang w:val="en-US" w:eastAsia="zh-CN"/>
        </w:rPr>
        <w:t>2次</w:t>
      </w:r>
      <w:r>
        <w:rPr>
          <w:rFonts w:hint="eastAsia" w:ascii="华文仿宋" w:hAnsi="华文仿宋" w:eastAsia="华文仿宋" w:cs="华文仿宋"/>
          <w:sz w:val="32"/>
          <w:szCs w:val="32"/>
          <w:lang w:eastAsia="zh-CN"/>
        </w:rPr>
        <w:t>、观看廉政教育片</w:t>
      </w:r>
      <w:r>
        <w:rPr>
          <w:rFonts w:hint="eastAsia" w:ascii="华文仿宋" w:hAnsi="华文仿宋" w:eastAsia="华文仿宋" w:cs="华文仿宋"/>
          <w:sz w:val="32"/>
          <w:szCs w:val="32"/>
          <w:lang w:val="en-US" w:eastAsia="zh-CN"/>
        </w:rPr>
        <w:t>12次</w:t>
      </w:r>
      <w:r>
        <w:rPr>
          <w:rFonts w:hint="eastAsia" w:ascii="华文仿宋" w:hAnsi="华文仿宋" w:eastAsia="华文仿宋" w:cs="华文仿宋"/>
          <w:sz w:val="32"/>
          <w:szCs w:val="32"/>
          <w:lang w:eastAsia="zh-CN"/>
        </w:rPr>
        <w:t>，开展主题学习研讨4次，全面筑牢廉洁思想防线。严格执行</w:t>
      </w:r>
      <w:r>
        <w:rPr>
          <w:rFonts w:hint="eastAsia" w:ascii="国标仿宋-GB/T 2312" w:hAnsi="国标仿宋-GB/T 2312" w:eastAsia="国标仿宋-GB/T 2312" w:cs="国标仿宋-GB/T 2312"/>
          <w:color w:val="auto"/>
          <w:sz w:val="32"/>
          <w:szCs w:val="32"/>
          <w:lang w:val="en-US" w:eastAsia="zh-CN"/>
        </w:rPr>
        <w:t>加强对权力运行的监督制约，落实“三重一大”“末尾表态制”，规范权力运行建立健全权力清单、责任清单，规范权力运行流程。制定了《溆浦县工信局内部管理制度》，加强对党员干部日常管理和监督，</w:t>
      </w:r>
      <w:r>
        <w:rPr>
          <w:rFonts w:hint="default" w:ascii="国标仿宋-GB/T 2312" w:hAnsi="国标仿宋-GB/T 2312" w:eastAsia="国标仿宋-GB/T 2312" w:cs="国标仿宋-GB/T 2312"/>
          <w:color w:val="auto"/>
          <w:sz w:val="32"/>
          <w:szCs w:val="32"/>
          <w:lang w:val="en-US" w:eastAsia="zh-CN"/>
        </w:rPr>
        <w:t>推动作风</w:t>
      </w:r>
      <w:r>
        <w:rPr>
          <w:rFonts w:hint="eastAsia" w:ascii="国标仿宋-GB/T 2312" w:hAnsi="国标仿宋-GB/T 2312" w:eastAsia="国标仿宋-GB/T 2312" w:cs="国标仿宋-GB/T 2312"/>
          <w:color w:val="auto"/>
          <w:sz w:val="32"/>
          <w:szCs w:val="32"/>
          <w:lang w:val="en-US" w:eastAsia="zh-CN"/>
        </w:rPr>
        <w:t>持续向好。领导干部严格履行党风廉政建设“一岗双责”，</w:t>
      </w:r>
      <w:r>
        <w:rPr>
          <w:rFonts w:hint="default" w:ascii="国标仿宋-GB/T 2312" w:hAnsi="国标仿宋-GB/T 2312" w:eastAsia="国标仿宋-GB/T 2312" w:cs="国标仿宋-GB/T 2312"/>
          <w:color w:val="auto"/>
          <w:sz w:val="32"/>
          <w:szCs w:val="32"/>
          <w:lang w:val="en-US" w:eastAsia="zh-CN"/>
        </w:rPr>
        <w:t>严格执行</w:t>
      </w:r>
      <w:r>
        <w:rPr>
          <w:rFonts w:hint="eastAsia" w:ascii="国标仿宋-GB/T 2312" w:hAnsi="国标仿宋-GB/T 2312" w:eastAsia="国标仿宋-GB/T 2312" w:cs="国标仿宋-GB/T 2312"/>
          <w:color w:val="auto"/>
          <w:sz w:val="32"/>
          <w:szCs w:val="32"/>
          <w:lang w:val="en-US" w:eastAsia="zh-CN"/>
        </w:rPr>
        <w:t>中央</w:t>
      </w:r>
      <w:r>
        <w:rPr>
          <w:rFonts w:hint="default" w:ascii="国标仿宋-GB/T 2312" w:hAnsi="国标仿宋-GB/T 2312" w:eastAsia="国标仿宋-GB/T 2312" w:cs="国标仿宋-GB/T 2312"/>
          <w:color w:val="auto"/>
          <w:sz w:val="32"/>
          <w:szCs w:val="32"/>
          <w:lang w:val="en-US" w:eastAsia="zh-CN"/>
        </w:rPr>
        <w:t>八项规定及其实施细则精神</w:t>
      </w:r>
      <w:r>
        <w:rPr>
          <w:rFonts w:hint="eastAsia" w:ascii="国标仿宋-GB/T 2312" w:hAnsi="国标仿宋-GB/T 2312" w:eastAsia="国标仿宋-GB/T 2312" w:cs="国标仿宋-GB/T 2312"/>
          <w:color w:val="auto"/>
          <w:sz w:val="32"/>
          <w:szCs w:val="32"/>
          <w:lang w:val="en-US" w:eastAsia="zh-CN"/>
        </w:rPr>
        <w:t>，全年开展廉政谈话16次，约谈4次，谈心谈话38次，通报处理4人。</w:t>
      </w:r>
    </w:p>
    <w:p w14:paraId="064E358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FF0000"/>
          <w:kern w:val="0"/>
          <w:sz w:val="32"/>
          <w:szCs w:val="32"/>
          <w:shd w:val="clear" w:color="auto" w:fill="FFFFFF"/>
          <w:lang w:val="en-US" w:eastAsia="zh-CN" w:bidi="ar-SA"/>
        </w:rPr>
      </w:pPr>
      <w:r>
        <w:rPr>
          <w:rFonts w:hint="eastAsia" w:ascii="仿宋" w:hAnsi="仿宋" w:eastAsia="仿宋" w:cs="仿宋"/>
          <w:b/>
          <w:bCs w:val="0"/>
          <w:color w:val="auto"/>
          <w:sz w:val="32"/>
          <w:szCs w:val="32"/>
          <w:lang w:val="en-US" w:eastAsia="zh-CN" w:bidi="hi-IN"/>
        </w:rPr>
        <w:t xml:space="preserve">抓工业经济发展工作  </w:t>
      </w:r>
      <w:r>
        <w:rPr>
          <w:rFonts w:hint="default" w:ascii="仿宋" w:hAnsi="仿宋" w:eastAsia="仿宋" w:cs="仿宋"/>
          <w:b w:val="0"/>
          <w:bCs w:val="0"/>
          <w:color w:val="FF0000"/>
          <w:kern w:val="0"/>
          <w:sz w:val="32"/>
          <w:szCs w:val="32"/>
          <w:shd w:val="clear" w:color="auto" w:fill="FFFFFF"/>
          <w:lang w:val="en-US" w:eastAsia="zh-CN" w:bidi="ar-SA"/>
        </w:rPr>
        <w:t>‌</w:t>
      </w:r>
      <w:r>
        <w:rPr>
          <w:rFonts w:hint="eastAsia" w:ascii="国标仿宋-GB/T 2312" w:hAnsi="国标仿宋-GB/T 2312" w:eastAsia="国标仿宋-GB/T 2312" w:cs="国标仿宋-GB/T 2312"/>
          <w:color w:val="auto"/>
          <w:sz w:val="32"/>
          <w:szCs w:val="32"/>
          <w:lang w:val="en-US" w:eastAsia="zh-CN"/>
        </w:rPr>
        <w:t>2024年</w:t>
      </w:r>
      <w:r>
        <w:rPr>
          <w:rFonts w:hint="eastAsia" w:ascii="国标仿宋-GB/T 2312" w:hAnsi="国标仿宋-GB/T 2312" w:eastAsia="国标仿宋-GB/T 2312" w:cs="国标仿宋-GB/T 2312"/>
          <w:color w:val="auto"/>
          <w:sz w:val="32"/>
          <w:szCs w:val="32"/>
          <w:lang w:val="en" w:eastAsia="zh-CN"/>
        </w:rPr>
        <w:t>我县完成</w:t>
      </w:r>
      <w:r>
        <w:rPr>
          <w:rFonts w:hint="default" w:ascii="国标仿宋-GB/T 2312" w:hAnsi="国标仿宋-GB/T 2312" w:eastAsia="国标仿宋-GB/T 2312" w:cs="国标仿宋-GB/T 2312"/>
          <w:color w:val="auto"/>
          <w:sz w:val="32"/>
          <w:szCs w:val="32"/>
          <w:lang w:val="en" w:eastAsia="zh-CN"/>
        </w:rPr>
        <w:t>规模工业</w:t>
      </w:r>
      <w:r>
        <w:rPr>
          <w:rFonts w:hint="eastAsia" w:ascii="国标仿宋-GB/T 2312" w:hAnsi="国标仿宋-GB/T 2312" w:eastAsia="国标仿宋-GB/T 2312" w:cs="国标仿宋-GB/T 2312"/>
          <w:color w:val="auto"/>
          <w:sz w:val="32"/>
          <w:szCs w:val="32"/>
          <w:lang w:val="en" w:eastAsia="zh-CN"/>
        </w:rPr>
        <w:t>产值</w:t>
      </w:r>
      <w:r>
        <w:rPr>
          <w:rFonts w:hint="eastAsia" w:ascii="国标仿宋-GB/T 2312" w:hAnsi="国标仿宋-GB/T 2312" w:eastAsia="国标仿宋-GB/T 2312" w:cs="国标仿宋-GB/T 2312"/>
          <w:color w:val="auto"/>
          <w:sz w:val="32"/>
          <w:szCs w:val="32"/>
          <w:lang w:val="en-US" w:eastAsia="zh-CN"/>
        </w:rPr>
        <w:t>125.86</w:t>
      </w:r>
      <w:r>
        <w:rPr>
          <w:rFonts w:hint="default" w:ascii="国标仿宋-GB/T 2312" w:hAnsi="国标仿宋-GB/T 2312" w:eastAsia="国标仿宋-GB/T 2312" w:cs="国标仿宋-GB/T 2312"/>
          <w:color w:val="auto"/>
          <w:sz w:val="32"/>
          <w:szCs w:val="32"/>
          <w:lang w:val="en" w:eastAsia="zh-CN"/>
        </w:rPr>
        <w:t>亿元，增速</w:t>
      </w:r>
      <w:r>
        <w:rPr>
          <w:rFonts w:hint="eastAsia" w:ascii="国标仿宋-GB/T 2312" w:hAnsi="国标仿宋-GB/T 2312" w:eastAsia="国标仿宋-GB/T 2312" w:cs="国标仿宋-GB/T 2312"/>
          <w:color w:val="auto"/>
          <w:sz w:val="32"/>
          <w:szCs w:val="32"/>
          <w:lang w:val="en-US" w:eastAsia="zh-CN"/>
        </w:rPr>
        <w:t>10.7</w:t>
      </w:r>
      <w:r>
        <w:rPr>
          <w:rFonts w:hint="default" w:ascii="国标仿宋-GB/T 2312" w:hAnsi="国标仿宋-GB/T 2312" w:eastAsia="国标仿宋-GB/T 2312" w:cs="国标仿宋-GB/T 2312"/>
          <w:color w:val="auto"/>
          <w:sz w:val="32"/>
          <w:szCs w:val="32"/>
          <w:lang w:val="en" w:eastAsia="zh-CN"/>
        </w:rPr>
        <w:t>%</w:t>
      </w:r>
      <w:r>
        <w:rPr>
          <w:rFonts w:hint="eastAsia" w:ascii="国标仿宋-GB/T 2312" w:hAnsi="国标仿宋-GB/T 2312" w:eastAsia="国标仿宋-GB/T 2312" w:cs="国标仿宋-GB/T 2312"/>
          <w:color w:val="auto"/>
          <w:sz w:val="32"/>
          <w:szCs w:val="32"/>
          <w:lang w:val="en" w:eastAsia="zh-CN"/>
        </w:rPr>
        <w:t>，</w:t>
      </w:r>
      <w:r>
        <w:rPr>
          <w:rFonts w:hint="default" w:ascii="国标仿宋-GB/T 2312" w:hAnsi="国标仿宋-GB/T 2312" w:eastAsia="国标仿宋-GB/T 2312" w:cs="国标仿宋-GB/T 2312"/>
          <w:color w:val="auto"/>
          <w:sz w:val="32"/>
          <w:szCs w:val="32"/>
          <w:lang w:val="en" w:eastAsia="zh-CN"/>
        </w:rPr>
        <w:t>制造业占GDP比重2</w:t>
      </w:r>
      <w:r>
        <w:rPr>
          <w:rFonts w:hint="eastAsia" w:ascii="国标仿宋-GB/T 2312" w:hAnsi="国标仿宋-GB/T 2312" w:eastAsia="国标仿宋-GB/T 2312" w:cs="国标仿宋-GB/T 2312"/>
          <w:color w:val="auto"/>
          <w:sz w:val="32"/>
          <w:szCs w:val="32"/>
          <w:lang w:val="en-US" w:eastAsia="zh-CN"/>
        </w:rPr>
        <w:t>1</w:t>
      </w:r>
      <w:r>
        <w:rPr>
          <w:rFonts w:hint="default" w:ascii="国标仿宋-GB/T 2312" w:hAnsi="国标仿宋-GB/T 2312" w:eastAsia="国标仿宋-GB/T 2312" w:cs="国标仿宋-GB/T 2312"/>
          <w:color w:val="auto"/>
          <w:sz w:val="32"/>
          <w:szCs w:val="32"/>
          <w:lang w:val="en" w:eastAsia="zh-CN"/>
        </w:rPr>
        <w:t>.</w:t>
      </w:r>
      <w:r>
        <w:rPr>
          <w:rFonts w:hint="eastAsia" w:ascii="国标仿宋-GB/T 2312" w:hAnsi="国标仿宋-GB/T 2312" w:eastAsia="国标仿宋-GB/T 2312" w:cs="国标仿宋-GB/T 2312"/>
          <w:color w:val="auto"/>
          <w:sz w:val="32"/>
          <w:szCs w:val="32"/>
          <w:lang w:val="en-US" w:eastAsia="zh-CN"/>
        </w:rPr>
        <w:t>7</w:t>
      </w:r>
      <w:r>
        <w:rPr>
          <w:rFonts w:hint="default" w:ascii="国标仿宋-GB/T 2312" w:hAnsi="国标仿宋-GB/T 2312" w:eastAsia="国标仿宋-GB/T 2312" w:cs="国标仿宋-GB/T 2312"/>
          <w:color w:val="auto"/>
          <w:sz w:val="32"/>
          <w:szCs w:val="32"/>
          <w:lang w:val="en" w:eastAsia="zh-CN"/>
        </w:rPr>
        <w:t>%；工业投资完成</w:t>
      </w:r>
      <w:r>
        <w:rPr>
          <w:rFonts w:hint="eastAsia" w:ascii="国标仿宋-GB/T 2312" w:hAnsi="国标仿宋-GB/T 2312" w:eastAsia="国标仿宋-GB/T 2312" w:cs="国标仿宋-GB/T 2312"/>
          <w:color w:val="auto"/>
          <w:sz w:val="32"/>
          <w:szCs w:val="32"/>
          <w:lang w:val="en-US" w:eastAsia="zh-CN"/>
        </w:rPr>
        <w:t>47.64</w:t>
      </w:r>
      <w:r>
        <w:rPr>
          <w:rFonts w:hint="default" w:ascii="国标仿宋-GB/T 2312" w:hAnsi="国标仿宋-GB/T 2312" w:eastAsia="国标仿宋-GB/T 2312" w:cs="国标仿宋-GB/T 2312"/>
          <w:color w:val="auto"/>
          <w:sz w:val="32"/>
          <w:szCs w:val="32"/>
          <w:lang w:val="en" w:eastAsia="zh-CN"/>
        </w:rPr>
        <w:t>亿元，增幅</w:t>
      </w:r>
      <w:r>
        <w:rPr>
          <w:rFonts w:hint="eastAsia" w:ascii="国标仿宋-GB/T 2312" w:hAnsi="国标仿宋-GB/T 2312" w:eastAsia="国标仿宋-GB/T 2312" w:cs="国标仿宋-GB/T 2312"/>
          <w:color w:val="auto"/>
          <w:sz w:val="32"/>
          <w:szCs w:val="32"/>
          <w:lang w:val="en-US" w:eastAsia="zh-CN"/>
        </w:rPr>
        <w:t>22.8</w:t>
      </w:r>
      <w:r>
        <w:rPr>
          <w:rFonts w:hint="default" w:ascii="国标仿宋-GB/T 2312" w:hAnsi="国标仿宋-GB/T 2312" w:eastAsia="国标仿宋-GB/T 2312" w:cs="国标仿宋-GB/T 2312"/>
          <w:color w:val="auto"/>
          <w:sz w:val="32"/>
          <w:szCs w:val="32"/>
          <w:lang w:val="en" w:eastAsia="zh-CN"/>
        </w:rPr>
        <w:t>%；其中技改投资完成</w:t>
      </w:r>
      <w:r>
        <w:rPr>
          <w:rFonts w:hint="eastAsia" w:ascii="国标仿宋-GB/T 2312" w:hAnsi="国标仿宋-GB/T 2312" w:eastAsia="国标仿宋-GB/T 2312" w:cs="国标仿宋-GB/T 2312"/>
          <w:color w:val="auto"/>
          <w:sz w:val="32"/>
          <w:szCs w:val="32"/>
          <w:lang w:val="en-US" w:eastAsia="zh-CN"/>
        </w:rPr>
        <w:t>20.1</w:t>
      </w:r>
      <w:r>
        <w:rPr>
          <w:rFonts w:hint="default" w:ascii="国标仿宋-GB/T 2312" w:hAnsi="国标仿宋-GB/T 2312" w:eastAsia="国标仿宋-GB/T 2312" w:cs="国标仿宋-GB/T 2312"/>
          <w:color w:val="auto"/>
          <w:sz w:val="32"/>
          <w:szCs w:val="32"/>
          <w:lang w:val="en" w:eastAsia="zh-CN"/>
        </w:rPr>
        <w:t>亿元，增幅为</w:t>
      </w:r>
      <w:r>
        <w:rPr>
          <w:rFonts w:hint="eastAsia" w:ascii="国标仿宋-GB/T 2312" w:hAnsi="国标仿宋-GB/T 2312" w:eastAsia="国标仿宋-GB/T 2312" w:cs="国标仿宋-GB/T 2312"/>
          <w:color w:val="auto"/>
          <w:sz w:val="32"/>
          <w:szCs w:val="32"/>
          <w:lang w:val="en-US" w:eastAsia="zh-CN"/>
        </w:rPr>
        <w:t>81.6</w:t>
      </w:r>
      <w:r>
        <w:rPr>
          <w:rFonts w:hint="default" w:ascii="国标仿宋-GB/T 2312" w:hAnsi="国标仿宋-GB/T 2312" w:eastAsia="国标仿宋-GB/T 2312" w:cs="国标仿宋-GB/T 2312"/>
          <w:color w:val="auto"/>
          <w:sz w:val="32"/>
          <w:szCs w:val="32"/>
          <w:lang w:val="en" w:eastAsia="zh-CN"/>
        </w:rPr>
        <w:t>%</w:t>
      </w:r>
      <w:r>
        <w:rPr>
          <w:rFonts w:hint="eastAsia" w:ascii="国标仿宋-GB/T 2312" w:hAnsi="国标仿宋-GB/T 2312" w:eastAsia="国标仿宋-GB/T 2312" w:cs="国标仿宋-GB/T 2312"/>
          <w:color w:val="auto"/>
          <w:sz w:val="32"/>
          <w:szCs w:val="32"/>
          <w:lang w:val="en" w:eastAsia="zh-CN"/>
        </w:rPr>
        <w:t>；累计工业用电量35753.7129万千瓦时，同比增长</w:t>
      </w:r>
      <w:r>
        <w:rPr>
          <w:rFonts w:hint="eastAsia" w:ascii="国标仿宋-GB/T 2312" w:hAnsi="国标仿宋-GB/T 2312" w:eastAsia="国标仿宋-GB/T 2312" w:cs="国标仿宋-GB/T 2312"/>
          <w:color w:val="auto"/>
          <w:sz w:val="32"/>
          <w:szCs w:val="32"/>
          <w:lang w:val="en-US" w:eastAsia="zh-CN"/>
        </w:rPr>
        <w:t>4.57</w:t>
      </w:r>
      <w:r>
        <w:rPr>
          <w:rFonts w:hint="eastAsia" w:ascii="国标仿宋-GB/T 2312" w:hAnsi="国标仿宋-GB/T 2312" w:eastAsia="国标仿宋-GB/T 2312" w:cs="国标仿宋-GB/T 2312"/>
          <w:color w:val="auto"/>
          <w:sz w:val="32"/>
          <w:szCs w:val="32"/>
          <w:lang w:val="en" w:eastAsia="zh-CN"/>
        </w:rPr>
        <w:t>%。“四上企业”新入规</w:t>
      </w:r>
      <w:r>
        <w:rPr>
          <w:rFonts w:hint="default" w:ascii="国标仿宋-GB/T 2312" w:hAnsi="国标仿宋-GB/T 2312" w:eastAsia="国标仿宋-GB/T 2312" w:cs="国标仿宋-GB/T 2312"/>
          <w:color w:val="auto"/>
          <w:sz w:val="32"/>
          <w:szCs w:val="32"/>
          <w:lang w:val="en" w:eastAsia="zh-CN"/>
        </w:rPr>
        <w:t>11家</w:t>
      </w:r>
      <w:r>
        <w:rPr>
          <w:rFonts w:hint="eastAsia" w:ascii="国标仿宋-GB/T 2312" w:hAnsi="国标仿宋-GB/T 2312" w:eastAsia="国标仿宋-GB/T 2312" w:cs="国标仿宋-GB/T 2312"/>
          <w:color w:val="auto"/>
          <w:sz w:val="32"/>
          <w:szCs w:val="32"/>
          <w:lang w:val="en" w:eastAsia="zh-CN"/>
        </w:rPr>
        <w:t>，</w:t>
      </w:r>
      <w:r>
        <w:rPr>
          <w:rFonts w:hint="eastAsia" w:ascii="国标仿宋-GB/T 2312" w:hAnsi="国标仿宋-GB/T 2312" w:eastAsia="国标仿宋-GB/T 2312" w:cs="国标仿宋-GB/T 2312"/>
          <w:color w:val="auto"/>
          <w:sz w:val="32"/>
          <w:szCs w:val="32"/>
          <w:lang w:val="en-US" w:eastAsia="zh-CN"/>
        </w:rPr>
        <w:t>超出</w:t>
      </w:r>
      <w:r>
        <w:rPr>
          <w:rFonts w:hint="eastAsia" w:ascii="国标仿宋-GB/T 2312" w:hAnsi="国标仿宋-GB/T 2312" w:eastAsia="国标仿宋-GB/T 2312" w:cs="国标仿宋-GB/T 2312"/>
          <w:color w:val="auto"/>
          <w:sz w:val="32"/>
          <w:szCs w:val="32"/>
          <w:lang w:val="en" w:eastAsia="zh-CN"/>
        </w:rPr>
        <w:t>年初绩效目标</w:t>
      </w:r>
      <w:r>
        <w:rPr>
          <w:rFonts w:hint="eastAsia" w:ascii="国标仿宋-GB/T 2312" w:hAnsi="国标仿宋-GB/T 2312" w:eastAsia="国标仿宋-GB/T 2312" w:cs="国标仿宋-GB/T 2312"/>
          <w:color w:val="auto"/>
          <w:sz w:val="32"/>
          <w:szCs w:val="32"/>
          <w:lang w:val="en-US" w:eastAsia="zh-CN"/>
        </w:rPr>
        <w:t>22%。</w:t>
      </w:r>
      <w:r>
        <w:rPr>
          <w:rFonts w:hint="default" w:ascii="国标仿宋-GB/T 2312" w:hAnsi="国标仿宋-GB/T 2312" w:eastAsia="国标仿宋-GB/T 2312" w:cs="国标仿宋-GB/T 2312"/>
          <w:color w:val="auto"/>
          <w:sz w:val="32"/>
          <w:szCs w:val="32"/>
          <w:lang w:val="en" w:eastAsia="zh-CN"/>
        </w:rPr>
        <w:t>新材料产业链</w:t>
      </w:r>
      <w:r>
        <w:rPr>
          <w:rFonts w:hint="eastAsia" w:ascii="国标仿宋-GB/T 2312" w:hAnsi="国标仿宋-GB/T 2312" w:eastAsia="国标仿宋-GB/T 2312" w:cs="国标仿宋-GB/T 2312"/>
          <w:color w:val="auto"/>
          <w:sz w:val="32"/>
          <w:szCs w:val="32"/>
          <w:lang w:val="en" w:eastAsia="zh-CN"/>
        </w:rPr>
        <w:t>实现</w:t>
      </w:r>
      <w:r>
        <w:rPr>
          <w:rFonts w:hint="default" w:ascii="国标仿宋-GB/T 2312" w:hAnsi="国标仿宋-GB/T 2312" w:eastAsia="国标仿宋-GB/T 2312" w:cs="国标仿宋-GB/T 2312"/>
          <w:color w:val="auto"/>
          <w:sz w:val="32"/>
          <w:szCs w:val="32"/>
          <w:lang w:val="en" w:eastAsia="zh-CN"/>
        </w:rPr>
        <w:t>产值11.26亿元，增速24.31%，税收1212万元，增速为17.42%。</w:t>
      </w:r>
      <w:r>
        <w:rPr>
          <w:rFonts w:hint="eastAsia" w:ascii="国标仿宋-GB/T 2312" w:hAnsi="国标仿宋-GB/T 2312" w:eastAsia="国标仿宋-GB/T 2312" w:cs="国标仿宋-GB/T 2312"/>
          <w:color w:val="auto"/>
          <w:sz w:val="32"/>
          <w:szCs w:val="32"/>
          <w:lang w:val="en" w:eastAsia="zh-CN"/>
        </w:rPr>
        <w:t>组织第三方机构指导</w:t>
      </w:r>
      <w:r>
        <w:rPr>
          <w:rFonts w:hint="eastAsia" w:ascii="国标仿宋-GB/T 2312" w:hAnsi="国标仿宋-GB/T 2312" w:eastAsia="国标仿宋-GB/T 2312" w:cs="国标仿宋-GB/T 2312"/>
          <w:color w:val="auto"/>
          <w:sz w:val="32"/>
          <w:szCs w:val="32"/>
          <w:lang w:val="en-US" w:eastAsia="zh-CN"/>
        </w:rPr>
        <w:t>108家工业</w:t>
      </w:r>
      <w:r>
        <w:rPr>
          <w:rFonts w:hint="eastAsia" w:ascii="仿宋_GB2312" w:hAnsi="仿宋_GB2312" w:eastAsia="仿宋_GB2312" w:cs="仿宋_GB2312"/>
          <w:b w:val="0"/>
          <w:bCs w:val="0"/>
          <w:kern w:val="2"/>
          <w:sz w:val="32"/>
          <w:szCs w:val="32"/>
          <w:lang w:val="en-US" w:eastAsia="zh-CN" w:bidi="ar-SA"/>
        </w:rPr>
        <w:t>企业建立规范台账，优化联网直报流程，提升企业统计人员业务能力，减少了数据偏差和错误，为经济分析提供了更可靠的原始资料。</w:t>
      </w:r>
      <w:r>
        <w:rPr>
          <w:rFonts w:hint="default" w:ascii="国标仿宋-GB/T 2312" w:hAnsi="国标仿宋-GB/T 2312" w:eastAsia="国标仿宋-GB/T 2312" w:cs="国标仿宋-GB/T 2312"/>
          <w:color w:val="auto"/>
          <w:sz w:val="32"/>
          <w:szCs w:val="32"/>
          <w:lang w:val="en" w:eastAsia="zh-CN"/>
        </w:rPr>
        <w:t>今年以来，共培育省级“专精特新”中小企业4家，市级创新型企业</w:t>
      </w:r>
      <w:r>
        <w:rPr>
          <w:rFonts w:hint="eastAsia" w:ascii="国标仿宋-GB/T 2312" w:hAnsi="国标仿宋-GB/T 2312" w:eastAsia="国标仿宋-GB/T 2312" w:cs="国标仿宋-GB/T 2312"/>
          <w:color w:val="auto"/>
          <w:sz w:val="32"/>
          <w:szCs w:val="32"/>
          <w:lang w:val="en-US" w:eastAsia="zh-CN"/>
        </w:rPr>
        <w:t>3</w:t>
      </w:r>
      <w:r>
        <w:rPr>
          <w:rFonts w:hint="default" w:ascii="国标仿宋-GB/T 2312" w:hAnsi="国标仿宋-GB/T 2312" w:eastAsia="国标仿宋-GB/T 2312" w:cs="国标仿宋-GB/T 2312"/>
          <w:color w:val="auto"/>
          <w:sz w:val="32"/>
          <w:szCs w:val="32"/>
          <w:lang w:val="en" w:eastAsia="zh-CN"/>
        </w:rPr>
        <w:t>家。帮助湖南湘维有限公司成功申报湖南省工信厅省级企业技术中心。扎实开展“智赋百企”行动，共培育智能制造企业5家，智能制造车间</w:t>
      </w:r>
      <w:r>
        <w:rPr>
          <w:rFonts w:hint="eastAsia" w:ascii="国标仿宋-GB/T 2312" w:hAnsi="国标仿宋-GB/T 2312" w:eastAsia="国标仿宋-GB/T 2312" w:cs="国标仿宋-GB/T 2312"/>
          <w:color w:val="auto"/>
          <w:sz w:val="32"/>
          <w:szCs w:val="32"/>
          <w:lang w:val="en-US" w:eastAsia="zh-CN"/>
        </w:rPr>
        <w:t>21</w:t>
      </w:r>
      <w:r>
        <w:rPr>
          <w:rFonts w:hint="default" w:ascii="国标仿宋-GB/T 2312" w:hAnsi="国标仿宋-GB/T 2312" w:eastAsia="国标仿宋-GB/T 2312" w:cs="国标仿宋-GB/T 2312"/>
          <w:color w:val="auto"/>
          <w:sz w:val="32"/>
          <w:szCs w:val="32"/>
          <w:lang w:val="en" w:eastAsia="zh-CN"/>
        </w:rPr>
        <w:t>个，智能制造工位</w:t>
      </w:r>
      <w:r>
        <w:rPr>
          <w:rFonts w:hint="eastAsia" w:ascii="国标仿宋-GB/T 2312" w:hAnsi="国标仿宋-GB/T 2312" w:eastAsia="国标仿宋-GB/T 2312" w:cs="国标仿宋-GB/T 2312"/>
          <w:color w:val="auto"/>
          <w:sz w:val="32"/>
          <w:szCs w:val="32"/>
          <w:lang w:val="en-US" w:eastAsia="zh-CN"/>
        </w:rPr>
        <w:t>105</w:t>
      </w:r>
      <w:r>
        <w:rPr>
          <w:rFonts w:hint="default" w:ascii="国标仿宋-GB/T 2312" w:hAnsi="国标仿宋-GB/T 2312" w:eastAsia="国标仿宋-GB/T 2312" w:cs="国标仿宋-GB/T 2312"/>
          <w:color w:val="auto"/>
          <w:sz w:val="32"/>
          <w:szCs w:val="32"/>
          <w:lang w:val="en" w:eastAsia="zh-CN"/>
        </w:rPr>
        <w:t>个；完成企业上云330家、上平台30家</w:t>
      </w:r>
      <w:r>
        <w:rPr>
          <w:rFonts w:hint="eastAsia" w:ascii="国标仿宋-GB/T 2312" w:hAnsi="国标仿宋-GB/T 2312" w:eastAsia="国标仿宋-GB/T 2312" w:cs="国标仿宋-GB/T 2312"/>
          <w:color w:val="auto"/>
          <w:sz w:val="32"/>
          <w:szCs w:val="32"/>
          <w:lang w:val="en" w:eastAsia="zh-CN"/>
        </w:rPr>
        <w:t>；两化融合线上评估企业10家；</w:t>
      </w:r>
      <w:r>
        <w:rPr>
          <w:rFonts w:hint="default" w:ascii="国标仿宋-GB/T 2312" w:hAnsi="国标仿宋-GB/T 2312" w:eastAsia="国标仿宋-GB/T 2312" w:cs="国标仿宋-GB/T 2312"/>
          <w:color w:val="auto"/>
          <w:sz w:val="32"/>
          <w:szCs w:val="32"/>
          <w:lang w:val="en" w:eastAsia="zh-CN"/>
        </w:rPr>
        <w:t>湖南省数字化转型贯标企业1家，省数字化转型标杆企业1家</w:t>
      </w:r>
      <w:r>
        <w:rPr>
          <w:rFonts w:hint="eastAsia" w:ascii="国标仿宋-GB/T 2312" w:hAnsi="国标仿宋-GB/T 2312" w:eastAsia="国标仿宋-GB/T 2312" w:cs="国标仿宋-GB/T 2312"/>
          <w:color w:val="auto"/>
          <w:sz w:val="32"/>
          <w:szCs w:val="32"/>
          <w:lang w:val="en" w:eastAsia="zh-CN"/>
        </w:rPr>
        <w:t>。</w:t>
      </w:r>
    </w:p>
    <w:p w14:paraId="0544337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default" w:ascii="国标仿宋-GB/T 2312" w:hAnsi="国标仿宋-GB/T 2312" w:eastAsia="国标仿宋-GB/T 2312" w:cs="国标仿宋-GB/T 2312"/>
          <w:color w:val="auto"/>
          <w:sz w:val="32"/>
          <w:szCs w:val="32"/>
          <w:lang w:val="en" w:eastAsia="zh-CN"/>
        </w:rPr>
      </w:pPr>
      <w:r>
        <w:rPr>
          <w:rFonts w:hint="eastAsia" w:ascii="仿宋" w:hAnsi="仿宋" w:eastAsia="仿宋" w:cs="仿宋"/>
          <w:b/>
          <w:bCs/>
          <w:color w:val="auto"/>
          <w:sz w:val="32"/>
          <w:szCs w:val="32"/>
          <w:lang w:val="en-US" w:eastAsia="zh-CN"/>
        </w:rPr>
        <w:t xml:space="preserve">通信项目建设情况  </w:t>
      </w:r>
      <w:r>
        <w:rPr>
          <w:rFonts w:hint="default" w:ascii="国标仿宋-GB/T 2312" w:hAnsi="国标仿宋-GB/T 2312" w:eastAsia="国标仿宋-GB/T 2312" w:cs="国标仿宋-GB/T 2312"/>
          <w:color w:val="auto"/>
          <w:sz w:val="32"/>
          <w:szCs w:val="32"/>
          <w:lang w:val="en" w:eastAsia="zh-CN"/>
        </w:rPr>
        <w:t>今年共计投入通信建设资金1200万元，共建各类通信基站133座（包括加挂），其中铁塔共享21座，移动67座，电信45座，联通12座，新增千兆端口2860个全县412个行政村4G/5G信号覆盖率、光纤宽带通达率达100%。制定了《溆浦县“三线”整治工作三年行动（2024-2026年）实施方案》，累计投入整治经费500余万元，出动人员1000余人次，整改井盖类隐患16处、更换与扶正电杆</w:t>
      </w:r>
      <w:r>
        <w:rPr>
          <w:rFonts w:hint="eastAsia" w:ascii="国标仿宋-GB/T 2312" w:hAnsi="国标仿宋-GB/T 2312" w:eastAsia="国标仿宋-GB/T 2312" w:cs="国标仿宋-GB/T 2312"/>
          <w:color w:val="auto"/>
          <w:sz w:val="32"/>
          <w:szCs w:val="32"/>
          <w:lang w:val="en-US" w:eastAsia="zh-CN"/>
        </w:rPr>
        <w:t>87</w:t>
      </w:r>
      <w:r>
        <w:rPr>
          <w:rFonts w:hint="default" w:ascii="国标仿宋-GB/T 2312" w:hAnsi="国标仿宋-GB/T 2312" w:eastAsia="国标仿宋-GB/T 2312" w:cs="国标仿宋-GB/T 2312"/>
          <w:color w:val="auto"/>
          <w:sz w:val="32"/>
          <w:szCs w:val="32"/>
          <w:lang w:val="en" w:eastAsia="zh-CN"/>
        </w:rPr>
        <w:t>处、整治飞线隐患38处约</w:t>
      </w:r>
      <w:r>
        <w:rPr>
          <w:rFonts w:hint="eastAsia" w:ascii="国标仿宋-GB/T 2312" w:hAnsi="国标仿宋-GB/T 2312" w:eastAsia="国标仿宋-GB/T 2312" w:cs="国标仿宋-GB/T 2312"/>
          <w:color w:val="auto"/>
          <w:sz w:val="32"/>
          <w:szCs w:val="32"/>
          <w:lang w:val="en-US" w:eastAsia="zh-CN"/>
        </w:rPr>
        <w:t>50</w:t>
      </w:r>
      <w:r>
        <w:rPr>
          <w:rFonts w:hint="default" w:ascii="国标仿宋-GB/T 2312" w:hAnsi="国标仿宋-GB/T 2312" w:eastAsia="国标仿宋-GB/T 2312" w:cs="国标仿宋-GB/T 2312"/>
          <w:color w:val="auto"/>
          <w:sz w:val="32"/>
          <w:szCs w:val="32"/>
          <w:lang w:val="en" w:eastAsia="zh-CN"/>
        </w:rPr>
        <w:t>公里，配合对溆浦大桥和大江口大桥等重点民生工程进行弱电线缆迁移</w:t>
      </w:r>
      <w:r>
        <w:rPr>
          <w:rFonts w:hint="eastAsia" w:ascii="国标仿宋-GB/T 2312" w:hAnsi="国标仿宋-GB/T 2312" w:eastAsia="国标仿宋-GB/T 2312" w:cs="国标仿宋-GB/T 2312"/>
          <w:color w:val="auto"/>
          <w:sz w:val="32"/>
          <w:szCs w:val="32"/>
          <w:lang w:val="en" w:eastAsia="zh-CN"/>
        </w:rPr>
        <w:t>以及部分老旧城区改造弱电入地</w:t>
      </w:r>
      <w:r>
        <w:rPr>
          <w:rFonts w:hint="default" w:ascii="国标仿宋-GB/T 2312" w:hAnsi="国标仿宋-GB/T 2312" w:eastAsia="国标仿宋-GB/T 2312" w:cs="国标仿宋-GB/T 2312"/>
          <w:color w:val="auto"/>
          <w:sz w:val="32"/>
          <w:szCs w:val="32"/>
          <w:lang w:val="en" w:eastAsia="zh-CN"/>
        </w:rPr>
        <w:t>。</w:t>
      </w:r>
      <w:r>
        <w:rPr>
          <w:rFonts w:hint="eastAsia" w:ascii="国标仿宋-GB/T 2312" w:hAnsi="国标仿宋-GB/T 2312" w:eastAsia="国标仿宋-GB/T 2312" w:cs="国标仿宋-GB/T 2312"/>
          <w:color w:val="auto"/>
          <w:sz w:val="32"/>
          <w:szCs w:val="32"/>
          <w:lang w:val="en" w:eastAsia="zh-CN"/>
        </w:rPr>
        <w:t>全年</w:t>
      </w:r>
      <w:r>
        <w:rPr>
          <w:rFonts w:hint="default" w:ascii="国标仿宋-GB/T 2312" w:hAnsi="国标仿宋-GB/T 2312" w:eastAsia="国标仿宋-GB/T 2312" w:cs="国标仿宋-GB/T 2312"/>
          <w:color w:val="auto"/>
          <w:sz w:val="32"/>
          <w:szCs w:val="32"/>
          <w:lang w:val="en" w:eastAsia="zh-CN"/>
        </w:rPr>
        <w:t>新建莲塘-株木垴35KV线路塔基62座，农网新建改造10KV线路1102.147千米，变压器45台，容量4000KVA，新建改造低压线79.02千米，可研投资1.89亿元，涉及12个乡镇119个村</w:t>
      </w:r>
      <w:r>
        <w:rPr>
          <w:rFonts w:hint="eastAsia" w:ascii="国标仿宋-GB/T 2312" w:hAnsi="国标仿宋-GB/T 2312" w:eastAsia="国标仿宋-GB/T 2312" w:cs="国标仿宋-GB/T 2312"/>
          <w:color w:val="auto"/>
          <w:sz w:val="32"/>
          <w:szCs w:val="32"/>
          <w:lang w:val="en" w:eastAsia="zh-CN"/>
        </w:rPr>
        <w:t>，群众用电质量得到提升。</w:t>
      </w:r>
    </w:p>
    <w:p w14:paraId="041FF26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国标仿宋-GB/T 2312" w:hAnsi="国标仿宋-GB/T 2312" w:eastAsia="国标仿宋-GB/T 2312" w:cs="国标仿宋-GB/T 2312"/>
          <w:color w:val="auto"/>
          <w:sz w:val="32"/>
          <w:szCs w:val="32"/>
          <w:lang w:val="en" w:eastAsia="zh-CN"/>
        </w:rPr>
      </w:pPr>
      <w:r>
        <w:rPr>
          <w:rFonts w:hint="eastAsia" w:ascii="仿宋" w:hAnsi="仿宋" w:eastAsia="仿宋" w:cs="仿宋"/>
          <w:b/>
          <w:bCs/>
          <w:color w:val="auto"/>
          <w:sz w:val="32"/>
          <w:szCs w:val="32"/>
          <w:lang w:val="en-US" w:eastAsia="zh-CN"/>
        </w:rPr>
        <w:t xml:space="preserve">做好各项服务工作  </w:t>
      </w:r>
      <w:r>
        <w:rPr>
          <w:rFonts w:hint="default" w:ascii="国标仿宋-GB/T 2312" w:hAnsi="国标仿宋-GB/T 2312" w:eastAsia="国标仿宋-GB/T 2312" w:cs="国标仿宋-GB/T 2312"/>
          <w:color w:val="auto"/>
          <w:sz w:val="32"/>
          <w:szCs w:val="32"/>
          <w:lang w:val="en" w:eastAsia="zh-CN"/>
        </w:rPr>
        <w:t>制定了《溆浦县助企纾困行动方案》，由县级领导带队，对全县规上工业企业进行“全覆盖”走访、“解剖式”调研，解决企业困难1000余个。开展</w:t>
      </w:r>
      <w:r>
        <w:rPr>
          <w:rFonts w:hint="eastAsia" w:ascii="国标仿宋-GB/T 2312" w:hAnsi="国标仿宋-GB/T 2312" w:eastAsia="国标仿宋-GB/T 2312" w:cs="国标仿宋-GB/T 2312"/>
          <w:color w:val="auto"/>
          <w:sz w:val="32"/>
          <w:szCs w:val="32"/>
          <w:lang w:val="en" w:eastAsia="zh-CN"/>
        </w:rPr>
        <w:t>春节</w:t>
      </w:r>
      <w:r>
        <w:rPr>
          <w:rFonts w:hint="default" w:ascii="国标仿宋-GB/T 2312" w:hAnsi="国标仿宋-GB/T 2312" w:eastAsia="国标仿宋-GB/T 2312" w:cs="国标仿宋-GB/T 2312"/>
          <w:color w:val="auto"/>
          <w:sz w:val="32"/>
          <w:szCs w:val="32"/>
          <w:lang w:val="en" w:eastAsia="zh-CN"/>
        </w:rPr>
        <w:t>走访慰问活动</w:t>
      </w:r>
      <w:r>
        <w:rPr>
          <w:rFonts w:hint="eastAsia" w:ascii="国标仿宋-GB/T 2312" w:hAnsi="国标仿宋-GB/T 2312" w:eastAsia="国标仿宋-GB/T 2312" w:cs="国标仿宋-GB/T 2312"/>
          <w:color w:val="auto"/>
          <w:sz w:val="32"/>
          <w:szCs w:val="32"/>
          <w:lang w:val="en" w:eastAsia="zh-CN"/>
        </w:rPr>
        <w:t>，深入企业</w:t>
      </w:r>
      <w:r>
        <w:rPr>
          <w:rFonts w:hint="eastAsia" w:ascii="国标仿宋-GB/T 2312" w:hAnsi="国标仿宋-GB/T 2312" w:eastAsia="国标仿宋-GB/T 2312" w:cs="国标仿宋-GB/T 2312"/>
          <w:color w:val="auto"/>
          <w:sz w:val="32"/>
          <w:szCs w:val="32"/>
          <w:lang w:val="en-US" w:eastAsia="zh-CN"/>
        </w:rPr>
        <w:t>4家发放物资和资金补贴，</w:t>
      </w:r>
      <w:r>
        <w:rPr>
          <w:rFonts w:hint="default" w:ascii="国标仿宋-GB/T 2312" w:hAnsi="国标仿宋-GB/T 2312" w:eastAsia="国标仿宋-GB/T 2312" w:cs="国标仿宋-GB/T 2312"/>
          <w:color w:val="auto"/>
          <w:sz w:val="32"/>
          <w:szCs w:val="32"/>
          <w:lang w:val="en" w:eastAsia="zh-CN"/>
        </w:rPr>
        <w:t>认真梳理工业企业设备更新和技术改造政策，帮助湖南鸿新实业有限责任公司、湖南鹏茂新材料科技有限公司申报融资补贴</w:t>
      </w:r>
      <w:r>
        <w:rPr>
          <w:rFonts w:hint="eastAsia" w:ascii="国标仿宋-GB/T 2312" w:hAnsi="国标仿宋-GB/T 2312" w:eastAsia="国标仿宋-GB/T 2312" w:cs="国标仿宋-GB/T 2312"/>
          <w:color w:val="auto"/>
          <w:sz w:val="32"/>
          <w:szCs w:val="32"/>
          <w:lang w:val="en" w:eastAsia="zh-CN"/>
        </w:rPr>
        <w:t>，鸿新实业成功获得</w:t>
      </w:r>
      <w:r>
        <w:rPr>
          <w:rFonts w:hint="eastAsia" w:ascii="国标仿宋-GB/T 2312" w:hAnsi="国标仿宋-GB/T 2312" w:eastAsia="国标仿宋-GB/T 2312" w:cs="国标仿宋-GB/T 2312"/>
          <w:color w:val="auto"/>
          <w:sz w:val="32"/>
          <w:szCs w:val="32"/>
          <w:lang w:val="en-US" w:eastAsia="zh-CN"/>
        </w:rPr>
        <w:t>190万项目资金支持。</w:t>
      </w:r>
      <w:r>
        <w:rPr>
          <w:rFonts w:hint="default" w:ascii="国标仿宋-GB/T 2312" w:hAnsi="国标仿宋-GB/T 2312" w:eastAsia="国标仿宋-GB/T 2312" w:cs="国标仿宋-GB/T 2312"/>
          <w:color w:val="auto"/>
          <w:sz w:val="32"/>
          <w:szCs w:val="32"/>
          <w:lang w:val="en" w:eastAsia="zh-CN"/>
        </w:rPr>
        <w:t>吸纳更多企业进入“潇湘财银贷企业白名单”，累计帮助企业申请贷款1.75亿元。启动产业开发区220kv变电站以及深子湖硅砂产业园110kv专用线路建设，切实降低园区企业用电成本。</w:t>
      </w:r>
      <w:r>
        <w:rPr>
          <w:rFonts w:hint="eastAsia" w:ascii="国标仿宋-GB/T 2312" w:hAnsi="国标仿宋-GB/T 2312" w:eastAsia="国标仿宋-GB/T 2312" w:cs="国标仿宋-GB/T 2312"/>
          <w:color w:val="auto"/>
          <w:sz w:val="32"/>
          <w:szCs w:val="32"/>
          <w:lang w:val="en" w:eastAsia="zh-CN"/>
        </w:rPr>
        <w:t>发挥中小企业服务平台作用，开展企业调研摸底，制定一企一档，指导企业入规、政策申报。聘用专业的第三方机关为企业开展法律、融资贷款、统计等服务，切实解决企业难题。</w:t>
      </w:r>
    </w:p>
    <w:p w14:paraId="27EE100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bCs/>
          <w:lang w:val="en-US" w:eastAsia="zh-CN"/>
        </w:rPr>
      </w:pPr>
      <w:r>
        <w:rPr>
          <w:rFonts w:hint="eastAsia" w:ascii="仿宋" w:hAnsi="仿宋" w:eastAsia="仿宋" w:cs="仿宋"/>
          <w:b/>
          <w:bCs/>
          <w:color w:val="auto"/>
          <w:sz w:val="32"/>
          <w:szCs w:val="32"/>
          <w:lang w:val="en-US" w:eastAsia="zh-CN"/>
        </w:rPr>
        <w:t>安全生产开展情况</w:t>
      </w:r>
      <w:r>
        <w:rPr>
          <w:rFonts w:hint="eastAsia" w:ascii="方正黑体_GBK" w:hAnsi="方正黑体_GBK" w:eastAsia="方正黑体_GBK" w:cs="方正黑体_GBK"/>
          <w:color w:val="auto"/>
          <w:sz w:val="32"/>
          <w:szCs w:val="32"/>
          <w:lang w:val="en-US" w:eastAsia="zh-CN"/>
        </w:rPr>
        <w:t>。</w:t>
      </w:r>
      <w:r>
        <w:rPr>
          <w:rFonts w:hint="eastAsia" w:ascii="国标仿宋-GB/T 2312" w:hAnsi="国标仿宋-GB/T 2312" w:eastAsia="国标仿宋-GB/T 2312" w:cs="国标仿宋-GB/T 2312"/>
          <w:color w:val="auto"/>
          <w:sz w:val="32"/>
          <w:szCs w:val="32"/>
          <w:lang w:val="en-US" w:eastAsia="zh-CN"/>
        </w:rPr>
        <w:t>以落实企业安全生产主体责任为重点，全年组织召开工业企业安全生产工作季度例会和安全教育培训会两次，开展安全生产宣传“五进”“安全生产月”宣传活动。坚持领导带队开展安全生产督查，全年局班子成员带队累计下企业95次，组织检查人员220人次，检查企业360余家次，发现一般隐患和问题315个，重大事故隐患22个，均已交办企业整改到位。联合县应急、环保、自然资源、乡镇等部门对12家非法违法企业依法实施断电停产处置，对5户高压线下违规建房危害电力设施的行为进行规范整治。依法打击处理祖师殿镇、均坪镇等乡镇因砍树破坏电力设施违法案件3起。截至目前，工信领域未发生任何安全生产责任事故。</w:t>
      </w:r>
    </w:p>
    <w:p w14:paraId="18C16DAB">
      <w:pPr>
        <w:keepNext w:val="0"/>
        <w:keepLines w:val="0"/>
        <w:pageBreakBefore w:val="0"/>
        <w:shd w:val="clear" w:color="auto"/>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国标仿宋-GB/T 2312" w:hAnsi="国标仿宋-GB/T 2312" w:eastAsia="国标仿宋-GB/T 2312" w:cs="国标仿宋-GB/T 2312"/>
          <w:color w:val="auto"/>
          <w:sz w:val="32"/>
          <w:szCs w:val="32"/>
          <w:lang w:val="en-US" w:eastAsia="zh-CN" w:bidi="ar-SA"/>
        </w:rPr>
      </w:pPr>
      <w:r>
        <w:rPr>
          <w:rFonts w:hint="eastAsia" w:ascii="仿宋" w:hAnsi="仿宋" w:eastAsia="仿宋" w:cs="仿宋"/>
          <w:b/>
          <w:bCs/>
          <w:color w:val="auto"/>
          <w:sz w:val="32"/>
          <w:szCs w:val="32"/>
          <w:lang w:val="en-US" w:eastAsia="zh-CN" w:bidi="ar-SA"/>
        </w:rPr>
        <w:t xml:space="preserve">资产管理处置情况  </w:t>
      </w:r>
      <w:bookmarkStart w:id="3" w:name="_GoBack"/>
      <w:r>
        <w:rPr>
          <w:rFonts w:hint="eastAsia" w:ascii="国标仿宋-GB/T 2312" w:hAnsi="国标仿宋-GB/T 2312" w:eastAsia="国标仿宋-GB/T 2312" w:cs="国标仿宋-GB/T 2312"/>
          <w:color w:val="auto"/>
          <w:sz w:val="32"/>
          <w:szCs w:val="32"/>
          <w:lang w:val="en-US" w:eastAsia="zh-CN" w:bidi="ar-SA"/>
        </w:rPr>
        <w:t>截至2024年12月</w:t>
      </w:r>
      <w:bookmarkEnd w:id="3"/>
      <w:r>
        <w:rPr>
          <w:rFonts w:hint="eastAsia" w:ascii="国标仿宋-GB/T 2312" w:hAnsi="国标仿宋-GB/T 2312" w:eastAsia="国标仿宋-GB/T 2312" w:cs="国标仿宋-GB/T 2312"/>
          <w:color w:val="auto"/>
          <w:sz w:val="32"/>
          <w:szCs w:val="32"/>
          <w:lang w:val="en-US" w:eastAsia="zh-CN" w:bidi="ar-SA"/>
        </w:rPr>
        <w:t>，县工信局固定资产124.12万元，全部为在用固定资产，固定资产使用率为100%。</w:t>
      </w:r>
      <w:r>
        <w:rPr>
          <w:rFonts w:hint="eastAsia" w:ascii="仿宋" w:hAnsi="仿宋" w:eastAsia="仿宋" w:cs="仿宋"/>
          <w:sz w:val="32"/>
          <w:szCs w:val="32"/>
          <w:shd w:val="clear" w:color="auto" w:fill="FFFFFF"/>
        </w:rPr>
        <w:t>固定资产严格按照《资产管理办法》和《政府采购预算》进行配置和处置，按计划购置办公用品。</w:t>
      </w:r>
    </w:p>
    <w:p w14:paraId="0B433F91">
      <w:pPr>
        <w:pStyle w:val="1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lang w:val="en-US" w:eastAsia="zh-CN" w:bidi="ar-SA"/>
        </w:rPr>
      </w:pPr>
      <w:r>
        <w:rPr>
          <w:rFonts w:hint="eastAsia" w:ascii="黑体" w:hAnsi="黑体" w:eastAsia="黑体" w:cs="黑体"/>
          <w:color w:val="auto"/>
          <w:sz w:val="32"/>
          <w:szCs w:val="32"/>
          <w:lang w:val="en-US" w:eastAsia="zh-CN" w:bidi="ar-SA"/>
        </w:rPr>
        <w:t>七、存在的主要问题</w:t>
      </w:r>
    </w:p>
    <w:p w14:paraId="63F59801">
      <w:pPr>
        <w:pStyle w:val="10"/>
        <w:keepNext w:val="0"/>
        <w:keepLines w:val="0"/>
        <w:pageBreakBefore w:val="0"/>
        <w:shd w:val="clear" w:color="auto"/>
        <w:kinsoku/>
        <w:wordWrap/>
        <w:topLinePunct w:val="0"/>
        <w:bidi w:val="0"/>
        <w:spacing w:before="0" w:beforeAutospacing="0" w:after="0" w:afterAutospacing="0" w:line="560" w:lineRule="exact"/>
        <w:ind w:firstLine="480"/>
        <w:jc w:val="both"/>
        <w:textAlignment w:val="auto"/>
        <w:rPr>
          <w:rFonts w:hint="eastAsia" w:ascii="国标仿宋-GB/T 2312" w:hAnsi="国标仿宋-GB/T 2312" w:eastAsia="国标仿宋-GB/T 2312" w:cs="国标仿宋-GB/T 2312"/>
          <w:color w:val="auto"/>
          <w:sz w:val="32"/>
          <w:szCs w:val="32"/>
          <w:lang w:val="en-US" w:eastAsia="zh-CN" w:bidi="ar-SA"/>
        </w:rPr>
      </w:pPr>
      <w:r>
        <w:rPr>
          <w:rFonts w:hint="eastAsia" w:ascii="国标仿宋-GB/T 2312" w:hAnsi="国标仿宋-GB/T 2312" w:eastAsia="国标仿宋-GB/T 2312" w:cs="国标仿宋-GB/T 2312"/>
          <w:color w:val="auto"/>
          <w:sz w:val="32"/>
          <w:szCs w:val="32"/>
          <w:lang w:val="en-US" w:eastAsia="zh-CN" w:bidi="ar-SA"/>
        </w:rPr>
        <w:t>1.年初绩效目标设定不科学，没有具体量化指标。2.预算执行有偏差，支出压力大，急需加强财政投入。由于我局工作运转经费较少，为维持工作正常开展需要的经费多，如专项整治、安全生产、企业培育培优等工作任务，</w:t>
      </w:r>
      <w:r>
        <w:rPr>
          <w:rFonts w:hint="eastAsia" w:ascii="仿宋" w:hAnsi="仿宋" w:eastAsia="仿宋" w:cs="仿宋"/>
          <w:color w:val="000000"/>
          <w:sz w:val="32"/>
          <w:szCs w:val="32"/>
        </w:rPr>
        <w:t>预算执行情况不是很好，资金难以及时拨付到位等。</w:t>
      </w:r>
    </w:p>
    <w:p w14:paraId="49AE4BBD">
      <w:pPr>
        <w:keepNext w:val="0"/>
        <w:keepLines w:val="0"/>
        <w:pageBreakBefore w:val="0"/>
        <w:shd w:val="clear" w:color="000000"/>
        <w:kinsoku/>
        <w:wordWrap/>
        <w:topLinePunct w:val="0"/>
        <w:autoSpaceDE/>
        <w:autoSpaceDN/>
        <w:bidi w:val="0"/>
        <w:adjustRightInd/>
        <w:spacing w:line="560" w:lineRule="exact"/>
        <w:ind w:firstLine="480" w:firstLineChars="150"/>
        <w:textAlignment w:val="auto"/>
        <w:rPr>
          <w:rFonts w:hint="eastAsia" w:ascii="黑体" w:hAnsi="黑体" w:eastAsia="黑体" w:cs="黑体"/>
          <w:color w:val="auto"/>
          <w:sz w:val="32"/>
          <w:szCs w:val="32"/>
          <w:lang w:val="en-US" w:eastAsia="zh-CN" w:bidi="ar-SA"/>
        </w:rPr>
      </w:pPr>
      <w:r>
        <w:rPr>
          <w:rFonts w:hint="eastAsia" w:ascii="黑体" w:hAnsi="黑体" w:eastAsia="黑体" w:cs="黑体"/>
          <w:color w:val="auto"/>
          <w:sz w:val="32"/>
          <w:szCs w:val="32"/>
          <w:lang w:val="en-US" w:eastAsia="zh-CN" w:bidi="ar-SA"/>
        </w:rPr>
        <w:t>八、改进措施和有关建议</w:t>
      </w:r>
    </w:p>
    <w:p w14:paraId="2ED99F6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sz w:val="32"/>
          <w:szCs w:val="32"/>
          <w:shd w:val="clear" w:color="auto" w:fill="FFFFFF"/>
          <w:lang w:val="en-US" w:eastAsia="zh-CN" w:bidi="ar-SA"/>
        </w:rPr>
      </w:pPr>
      <w:r>
        <w:rPr>
          <w:rFonts w:hint="eastAsia" w:ascii="楷体" w:hAnsi="楷体" w:eastAsia="楷体" w:cs="楷体"/>
          <w:b/>
          <w:bCs/>
          <w:sz w:val="32"/>
          <w:szCs w:val="32"/>
          <w:shd w:val="clear" w:color="auto" w:fill="FFFFFF"/>
          <w:lang w:val="en-US" w:eastAsia="zh-CN" w:bidi="ar-SA"/>
        </w:rPr>
        <w:t>1.精准绩效管理，认真做好绩效目标的编制。</w:t>
      </w:r>
      <w:r>
        <w:rPr>
          <w:rFonts w:hint="eastAsia" w:ascii="国标仿宋-GB/T 2312" w:hAnsi="国标仿宋-GB/T 2312" w:eastAsia="国标仿宋-GB/T 2312" w:cs="国标仿宋-GB/T 2312"/>
          <w:color w:val="auto"/>
          <w:sz w:val="32"/>
          <w:szCs w:val="32"/>
          <w:lang w:val="en-US" w:eastAsia="zh-CN" w:bidi="ar-SA"/>
        </w:rPr>
        <w:t>针对2024年度绩效目标设置存在的量化不足、指标关联性弱等问题，将重新设置绩效目标指标、建立科学的量化数据指标，系统性提升绩效目标的科学性和可操作性，为2025年预算绩效管理和绩效评价工作奠定更优质的基础。</w:t>
      </w:r>
    </w:p>
    <w:p w14:paraId="4B1DAFE0">
      <w:pPr>
        <w:keepNext w:val="0"/>
        <w:keepLines w:val="0"/>
        <w:pageBreakBefore w:val="0"/>
        <w:shd w:val="clear" w:color="000000"/>
        <w:kinsoku/>
        <w:wordWrap/>
        <w:topLinePunct w:val="0"/>
        <w:autoSpaceDE/>
        <w:autoSpaceDN/>
        <w:bidi w:val="0"/>
        <w:adjustRightInd/>
        <w:spacing w:line="560" w:lineRule="exact"/>
        <w:ind w:firstLine="480" w:firstLineChars="150"/>
        <w:textAlignment w:val="auto"/>
        <w:rPr>
          <w:rFonts w:hint="eastAsia" w:ascii="仿宋" w:hAnsi="仿宋" w:eastAsia="仿宋" w:cs="仿宋"/>
          <w:sz w:val="32"/>
          <w:szCs w:val="32"/>
          <w:shd w:val="clear" w:color="auto" w:fill="FFFFFF"/>
          <w:lang w:val="en-US" w:eastAsia="zh-CN" w:bidi="ar-SA"/>
        </w:rPr>
      </w:pPr>
      <w:r>
        <w:rPr>
          <w:rFonts w:hint="eastAsia" w:ascii="楷体" w:hAnsi="楷体" w:eastAsia="楷体" w:cs="楷体"/>
          <w:b/>
          <w:bCs/>
          <w:sz w:val="32"/>
          <w:szCs w:val="32"/>
          <w:shd w:val="clear" w:color="auto" w:fill="FFFFFF"/>
          <w:lang w:val="en-US" w:eastAsia="zh-CN" w:bidi="ar-SA"/>
        </w:rPr>
        <w:t>2.加强财务管理，提高资金使用率。</w:t>
      </w:r>
      <w:r>
        <w:rPr>
          <w:rFonts w:hint="eastAsia" w:ascii="仿宋" w:hAnsi="仿宋" w:eastAsia="仿宋" w:cs="仿宋"/>
          <w:sz w:val="32"/>
          <w:szCs w:val="32"/>
          <w:shd w:val="clear" w:color="auto" w:fill="FFFFFF"/>
          <w:lang w:val="en-US" w:eastAsia="zh-CN" w:bidi="ar-SA"/>
        </w:rPr>
        <w:t>继续完善相关财务管理制度，加强财务规范管理，</w:t>
      </w:r>
      <w:r>
        <w:rPr>
          <w:rFonts w:hint="eastAsia" w:ascii="仿宋" w:hAnsi="仿宋" w:eastAsia="仿宋" w:cs="仿宋"/>
          <w:sz w:val="32"/>
          <w:szCs w:val="32"/>
        </w:rPr>
        <w:t>严格执行单位经费支出制度，尽力避免超预算开支的情况发生</w:t>
      </w:r>
      <w:r>
        <w:rPr>
          <w:rFonts w:hint="eastAsia" w:ascii="仿宋" w:hAnsi="仿宋" w:eastAsia="仿宋" w:cs="仿宋"/>
          <w:sz w:val="32"/>
          <w:szCs w:val="32"/>
          <w:lang w:eastAsia="zh-CN"/>
        </w:rPr>
        <w:t>，</w:t>
      </w:r>
      <w:r>
        <w:rPr>
          <w:rFonts w:hint="eastAsia" w:ascii="仿宋" w:hAnsi="仿宋" w:eastAsia="仿宋" w:cs="仿宋"/>
          <w:sz w:val="32"/>
          <w:szCs w:val="32"/>
          <w:shd w:val="clear" w:color="auto" w:fill="FFFFFF"/>
          <w:lang w:val="en-US" w:eastAsia="zh-CN" w:bidi="ar-SA"/>
        </w:rPr>
        <w:t>保障专项资金专款专用，推动我局工作健康稳步发展。</w:t>
      </w:r>
    </w:p>
    <w:p w14:paraId="3776119D">
      <w:pPr>
        <w:keepNext w:val="0"/>
        <w:keepLines w:val="0"/>
        <w:pageBreakBefore w:val="0"/>
        <w:shd w:val="clear"/>
        <w:kinsoku/>
        <w:wordWrap/>
        <w:topLinePunct w:val="0"/>
        <w:autoSpaceDE/>
        <w:autoSpaceDN/>
        <w:bidi w:val="0"/>
        <w:adjustRightInd/>
        <w:spacing w:line="560" w:lineRule="exact"/>
        <w:ind w:firstLine="640" w:firstLineChars="200"/>
        <w:textAlignment w:val="auto"/>
        <w:rPr>
          <w:rFonts w:hint="eastAsia" w:ascii="仿宋" w:hAnsi="仿宋" w:eastAsia="仿宋" w:cs="仿宋"/>
          <w:sz w:val="32"/>
          <w:szCs w:val="32"/>
          <w:shd w:val="clear" w:color="auto" w:fill="FFFFFF"/>
          <w:lang w:val="en-US" w:eastAsia="zh-CN" w:bidi="ar-SA"/>
        </w:rPr>
      </w:pPr>
      <w:r>
        <w:rPr>
          <w:rFonts w:hint="eastAsia" w:ascii="楷体" w:hAnsi="楷体" w:eastAsia="楷体" w:cs="楷体"/>
          <w:b/>
          <w:bCs/>
          <w:sz w:val="32"/>
          <w:szCs w:val="32"/>
          <w:shd w:val="clear" w:color="auto" w:fill="FFFFFF"/>
          <w:lang w:val="en-US" w:eastAsia="zh-CN" w:bidi="ar-SA"/>
        </w:rPr>
        <w:t>3.精准预算管理，认真做好预算的编制。</w:t>
      </w:r>
      <w:r>
        <w:rPr>
          <w:rFonts w:hint="eastAsia" w:ascii="仿宋" w:hAnsi="仿宋" w:eastAsia="仿宋" w:cs="仿宋"/>
          <w:sz w:val="32"/>
          <w:szCs w:val="32"/>
          <w:shd w:val="clear" w:color="auto" w:fill="FFFFFF"/>
          <w:lang w:val="en-US" w:eastAsia="zh-CN" w:bidi="ar-SA"/>
        </w:rPr>
        <w:t>进一步加强各股室的预算管理意识，严格按照预算编制的相关制度和要求，本着“勤俭节约、保障运转”的原则进行预算的编制；编制范围尽可能的全面，不漏项；进一步提高预算编制的科学性、合理性、严谨性和可控性。</w:t>
      </w:r>
    </w:p>
    <w:p w14:paraId="4170CDE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sz w:val="32"/>
          <w:szCs w:val="32"/>
          <w:shd w:val="clear" w:color="auto" w:fill="FFFFFF"/>
          <w:lang w:val="en-US" w:eastAsia="zh-CN" w:bidi="ar-SA"/>
        </w:rPr>
      </w:pPr>
      <w:r>
        <w:rPr>
          <w:rFonts w:hint="eastAsia" w:ascii="楷体" w:hAnsi="楷体" w:eastAsia="楷体" w:cs="楷体"/>
          <w:b/>
          <w:bCs/>
          <w:sz w:val="32"/>
          <w:szCs w:val="32"/>
          <w:shd w:val="clear" w:color="auto" w:fill="FFFFFF"/>
          <w:lang w:val="en-US" w:eastAsia="zh-CN" w:bidi="ar-SA"/>
        </w:rPr>
        <w:t>4.加强业务培训，提高自评水平。</w:t>
      </w:r>
      <w:r>
        <w:rPr>
          <w:rFonts w:hint="eastAsia" w:ascii="仿宋" w:hAnsi="仿宋" w:eastAsia="仿宋" w:cs="仿宋"/>
          <w:sz w:val="32"/>
          <w:szCs w:val="32"/>
          <w:shd w:val="clear" w:color="auto" w:fill="FFFFFF"/>
          <w:lang w:val="en-US" w:eastAsia="zh-CN" w:bidi="ar-SA"/>
        </w:rPr>
        <w:t xml:space="preserve">绩效评价工作是一项长期性的工作，专业性强，工作量大，建议财政部门进一步加强开展部门领导及经办人员相关的政策、业务工作培训和指导，优化相关指标，切实推进绩效评价工作的开展。 </w:t>
      </w:r>
    </w:p>
    <w:p w14:paraId="7BAE8B0E">
      <w:pPr>
        <w:pStyle w:val="3"/>
        <w:shd w:val="clear"/>
      </w:pPr>
    </w:p>
    <w:sectPr>
      <w:pgSz w:w="11906" w:h="16838"/>
      <w:pgMar w:top="1417" w:right="1588" w:bottom="1417"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4A8B53-CCA4-42D8-A827-788E7C877F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embedRegular r:id="rId2" w:fontKey="{011755EE-528A-4F43-B2FF-BC6115CC90CA}"/>
  </w:font>
  <w:font w:name="方正小标宋_GBK">
    <w:panose1 w:val="03000509000000000000"/>
    <w:charset w:val="86"/>
    <w:family w:val="script"/>
    <w:pitch w:val="default"/>
    <w:sig w:usb0="00000001" w:usb1="080E0000" w:usb2="00000000" w:usb3="00000000" w:csb0="00040000" w:csb1="00000000"/>
    <w:embedRegular r:id="rId3" w:fontKey="{7011FE67-BBEE-44B1-93B0-702D350F3B8B}"/>
  </w:font>
  <w:font w:name="仿宋_GB2312">
    <w:panose1 w:val="02010609030101010101"/>
    <w:charset w:val="86"/>
    <w:family w:val="modern"/>
    <w:pitch w:val="default"/>
    <w:sig w:usb0="00000001" w:usb1="080E0000" w:usb2="00000000" w:usb3="00000000" w:csb0="00040000" w:csb1="00000000"/>
    <w:embedRegular r:id="rId4" w:fontKey="{D73F49DF-43CE-444E-A2B3-354888D35E2A}"/>
  </w:font>
  <w:font w:name="仿宋">
    <w:panose1 w:val="02010609060101010101"/>
    <w:charset w:val="86"/>
    <w:family w:val="auto"/>
    <w:pitch w:val="default"/>
    <w:sig w:usb0="800002BF" w:usb1="38CF7CFA" w:usb2="00000016" w:usb3="00000000" w:csb0="00040001" w:csb1="00000000"/>
    <w:embedRegular r:id="rId5" w:fontKey="{CA66C711-A703-4612-A90D-A6F7787BC3D1}"/>
  </w:font>
  <w:font w:name="楷体_GB2312">
    <w:panose1 w:val="02010609030101010101"/>
    <w:charset w:val="86"/>
    <w:family w:val="modern"/>
    <w:pitch w:val="default"/>
    <w:sig w:usb0="00000001" w:usb1="080E0000" w:usb2="00000000" w:usb3="00000000" w:csb0="00040000" w:csb1="00000000"/>
    <w:embedRegular r:id="rId6" w:fontKey="{16127C07-C4A8-47FB-A822-75486AC0D44A}"/>
  </w:font>
  <w:font w:name="华文中宋">
    <w:panose1 w:val="02010600040101010101"/>
    <w:charset w:val="86"/>
    <w:family w:val="auto"/>
    <w:pitch w:val="default"/>
    <w:sig w:usb0="00000287" w:usb1="080F0000" w:usb2="00000000" w:usb3="00000000" w:csb0="0004009F" w:csb1="DFD70000"/>
    <w:embedRegular r:id="rId7" w:fontKey="{BEDCEBD9-D965-489A-812E-24F95DC7690C}"/>
  </w:font>
  <w:font w:name="楷体">
    <w:panose1 w:val="02010609060101010101"/>
    <w:charset w:val="86"/>
    <w:family w:val="modern"/>
    <w:pitch w:val="default"/>
    <w:sig w:usb0="800002BF" w:usb1="38CF7CFA" w:usb2="00000016" w:usb3="00000000" w:csb0="00040001" w:csb1="00000000"/>
    <w:embedRegular r:id="rId8" w:fontKey="{21C27515-9D2C-4CD9-B8E1-4873FA579B3A}"/>
  </w:font>
  <w:font w:name="国标仿宋-GB/T 2312">
    <w:altName w:val="仿宋"/>
    <w:panose1 w:val="02000500000000000000"/>
    <w:charset w:val="86"/>
    <w:family w:val="auto"/>
    <w:pitch w:val="default"/>
    <w:sig w:usb0="00000000" w:usb1="00000000" w:usb2="00000010" w:usb3="00000000" w:csb0="00040000" w:csb1="00000000"/>
    <w:embedRegular r:id="rId9" w:fontKey="{0E3E5137-0678-491F-83A0-40F59D7372EE}"/>
  </w:font>
  <w:font w:name="华文仿宋">
    <w:panose1 w:val="02010600040101010101"/>
    <w:charset w:val="86"/>
    <w:family w:val="auto"/>
    <w:pitch w:val="default"/>
    <w:sig w:usb0="00000287" w:usb1="080F0000" w:usb2="00000000" w:usb3="00000000" w:csb0="0004009F" w:csb1="DFD70000"/>
    <w:embedRegular r:id="rId10" w:fontKey="{42948AA0-5D33-4A4D-8C99-7A5E163B900C}"/>
  </w:font>
  <w:font w:name="方正黑体_GBK">
    <w:panose1 w:val="03000509000000000000"/>
    <w:charset w:val="86"/>
    <w:family w:val="auto"/>
    <w:pitch w:val="default"/>
    <w:sig w:usb0="00000001" w:usb1="080E0000" w:usb2="00000000" w:usb3="00000000" w:csb0="00040000" w:csb1="00000000"/>
    <w:embedRegular r:id="rId11" w:fontKey="{800B3154-D104-419D-8D6E-6A03003FF6AB}"/>
  </w:font>
  <w:font w:name="WPSEMBED2">
    <w:panose1 w:val="02010609030101010101"/>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KSOF6BE7A20B">
    <w:panose1 w:val="02010609060101010101"/>
    <w:charset w:val="86"/>
    <w:family w:val="auto"/>
    <w:pitch w:val="default"/>
    <w:sig w:usb0="00000001" w:usb1="00000000" w:usb2="00000000" w:usb3="00000000" w:csb0="00040001" w:csb1="00000000"/>
  </w:font>
  <w:font w:name="WPSEMBED5">
    <w:panose1 w:val="02010600040101010101"/>
    <w:charset w:val="86"/>
    <w:family w:val="auto"/>
    <w:pitch w:val="default"/>
    <w:sig w:usb0="00000287" w:usb1="080F0000" w:usb2="00000000" w:usb3="00000000" w:csb0="0004009F" w:csb1="DFD70000"/>
  </w:font>
  <w:font w:name="WPSEMBED6">
    <w:panose1 w:val="03000509000000000000"/>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AD480">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DC971">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60687">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8240E1">
                          <w:pPr>
                            <w:pStyle w:val="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E8240E1">
                    <w:pPr>
                      <w:pStyle w:val="2"/>
                    </w:pPr>
                    <w:r>
                      <w:fldChar w:fldCharType="begin"/>
                    </w:r>
                    <w:r>
                      <w:instrText xml:space="preserve"> PAGE  \* MERGEFORMAT </w:instrText>
                    </w:r>
                    <w:r>
                      <w:fldChar w:fldCharType="separate"/>
                    </w:r>
                    <w:r>
                      <w:t>24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79F85"/>
    <w:multiLevelType w:val="multilevel"/>
    <w:tmpl w:val="8C379F85"/>
    <w:lvl w:ilvl="0" w:tentative="0">
      <w:start w:val="1"/>
      <w:numFmt w:val="none"/>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abstractNum w:abstractNumId="1">
    <w:nsid w:val="D07ECDA5"/>
    <w:multiLevelType w:val="singleLevel"/>
    <w:tmpl w:val="D07ECDA5"/>
    <w:lvl w:ilvl="0" w:tentative="0">
      <w:start w:val="7"/>
      <w:numFmt w:val="chineseCounting"/>
      <w:suff w:val="nothing"/>
      <w:lvlText w:val="%1、"/>
      <w:lvlJc w:val="left"/>
      <w:rPr>
        <w:rFonts w:hint="eastAsia"/>
      </w:rPr>
    </w:lvl>
  </w:abstractNum>
  <w:abstractNum w:abstractNumId="2">
    <w:nsid w:val="20DF183B"/>
    <w:multiLevelType w:val="singleLevel"/>
    <w:tmpl w:val="20DF183B"/>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685D29"/>
    <w:rsid w:val="07186C59"/>
    <w:rsid w:val="1078059F"/>
    <w:rsid w:val="13E214AD"/>
    <w:rsid w:val="147956C3"/>
    <w:rsid w:val="16562932"/>
    <w:rsid w:val="1797533B"/>
    <w:rsid w:val="1D97DEFF"/>
    <w:rsid w:val="1DFF72E5"/>
    <w:rsid w:val="1EFC6F07"/>
    <w:rsid w:val="1FD62FA3"/>
    <w:rsid w:val="2182000D"/>
    <w:rsid w:val="25CC3457"/>
    <w:rsid w:val="2D7E5A2A"/>
    <w:rsid w:val="2FDF85B8"/>
    <w:rsid w:val="2FFFEE04"/>
    <w:rsid w:val="342F781A"/>
    <w:rsid w:val="34DF85B0"/>
    <w:rsid w:val="3B8F36BC"/>
    <w:rsid w:val="43B75157"/>
    <w:rsid w:val="47C7515E"/>
    <w:rsid w:val="491FF225"/>
    <w:rsid w:val="4FFD214C"/>
    <w:rsid w:val="51E678F6"/>
    <w:rsid w:val="54ED1ABF"/>
    <w:rsid w:val="5777D4F5"/>
    <w:rsid w:val="59DD8326"/>
    <w:rsid w:val="5C3E5251"/>
    <w:rsid w:val="5DEF592A"/>
    <w:rsid w:val="5FC6BB1E"/>
    <w:rsid w:val="5FF720F1"/>
    <w:rsid w:val="64B04454"/>
    <w:rsid w:val="67FF5C0B"/>
    <w:rsid w:val="69080B29"/>
    <w:rsid w:val="69D2353E"/>
    <w:rsid w:val="6B120F8F"/>
    <w:rsid w:val="6EFC0924"/>
    <w:rsid w:val="6FB74722"/>
    <w:rsid w:val="6FEF8B7E"/>
    <w:rsid w:val="71A43FBB"/>
    <w:rsid w:val="71A6591B"/>
    <w:rsid w:val="71DA423D"/>
    <w:rsid w:val="737D59BA"/>
    <w:rsid w:val="77C37683"/>
    <w:rsid w:val="79D19834"/>
    <w:rsid w:val="79FF515B"/>
    <w:rsid w:val="7DD81BC4"/>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9"/>
    <w:pPr>
      <w:spacing w:before="100" w:beforeAutospacing="1" w:after="100" w:afterAutospacing="1"/>
      <w:jc w:val="left"/>
      <w:outlineLvl w:val="0"/>
    </w:pPr>
    <w:rPr>
      <w:rFonts w:ascii="宋体" w:hAnsi="宋体" w:cs="Times New Roman"/>
      <w:b/>
      <w:bCs/>
      <w:kern w:val="44"/>
      <w:sz w:val="48"/>
      <w:szCs w:val="48"/>
    </w:rPr>
  </w:style>
  <w:style w:type="paragraph" w:styleId="4">
    <w:name w:val="heading 5"/>
    <w:basedOn w:val="1"/>
    <w:next w:val="1"/>
    <w:unhideWhenUsed/>
    <w:qFormat/>
    <w:uiPriority w:val="9"/>
    <w:pPr>
      <w:spacing w:before="100" w:beforeAutospacing="1" w:after="100" w:afterAutospacing="1"/>
      <w:jc w:val="left"/>
      <w:outlineLvl w:val="4"/>
    </w:pPr>
    <w:rPr>
      <w:rFonts w:hint="eastAsia" w:ascii="宋体" w:hAnsi="宋体" w:eastAsia="宋体" w:cs="宋体"/>
      <w:b/>
      <w:bCs/>
      <w:kern w:val="0"/>
      <w:sz w:val="20"/>
      <w:szCs w:val="20"/>
      <w:lang w:val="en-US" w:eastAsia="zh-CN" w:bidi="ar"/>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footer"/>
    <w:basedOn w:val="1"/>
    <w:next w:val="1"/>
    <w:link w:val="13"/>
    <w:unhideWhenUsed/>
    <w:qFormat/>
    <w:uiPriority w:val="99"/>
    <w:pPr>
      <w:tabs>
        <w:tab w:val="center" w:pos="4153"/>
        <w:tab w:val="right" w:pos="8306"/>
      </w:tabs>
      <w:snapToGrid w:val="0"/>
      <w:jc w:val="left"/>
    </w:pPr>
    <w:rPr>
      <w:sz w:val="18"/>
      <w:szCs w:val="18"/>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4"/>
    <w:unhideWhenUsed/>
    <w:qFormat/>
    <w:uiPriority w:val="99"/>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6"/>
    <w:semiHidden/>
    <w:qFormat/>
    <w:uiPriority w:val="0"/>
    <w:pPr>
      <w:snapToGrid w:val="0"/>
      <w:jc w:val="left"/>
    </w:pPr>
    <w:rPr>
      <w:sz w:val="18"/>
      <w:szCs w:val="18"/>
    </w:rPr>
  </w:style>
  <w:style w:type="paragraph" w:styleId="10">
    <w:name w:val="Normal (Web)"/>
    <w:basedOn w:val="1"/>
    <w:unhideWhenUsed/>
    <w:qFormat/>
    <w:uiPriority w:val="99"/>
    <w:pPr>
      <w:spacing w:before="100" w:beforeAutospacing="1" w:after="100" w:afterAutospacing="1"/>
      <w:jc w:val="left"/>
    </w:pPr>
    <w:rPr>
      <w:rFonts w:ascii="宋体"/>
      <w:sz w:val="24"/>
      <w:szCs w:val="24"/>
    </w:rPr>
  </w:style>
  <w:style w:type="character" w:customStyle="1" w:styleId="13">
    <w:name w:val="页脚 Char"/>
    <w:basedOn w:val="12"/>
    <w:link w:val="2"/>
    <w:qFormat/>
    <w:uiPriority w:val="99"/>
    <w:rPr>
      <w:sz w:val="18"/>
      <w:szCs w:val="18"/>
    </w:rPr>
  </w:style>
  <w:style w:type="character" w:customStyle="1" w:styleId="14">
    <w:name w:val="批注框文本 Char"/>
    <w:basedOn w:val="12"/>
    <w:link w:val="7"/>
    <w:semiHidden/>
    <w:qFormat/>
    <w:uiPriority w:val="99"/>
    <w:rPr>
      <w:sz w:val="18"/>
      <w:szCs w:val="18"/>
    </w:rPr>
  </w:style>
  <w:style w:type="character" w:customStyle="1" w:styleId="15">
    <w:name w:val="页眉 Char"/>
    <w:basedOn w:val="12"/>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1694</Words>
  <Characters>1709</Characters>
  <Lines>63</Lines>
  <Paragraphs>17</Paragraphs>
  <TotalTime>3</TotalTime>
  <ScaleCrop>false</ScaleCrop>
  <LinksUpToDate>false</LinksUpToDate>
  <CharactersWithSpaces>1731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敷衍</cp:lastModifiedBy>
  <cp:lastPrinted>2024-08-08T18:20:00Z</cp:lastPrinted>
  <dcterms:modified xsi:type="dcterms:W3CDTF">2026-07-20T03:37:29Z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3A26FB2DAA92499E99266B9E2BB51DFB_13</vt:lpwstr>
  </property>
  <property fmtid="{D5CDD505-2E9C-101B-9397-08002B2CF9AE}" pid="4" name="KSOTemplateDocerSaveRecord">
    <vt:lpwstr>eyJoZGlkIjoiNDc4MWVmYWJkZTllNTNiZWFiODgyNWFlMTkxMjZhM2MiLCJ1c2VySWQiOiI5NTkxMTI2OTEifQ==</vt:lpwstr>
  </property>
</Properties>
</file>