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F6B" w:rsidRDefault="00236F6B">
      <w:pPr>
        <w:pStyle w:val="Default"/>
        <w:jc w:val="center"/>
        <w:rPr>
          <w:sz w:val="56"/>
          <w:szCs w:val="56"/>
        </w:rPr>
      </w:pPr>
    </w:p>
    <w:p w:rsidR="00236F6B" w:rsidRDefault="00236F6B">
      <w:pPr>
        <w:pStyle w:val="Default"/>
        <w:jc w:val="center"/>
        <w:rPr>
          <w:sz w:val="56"/>
          <w:szCs w:val="56"/>
        </w:rPr>
      </w:pPr>
    </w:p>
    <w:p w:rsidR="00236F6B" w:rsidRDefault="00236F6B">
      <w:pPr>
        <w:pStyle w:val="Default"/>
        <w:jc w:val="center"/>
        <w:rPr>
          <w:sz w:val="84"/>
          <w:szCs w:val="84"/>
        </w:rPr>
      </w:pPr>
    </w:p>
    <w:p w:rsidR="00236F6B" w:rsidRDefault="00236F6B">
      <w:pPr>
        <w:pStyle w:val="Default"/>
        <w:jc w:val="center"/>
        <w:rPr>
          <w:sz w:val="84"/>
          <w:szCs w:val="84"/>
        </w:rPr>
      </w:pPr>
    </w:p>
    <w:p w:rsidR="00236F6B" w:rsidRDefault="00FC4467">
      <w:pPr>
        <w:pStyle w:val="Default"/>
        <w:jc w:val="center"/>
        <w:rPr>
          <w:sz w:val="84"/>
          <w:szCs w:val="84"/>
        </w:rPr>
      </w:pPr>
      <w:r>
        <w:rPr>
          <w:rFonts w:hint="eastAsia"/>
          <w:sz w:val="84"/>
          <w:szCs w:val="84"/>
        </w:rPr>
        <w:t>2021</w:t>
      </w:r>
      <w:r>
        <w:rPr>
          <w:rFonts w:hint="eastAsia"/>
          <w:sz w:val="84"/>
          <w:szCs w:val="84"/>
        </w:rPr>
        <w:t>年度</w:t>
      </w:r>
    </w:p>
    <w:p w:rsidR="00236F6B" w:rsidRDefault="00FC4467">
      <w:pPr>
        <w:pStyle w:val="Default"/>
        <w:jc w:val="center"/>
        <w:rPr>
          <w:sz w:val="84"/>
          <w:szCs w:val="84"/>
        </w:rPr>
      </w:pPr>
      <w:r>
        <w:rPr>
          <w:rFonts w:hint="eastAsia"/>
          <w:sz w:val="84"/>
          <w:szCs w:val="84"/>
        </w:rPr>
        <w:t>溆浦县工业和信息化局</w:t>
      </w:r>
      <w:r>
        <w:rPr>
          <w:rFonts w:hint="eastAsia"/>
          <w:sz w:val="84"/>
          <w:szCs w:val="84"/>
        </w:rPr>
        <w:t>部门决算</w:t>
      </w:r>
    </w:p>
    <w:p w:rsidR="00236F6B" w:rsidRDefault="00236F6B">
      <w:pPr>
        <w:pStyle w:val="Default"/>
        <w:jc w:val="center"/>
        <w:rPr>
          <w:sz w:val="56"/>
          <w:szCs w:val="56"/>
        </w:rPr>
      </w:pPr>
    </w:p>
    <w:p w:rsidR="00236F6B" w:rsidRDefault="00236F6B">
      <w:pPr>
        <w:pStyle w:val="Default"/>
        <w:jc w:val="center"/>
        <w:rPr>
          <w:sz w:val="56"/>
          <w:szCs w:val="56"/>
        </w:rPr>
      </w:pPr>
    </w:p>
    <w:p w:rsidR="00236F6B" w:rsidRDefault="00236F6B">
      <w:pPr>
        <w:pStyle w:val="Default"/>
        <w:jc w:val="center"/>
        <w:rPr>
          <w:sz w:val="56"/>
          <w:szCs w:val="56"/>
        </w:rPr>
      </w:pPr>
    </w:p>
    <w:p w:rsidR="00236F6B" w:rsidRDefault="00236F6B">
      <w:pPr>
        <w:pStyle w:val="Default"/>
        <w:jc w:val="center"/>
        <w:rPr>
          <w:sz w:val="56"/>
          <w:szCs w:val="56"/>
        </w:rPr>
      </w:pPr>
    </w:p>
    <w:p w:rsidR="00236F6B" w:rsidRDefault="00236F6B">
      <w:pPr>
        <w:pStyle w:val="Default"/>
        <w:jc w:val="center"/>
        <w:rPr>
          <w:sz w:val="32"/>
          <w:szCs w:val="32"/>
        </w:rPr>
      </w:pPr>
    </w:p>
    <w:p w:rsidR="00236F6B" w:rsidRDefault="00236F6B">
      <w:pPr>
        <w:pStyle w:val="Default"/>
        <w:jc w:val="center"/>
        <w:rPr>
          <w:sz w:val="32"/>
          <w:szCs w:val="32"/>
        </w:rPr>
      </w:pPr>
    </w:p>
    <w:p w:rsidR="00236F6B" w:rsidRDefault="00236F6B">
      <w:pPr>
        <w:pStyle w:val="Default"/>
        <w:jc w:val="center"/>
        <w:rPr>
          <w:sz w:val="32"/>
          <w:szCs w:val="32"/>
        </w:rPr>
      </w:pPr>
    </w:p>
    <w:p w:rsidR="00236F6B" w:rsidRDefault="00FC4467">
      <w:pPr>
        <w:pStyle w:val="Default"/>
        <w:spacing w:line="500" w:lineRule="exact"/>
        <w:jc w:val="center"/>
        <w:rPr>
          <w:b/>
          <w:sz w:val="36"/>
          <w:szCs w:val="28"/>
        </w:rPr>
      </w:pPr>
      <w:r>
        <w:rPr>
          <w:rFonts w:hint="eastAsia"/>
          <w:b/>
          <w:sz w:val="36"/>
          <w:szCs w:val="28"/>
        </w:rPr>
        <w:lastRenderedPageBreak/>
        <w:t>目录</w:t>
      </w:r>
    </w:p>
    <w:p w:rsidR="00236F6B" w:rsidRDefault="00FC4467">
      <w:pPr>
        <w:pStyle w:val="Default"/>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rPr>
        <w:t xml:space="preserve"> </w:t>
      </w:r>
      <w:r>
        <w:rPr>
          <w:rFonts w:hint="eastAsia"/>
          <w:b/>
          <w:sz w:val="28"/>
          <w:szCs w:val="28"/>
        </w:rPr>
        <w:t>溆浦</w:t>
      </w:r>
      <w:r>
        <w:rPr>
          <w:rFonts w:hAnsi="仿宋_GB2312" w:hint="eastAsia"/>
          <w:b/>
          <w:sz w:val="28"/>
          <w:szCs w:val="28"/>
        </w:rPr>
        <w:t>工业和信息化局</w:t>
      </w:r>
      <w:r>
        <w:rPr>
          <w:rFonts w:hint="eastAsia"/>
          <w:b/>
          <w:sz w:val="28"/>
          <w:szCs w:val="28"/>
        </w:rPr>
        <w:t>单位概况</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一、部门职责</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二、机构设置</w:t>
      </w:r>
    </w:p>
    <w:p w:rsidR="00236F6B" w:rsidRDefault="00FC4467">
      <w:pPr>
        <w:pStyle w:val="Default"/>
        <w:spacing w:line="500" w:lineRule="exact"/>
        <w:rPr>
          <w:rFonts w:ascii="仿宋_GB2312" w:hAnsi="仿宋_GB2312" w:cs="仿宋_GB2312"/>
          <w:b/>
          <w:sz w:val="28"/>
          <w:szCs w:val="28"/>
        </w:rPr>
      </w:pPr>
      <w:r>
        <w:rPr>
          <w:rFonts w:hAnsi="仿宋_GB2312" w:hint="eastAsia"/>
          <w:b/>
          <w:sz w:val="28"/>
          <w:szCs w:val="28"/>
        </w:rPr>
        <w:t>第二部分</w:t>
      </w:r>
      <w:r>
        <w:rPr>
          <w:rFonts w:hAnsi="仿宋_GB2312"/>
          <w:b/>
          <w:sz w:val="28"/>
          <w:szCs w:val="28"/>
        </w:rPr>
        <w:t>20</w:t>
      </w:r>
      <w:r>
        <w:rPr>
          <w:rFonts w:hAnsi="仿宋_GB2312" w:hint="eastAsia"/>
          <w:b/>
          <w:sz w:val="28"/>
          <w:szCs w:val="28"/>
        </w:rPr>
        <w:t>21</w:t>
      </w:r>
      <w:r>
        <w:rPr>
          <w:rFonts w:hAnsi="仿宋_GB2312" w:hint="eastAsia"/>
          <w:b/>
          <w:sz w:val="28"/>
          <w:szCs w:val="28"/>
        </w:rPr>
        <w:t>年度部门决算表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一、收入支出决算总表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二、收入决算表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三、支出决算表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四、财政拨款收入支出决算总表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五、一般公共预算财政拨款支出决算表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六、一般公共预算财政拨款基本支出决算</w:t>
      </w:r>
      <w:r>
        <w:rPr>
          <w:rFonts w:asciiTheme="minorEastAsia" w:eastAsiaTheme="minorEastAsia" w:hAnsiTheme="minorEastAsia" w:cs="仿宋_GB2312" w:hint="eastAsia"/>
          <w:sz w:val="28"/>
          <w:szCs w:val="28"/>
        </w:rPr>
        <w:t>明细</w:t>
      </w:r>
      <w:r>
        <w:rPr>
          <w:rFonts w:asciiTheme="minorEastAsia" w:eastAsiaTheme="minorEastAsia" w:hAnsiTheme="minorEastAsia" w:cs="仿宋_GB2312"/>
          <w:sz w:val="28"/>
          <w:szCs w:val="28"/>
        </w:rPr>
        <w:t>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七、一般公共预算财政拨款</w:t>
      </w:r>
      <w:r>
        <w:rPr>
          <w:rFonts w:asciiTheme="minorEastAsia" w:eastAsiaTheme="minorEastAsia" w:hAnsiTheme="minorEastAsia" w:cs="仿宋_GB2312"/>
          <w:sz w:val="28"/>
          <w:szCs w:val="28"/>
        </w:rPr>
        <w:t>“</w:t>
      </w:r>
      <w:r>
        <w:rPr>
          <w:rFonts w:asciiTheme="minorEastAsia" w:eastAsiaTheme="minorEastAsia" w:hAnsiTheme="minorEastAsia" w:cs="仿宋_GB2312"/>
          <w:sz w:val="28"/>
          <w:szCs w:val="28"/>
        </w:rPr>
        <w:t>三公</w:t>
      </w:r>
      <w:r>
        <w:rPr>
          <w:rFonts w:asciiTheme="minorEastAsia" w:eastAsiaTheme="minorEastAsia" w:hAnsiTheme="minorEastAsia" w:cs="仿宋_GB2312"/>
          <w:sz w:val="28"/>
          <w:szCs w:val="28"/>
        </w:rPr>
        <w:t>”</w:t>
      </w:r>
      <w:r>
        <w:rPr>
          <w:rFonts w:asciiTheme="minorEastAsia" w:eastAsiaTheme="minorEastAsia" w:hAnsiTheme="minorEastAsia" w:cs="仿宋_GB2312"/>
          <w:sz w:val="28"/>
          <w:szCs w:val="28"/>
        </w:rPr>
        <w:t>经费支出决算表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八、政府性基金预算财政拨款收入支出决算表</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九、国有资本经营预算财政拨款支出决算表</w:t>
      </w:r>
    </w:p>
    <w:p w:rsidR="00236F6B" w:rsidRDefault="00FC4467">
      <w:pPr>
        <w:pStyle w:val="Default"/>
        <w:spacing w:line="500" w:lineRule="exact"/>
        <w:rPr>
          <w:rFonts w:ascii="仿宋_GB2312" w:hAnsi="仿宋_GB2312" w:cs="仿宋_GB2312"/>
          <w:b/>
          <w:sz w:val="28"/>
          <w:szCs w:val="28"/>
        </w:rPr>
      </w:pPr>
      <w:r>
        <w:rPr>
          <w:rFonts w:hAnsi="仿宋_GB2312" w:hint="eastAsia"/>
          <w:b/>
          <w:sz w:val="28"/>
          <w:szCs w:val="28"/>
        </w:rPr>
        <w:t>第三部分</w:t>
      </w:r>
      <w:r>
        <w:rPr>
          <w:rFonts w:hAnsi="仿宋_GB2312"/>
          <w:b/>
          <w:sz w:val="28"/>
          <w:szCs w:val="28"/>
        </w:rPr>
        <w:t>20</w:t>
      </w:r>
      <w:r>
        <w:rPr>
          <w:rFonts w:hAnsi="仿宋_GB2312" w:hint="eastAsia"/>
          <w:b/>
          <w:sz w:val="28"/>
          <w:szCs w:val="28"/>
        </w:rPr>
        <w:t>21</w:t>
      </w:r>
      <w:r>
        <w:rPr>
          <w:rFonts w:hAnsi="仿宋_GB2312" w:hint="eastAsia"/>
          <w:b/>
          <w:sz w:val="28"/>
          <w:szCs w:val="28"/>
        </w:rPr>
        <w:t>年度部门决算情况说明</w:t>
      </w:r>
    </w:p>
    <w:p w:rsidR="00236F6B" w:rsidRDefault="00FC4467">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一、收入支出决算总体情况说明</w:t>
      </w:r>
    </w:p>
    <w:p w:rsidR="00236F6B" w:rsidRDefault="00FC4467">
      <w:pPr>
        <w:spacing w:line="500" w:lineRule="exact"/>
        <w:ind w:firstLineChars="250" w:firstLine="700"/>
        <w:jc w:val="left"/>
        <w:rPr>
          <w:rFonts w:ascii="仿宋_GB2312" w:hAnsi="仿宋_GB2312" w:cs="仿宋_GB2312"/>
          <w:sz w:val="28"/>
          <w:szCs w:val="28"/>
        </w:rPr>
      </w:pPr>
      <w:r>
        <w:rPr>
          <w:rFonts w:ascii="仿宋_GB2312" w:hAnsi="仿宋_GB2312" w:cs="仿宋_GB2312"/>
          <w:sz w:val="28"/>
          <w:szCs w:val="28"/>
        </w:rPr>
        <w:t>二、收入决算情况说明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ascii="仿宋_GB2312" w:hAnsi="仿宋_GB2312" w:cs="仿宋_GB2312" w:hint="eastAsia"/>
          <w:color w:val="000000"/>
          <w:kern w:val="0"/>
          <w:sz w:val="28"/>
          <w:szCs w:val="28"/>
        </w:rPr>
        <w:t>“</w:t>
      </w:r>
      <w:r>
        <w:rPr>
          <w:rFonts w:ascii="仿宋_GB2312" w:hAnsi="仿宋_GB2312" w:cs="仿宋_GB2312"/>
          <w:color w:val="000000"/>
          <w:kern w:val="0"/>
          <w:sz w:val="28"/>
          <w:szCs w:val="28"/>
        </w:rPr>
        <w:t>三公</w:t>
      </w:r>
      <w:r>
        <w:rPr>
          <w:rFonts w:ascii="仿宋_GB2312" w:hAnsi="仿宋_GB2312" w:cs="仿宋_GB2312" w:hint="eastAsia"/>
          <w:color w:val="000000"/>
          <w:kern w:val="0"/>
          <w:sz w:val="28"/>
          <w:szCs w:val="28"/>
        </w:rPr>
        <w:t>”</w:t>
      </w:r>
      <w:r>
        <w:rPr>
          <w:rFonts w:ascii="仿宋_GB2312" w:hAnsi="仿宋_GB2312" w:cs="仿宋_GB2312"/>
          <w:color w:val="000000"/>
          <w:kern w:val="0"/>
          <w:sz w:val="28"/>
          <w:szCs w:val="28"/>
        </w:rPr>
        <w:t>经费支出决算情况说明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八</w:t>
      </w:r>
      <w:r>
        <w:rPr>
          <w:rFonts w:ascii="仿宋_GB2312" w:hAnsi="仿宋_GB2312" w:cs="仿宋_GB2312"/>
          <w:color w:val="000000"/>
          <w:kern w:val="0"/>
          <w:sz w:val="28"/>
          <w:szCs w:val="28"/>
        </w:rPr>
        <w:t>、</w:t>
      </w:r>
      <w:r>
        <w:rPr>
          <w:rFonts w:ascii="仿宋_GB2312" w:hAnsi="仿宋_GB2312" w:cs="仿宋_GB2312" w:hint="eastAsia"/>
          <w:color w:val="000000"/>
          <w:kern w:val="0"/>
          <w:sz w:val="28"/>
          <w:szCs w:val="28"/>
        </w:rPr>
        <w:t>政府性基金预算收入支出决算情况</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九</w:t>
      </w:r>
      <w:r>
        <w:rPr>
          <w:rFonts w:ascii="仿宋_GB2312" w:hAnsi="仿宋_GB2312" w:cs="仿宋_GB2312"/>
          <w:color w:val="000000"/>
          <w:kern w:val="0"/>
          <w:sz w:val="28"/>
          <w:szCs w:val="28"/>
        </w:rPr>
        <w:t>、</w:t>
      </w:r>
      <w:r>
        <w:rPr>
          <w:rFonts w:ascii="仿宋_GB2312" w:hAnsi="仿宋_GB2312" w:cs="仿宋_GB2312" w:hint="eastAsia"/>
          <w:color w:val="000000"/>
          <w:kern w:val="0"/>
          <w:sz w:val="28"/>
          <w:szCs w:val="28"/>
        </w:rPr>
        <w:t>机关运行经费支出说明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十、一般性支出情况说明</w:t>
      </w:r>
    </w:p>
    <w:p w:rsidR="00236F6B" w:rsidRDefault="00FC4467">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十一、政府采购支出说明</w:t>
      </w:r>
    </w:p>
    <w:p w:rsidR="00236F6B" w:rsidRDefault="00FC4467">
      <w:pPr>
        <w:pStyle w:val="Default"/>
        <w:spacing w:line="500" w:lineRule="exact"/>
        <w:ind w:firstLineChars="250" w:firstLine="700"/>
        <w:rPr>
          <w:rFonts w:ascii="仿宋_GB2312" w:eastAsiaTheme="minorEastAsia" w:hAnsi="仿宋_GB2312" w:cs="仿宋_GB2312"/>
          <w:sz w:val="28"/>
          <w:szCs w:val="28"/>
        </w:rPr>
      </w:pPr>
      <w:r>
        <w:rPr>
          <w:rFonts w:ascii="仿宋_GB2312" w:eastAsiaTheme="minorEastAsia" w:hAnsi="仿宋_GB2312" w:cs="仿宋_GB2312" w:hint="eastAsia"/>
          <w:sz w:val="28"/>
          <w:szCs w:val="28"/>
        </w:rPr>
        <w:t>十二、国有资产占用情况说明</w:t>
      </w:r>
    </w:p>
    <w:p w:rsidR="00236F6B" w:rsidRDefault="00FC4467">
      <w:pPr>
        <w:pStyle w:val="Default"/>
        <w:spacing w:line="500" w:lineRule="exact"/>
        <w:ind w:firstLineChars="250" w:firstLine="700"/>
        <w:rPr>
          <w:rFonts w:ascii="仿宋_GB2312" w:eastAsiaTheme="minorEastAsia" w:hAnsi="仿宋_GB2312" w:cs="仿宋_GB2312"/>
          <w:sz w:val="28"/>
          <w:szCs w:val="28"/>
        </w:rPr>
      </w:pPr>
      <w:r>
        <w:rPr>
          <w:rFonts w:ascii="仿宋_GB2312" w:eastAsiaTheme="minorEastAsia" w:hAnsi="仿宋_GB2312" w:cs="仿宋_GB2312" w:hint="eastAsia"/>
          <w:sz w:val="28"/>
          <w:szCs w:val="28"/>
        </w:rPr>
        <w:lastRenderedPageBreak/>
        <w:t>十三、</w:t>
      </w:r>
      <w:r>
        <w:rPr>
          <w:rFonts w:asciiTheme="minorEastAsia" w:eastAsiaTheme="minorEastAsia" w:hAnsiTheme="minorEastAsia" w:cs="仿宋_GB2312" w:hint="eastAsia"/>
          <w:sz w:val="28"/>
          <w:szCs w:val="28"/>
        </w:rPr>
        <w:t>2021</w:t>
      </w:r>
      <w:r>
        <w:rPr>
          <w:rFonts w:asciiTheme="minorEastAsia" w:eastAsiaTheme="minorEastAsia" w:hAnsiTheme="minorEastAsia" w:cs="仿宋_GB2312" w:hint="eastAsia"/>
          <w:sz w:val="28"/>
          <w:szCs w:val="28"/>
        </w:rPr>
        <w:t>年</w:t>
      </w:r>
      <w:r>
        <w:rPr>
          <w:rFonts w:ascii="仿宋_GB2312" w:eastAsiaTheme="minorEastAsia" w:hAnsi="仿宋_GB2312" w:cs="仿宋_GB2312" w:hint="eastAsia"/>
          <w:sz w:val="28"/>
          <w:szCs w:val="28"/>
        </w:rPr>
        <w:t>度预算绩效情况说明</w:t>
      </w:r>
    </w:p>
    <w:p w:rsidR="00236F6B" w:rsidRDefault="00FC4467">
      <w:pPr>
        <w:autoSpaceDE w:val="0"/>
        <w:autoSpaceDN w:val="0"/>
        <w:adjustRightInd w:val="0"/>
        <w:spacing w:line="500" w:lineRule="exact"/>
        <w:jc w:val="left"/>
        <w:rPr>
          <w:rFonts w:ascii="黑体" w:eastAsia="黑体" w:hAnsi="黑体" w:cs="黑体"/>
          <w:b/>
          <w:color w:val="000000"/>
          <w:kern w:val="0"/>
          <w:sz w:val="28"/>
          <w:szCs w:val="28"/>
        </w:rPr>
      </w:pPr>
      <w:r>
        <w:rPr>
          <w:rFonts w:ascii="黑体" w:eastAsia="黑体" w:hAnsi="黑体" w:cs="黑体"/>
          <w:b/>
          <w:color w:val="000000"/>
          <w:kern w:val="0"/>
          <w:sz w:val="28"/>
          <w:szCs w:val="28"/>
        </w:rPr>
        <w:t>第四部分名词解释</w:t>
      </w:r>
    </w:p>
    <w:p w:rsidR="00236F6B" w:rsidRDefault="00FC4467">
      <w:pPr>
        <w:autoSpaceDE w:val="0"/>
        <w:autoSpaceDN w:val="0"/>
        <w:adjustRightInd w:val="0"/>
        <w:spacing w:line="500" w:lineRule="exact"/>
        <w:jc w:val="left"/>
        <w:rPr>
          <w:rFonts w:ascii="黑体" w:eastAsia="黑体" w:hAnsi="黑体" w:cs="仿宋_GB2312"/>
          <w:b/>
          <w:color w:val="000000"/>
          <w:kern w:val="0"/>
          <w:sz w:val="28"/>
          <w:szCs w:val="28"/>
        </w:rPr>
      </w:pPr>
      <w:r>
        <w:rPr>
          <w:rFonts w:ascii="黑体" w:eastAsia="黑体" w:hAnsi="黑体" w:cs="黑体" w:hint="eastAsia"/>
          <w:b/>
          <w:color w:val="000000"/>
          <w:kern w:val="0"/>
          <w:sz w:val="28"/>
          <w:szCs w:val="28"/>
        </w:rPr>
        <w:t>第五部分附件</w:t>
      </w: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ind w:leftChars="-95" w:left="-199" w:rightChars="-241" w:right="-506"/>
        <w:rPr>
          <w:sz w:val="72"/>
          <w:szCs w:val="72"/>
        </w:rPr>
      </w:pPr>
    </w:p>
    <w:p w:rsidR="00236F6B" w:rsidRDefault="00FC4467">
      <w:pPr>
        <w:pStyle w:val="Default"/>
        <w:jc w:val="center"/>
        <w:rPr>
          <w:sz w:val="84"/>
          <w:szCs w:val="84"/>
        </w:rPr>
      </w:pPr>
      <w:r>
        <w:rPr>
          <w:rFonts w:hint="eastAsia"/>
          <w:sz w:val="84"/>
          <w:szCs w:val="84"/>
        </w:rPr>
        <w:t>第一部分</w:t>
      </w:r>
    </w:p>
    <w:p w:rsidR="00236F6B" w:rsidRDefault="00236F6B">
      <w:pPr>
        <w:pStyle w:val="Default"/>
        <w:jc w:val="center"/>
        <w:rPr>
          <w:sz w:val="84"/>
          <w:szCs w:val="84"/>
        </w:rPr>
      </w:pPr>
    </w:p>
    <w:p w:rsidR="00236F6B" w:rsidRDefault="00FC4467">
      <w:pPr>
        <w:pStyle w:val="Default"/>
        <w:jc w:val="center"/>
        <w:rPr>
          <w:sz w:val="84"/>
          <w:szCs w:val="84"/>
        </w:rPr>
      </w:pPr>
      <w:r>
        <w:rPr>
          <w:rFonts w:hint="eastAsia"/>
          <w:sz w:val="84"/>
          <w:szCs w:val="84"/>
        </w:rPr>
        <w:t>溆浦县工业和信息化局</w:t>
      </w:r>
      <w:r>
        <w:rPr>
          <w:rFonts w:hint="eastAsia"/>
          <w:sz w:val="84"/>
          <w:szCs w:val="84"/>
        </w:rPr>
        <w:t>单位概况</w:t>
      </w: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jc w:val="center"/>
        <w:rPr>
          <w:sz w:val="72"/>
          <w:szCs w:val="72"/>
        </w:rPr>
      </w:pPr>
    </w:p>
    <w:p w:rsidR="00236F6B" w:rsidRDefault="00236F6B">
      <w:pPr>
        <w:pStyle w:val="a8"/>
        <w:ind w:left="720" w:firstLineChars="0" w:firstLine="0"/>
        <w:jc w:val="left"/>
        <w:rPr>
          <w:rFonts w:ascii="黑体" w:eastAsia="黑体" w:hAnsi="黑体"/>
          <w:sz w:val="32"/>
          <w:szCs w:val="32"/>
        </w:rPr>
      </w:pPr>
    </w:p>
    <w:p w:rsidR="00236F6B" w:rsidRDefault="00236F6B">
      <w:pPr>
        <w:pStyle w:val="a8"/>
        <w:ind w:firstLineChars="0" w:firstLine="0"/>
        <w:jc w:val="left"/>
        <w:rPr>
          <w:rFonts w:ascii="黑体" w:eastAsia="黑体" w:hAnsi="黑体"/>
          <w:sz w:val="32"/>
          <w:szCs w:val="32"/>
        </w:rPr>
      </w:pPr>
    </w:p>
    <w:p w:rsidR="00236F6B" w:rsidRDefault="00FC4467">
      <w:pPr>
        <w:pStyle w:val="a8"/>
        <w:ind w:firstLine="640"/>
        <w:jc w:val="left"/>
        <w:rPr>
          <w:rFonts w:ascii="黑体" w:eastAsia="黑体" w:hAnsi="黑体"/>
          <w:sz w:val="32"/>
          <w:szCs w:val="32"/>
        </w:rPr>
      </w:pPr>
      <w:r>
        <w:rPr>
          <w:rFonts w:ascii="黑体" w:eastAsia="黑体" w:hAnsi="黑体" w:hint="eastAsia"/>
          <w:sz w:val="32"/>
          <w:szCs w:val="32"/>
        </w:rPr>
        <w:lastRenderedPageBreak/>
        <w:t>一、</w:t>
      </w:r>
      <w:r>
        <w:rPr>
          <w:rFonts w:ascii="黑体" w:eastAsia="黑体" w:hAnsi="黑体"/>
          <w:sz w:val="32"/>
          <w:szCs w:val="32"/>
        </w:rPr>
        <w:t>部门职责</w:t>
      </w:r>
    </w:p>
    <w:p w:rsidR="00236F6B" w:rsidRDefault="00FC4467">
      <w:pPr>
        <w:widowControl/>
        <w:spacing w:line="600" w:lineRule="exact"/>
        <w:ind w:firstLineChars="200" w:firstLine="640"/>
        <w:rPr>
          <w:rFonts w:asciiTheme="minorEastAsia" w:hAnsiTheme="minorEastAsia"/>
          <w:bCs/>
          <w:kern w:val="0"/>
          <w:sz w:val="32"/>
          <w:szCs w:val="32"/>
        </w:rPr>
      </w:pPr>
      <w:r>
        <w:rPr>
          <w:rFonts w:asciiTheme="minorEastAsia" w:hAnsiTheme="minorEastAsia" w:hint="eastAsia"/>
          <w:sz w:val="32"/>
          <w:szCs w:val="32"/>
        </w:rPr>
        <w:t>（一）</w:t>
      </w:r>
      <w:r>
        <w:rPr>
          <w:rFonts w:asciiTheme="minorEastAsia" w:hAnsiTheme="minorEastAsia" w:hint="eastAsia"/>
          <w:bCs/>
          <w:kern w:val="0"/>
          <w:sz w:val="32"/>
          <w:szCs w:val="32"/>
        </w:rPr>
        <w:t>拟订全县新型工业化的发展战略、规划和相关政策措施并组织实施，协调解决有关重大问题；负责组织、协调全县培育发展战略性新兴产业工作；综合管理全县工业经济，指导、协调和服务工业企业；推进信息化和工业化融合；推进全县国民经济和社会信息化。</w:t>
      </w:r>
      <w:r>
        <w:rPr>
          <w:rFonts w:asciiTheme="minorEastAsia" w:hAnsiTheme="minorEastAsia" w:hint="eastAsia"/>
          <w:bCs/>
          <w:kern w:val="0"/>
          <w:sz w:val="32"/>
          <w:szCs w:val="32"/>
        </w:rPr>
        <w:br/>
      </w:r>
      <w:r>
        <w:rPr>
          <w:rFonts w:asciiTheme="minorEastAsia" w:hAnsiTheme="minorEastAsia" w:hint="eastAsia"/>
          <w:bCs/>
          <w:kern w:val="0"/>
          <w:sz w:val="32"/>
          <w:szCs w:val="32"/>
        </w:rPr>
        <w:t xml:space="preserve">    </w:t>
      </w:r>
      <w:r>
        <w:rPr>
          <w:rFonts w:asciiTheme="minorEastAsia" w:hAnsiTheme="minorEastAsia" w:hint="eastAsia"/>
          <w:bCs/>
          <w:kern w:val="0"/>
          <w:sz w:val="32"/>
          <w:szCs w:val="32"/>
        </w:rPr>
        <w:t>（二）拟订并组织实施工业、信息化的发展专项规划，贯彻落实国家和省、市产业政策；拟定优化产业结构和产品结构的地方配套政策措施，并监督检查执行情况；研究和规划全县工业产业投资布局；依法组织实施相关行业的准入管理；负责工业与信息化领域的产业安全和应急管理工作；指导</w:t>
      </w:r>
      <w:r>
        <w:rPr>
          <w:rFonts w:asciiTheme="minorEastAsia" w:hAnsiTheme="minorEastAsia" w:hint="eastAsia"/>
          <w:bCs/>
          <w:kern w:val="0"/>
          <w:sz w:val="32"/>
          <w:szCs w:val="32"/>
        </w:rPr>
        <w:t>县直</w:t>
      </w:r>
      <w:r>
        <w:rPr>
          <w:rFonts w:asciiTheme="minorEastAsia" w:hAnsiTheme="minorEastAsia" w:hint="eastAsia"/>
          <w:bCs/>
          <w:kern w:val="0"/>
          <w:sz w:val="32"/>
          <w:szCs w:val="32"/>
        </w:rPr>
        <w:t>工业企业安全生产，协调处理重大安全事故。</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（三）对涉及工业和信息化领域相关法律法规的执法情况进行监督检查；协调减轻企业负担工作。</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（四）组织拟订全县工业企业技术进步的发展战略、规划并组织实施；编制和组织实施技术改造规划，提出工业和</w:t>
      </w:r>
      <w:r>
        <w:rPr>
          <w:rFonts w:asciiTheme="minorEastAsia" w:hAnsiTheme="minorEastAsia" w:hint="eastAsia"/>
          <w:bCs/>
          <w:kern w:val="0"/>
          <w:sz w:val="32"/>
          <w:szCs w:val="32"/>
        </w:rPr>
        <w:t>信息化固定资产投资规模和方向；抓好重大工业项目的督查与协调；推进企业技术创新体系建设，指导行业技术创新和技术进步，以先进适用技术改造提升传统产业，组织实施有关科技重大政策，推进产学研结合和科研成果产业化。</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（五）负责工业节能工作，参与拟订能源节约和资源综合利用规划；会同有关部门组织实施节能行动方案和资源综合利用工作；拟订并组织实施工业能源节约和资源综合利用政策；承担工</w:t>
      </w:r>
      <w:r>
        <w:rPr>
          <w:rFonts w:asciiTheme="minorEastAsia" w:hAnsiTheme="minorEastAsia" w:hint="eastAsia"/>
          <w:bCs/>
          <w:kern w:val="0"/>
          <w:sz w:val="32"/>
          <w:szCs w:val="32"/>
        </w:rPr>
        <w:lastRenderedPageBreak/>
        <w:t>业企业的节能考核和监察工作；组织推进清洁生产工作；组织协调相关重大示范工程和相关新产品、新技术、新设备、新材料的推广应用；参与编制全县</w:t>
      </w:r>
      <w:r>
        <w:rPr>
          <w:rFonts w:asciiTheme="minorEastAsia" w:hAnsiTheme="minorEastAsia" w:hint="eastAsia"/>
          <w:bCs/>
          <w:kern w:val="0"/>
          <w:sz w:val="32"/>
          <w:szCs w:val="32"/>
        </w:rPr>
        <w:t>生态建设规划；参与协调工业环境保护。</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（六）组织拟订信息化发展战略、专项规划及相关政策，协调解决重大问题；促进电信、广播电视和计算机网络融合；推动跨行业、跨部门和互联互通和重要信息资源的开发利用、共享；推进全县信息化建设。</w:t>
      </w:r>
    </w:p>
    <w:p w:rsidR="00236F6B" w:rsidRDefault="00FC4467">
      <w:pPr>
        <w:widowControl/>
        <w:spacing w:line="600" w:lineRule="exact"/>
        <w:ind w:firstLineChars="150" w:firstLine="480"/>
        <w:rPr>
          <w:rFonts w:asciiTheme="minorEastAsia" w:hAnsiTheme="minorEastAsia"/>
          <w:bCs/>
          <w:kern w:val="0"/>
          <w:sz w:val="32"/>
          <w:szCs w:val="32"/>
        </w:rPr>
      </w:pPr>
      <w:r>
        <w:rPr>
          <w:rFonts w:asciiTheme="minorEastAsia" w:hAnsiTheme="minorEastAsia" w:hint="eastAsia"/>
          <w:bCs/>
          <w:kern w:val="0"/>
          <w:sz w:val="32"/>
          <w:szCs w:val="32"/>
        </w:rPr>
        <w:t>（七）指导全县工业、信息化领域人才开发与培训工作；开展人才和智力对外合作交流。</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（八）负责国有工业企业遗留问题的协调处理；负责</w:t>
      </w:r>
      <w:r>
        <w:rPr>
          <w:rFonts w:asciiTheme="minorEastAsia" w:hAnsiTheme="minorEastAsia" w:hint="eastAsia"/>
          <w:bCs/>
          <w:kern w:val="0"/>
          <w:sz w:val="32"/>
          <w:szCs w:val="32"/>
        </w:rPr>
        <w:t>县直</w:t>
      </w:r>
      <w:r>
        <w:rPr>
          <w:rFonts w:asciiTheme="minorEastAsia" w:hAnsiTheme="minorEastAsia" w:hint="eastAsia"/>
          <w:bCs/>
          <w:kern w:val="0"/>
          <w:sz w:val="32"/>
          <w:szCs w:val="32"/>
        </w:rPr>
        <w:t>工业企业社会治安综合治理工作，做好企业信访稳定工作；指导集体企业的改制改革工作。</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（九）负责对全县墙体材料改革和新型墙体材料的推广应用，编制</w:t>
      </w:r>
      <w:r>
        <w:rPr>
          <w:rFonts w:asciiTheme="minorEastAsia" w:hAnsiTheme="minorEastAsia" w:hint="eastAsia"/>
          <w:bCs/>
          <w:kern w:val="0"/>
          <w:sz w:val="32"/>
          <w:szCs w:val="32"/>
        </w:rPr>
        <w:t>并实施</w:t>
      </w:r>
      <w:r>
        <w:rPr>
          <w:rFonts w:asciiTheme="minorEastAsia" w:hAnsiTheme="minorEastAsia" w:hint="eastAsia"/>
          <w:bCs/>
          <w:kern w:val="0"/>
          <w:sz w:val="32"/>
          <w:szCs w:val="32"/>
        </w:rPr>
        <w:t>本县</w:t>
      </w:r>
      <w:r>
        <w:rPr>
          <w:rFonts w:asciiTheme="minorEastAsia" w:hAnsiTheme="minorEastAsia" w:hint="eastAsia"/>
          <w:bCs/>
          <w:kern w:val="0"/>
          <w:sz w:val="32"/>
          <w:szCs w:val="32"/>
        </w:rPr>
        <w:t>发展推广应用新墙材和限制实心粘土砖生产与使用的中长期规划和年度规划，对全县实心粘土砖生产与使用进行行政执法。加强对散装水泥的管理工作，按规定征收、管理和使用“两项基金”等专项费用。</w:t>
      </w:r>
      <w:r>
        <w:rPr>
          <w:rFonts w:asciiTheme="minorEastAsia" w:hAnsiTheme="minorEastAsia" w:hint="eastAsia"/>
          <w:bCs/>
          <w:kern w:val="0"/>
          <w:sz w:val="32"/>
          <w:szCs w:val="32"/>
        </w:rPr>
        <w:br/>
        <w:t xml:space="preserve">   </w:t>
      </w:r>
      <w:r>
        <w:rPr>
          <w:rFonts w:asciiTheme="minorEastAsia" w:hAnsiTheme="minorEastAsia" w:hint="eastAsia"/>
          <w:bCs/>
          <w:kern w:val="0"/>
          <w:sz w:val="32"/>
          <w:szCs w:val="32"/>
        </w:rPr>
        <w:t>（十）承办县委、县政府交办的其他事项。</w:t>
      </w:r>
    </w:p>
    <w:p w:rsidR="00236F6B" w:rsidRDefault="00FC4467">
      <w:pPr>
        <w:widowControl/>
        <w:spacing w:line="600" w:lineRule="exact"/>
        <w:ind w:firstLineChars="200" w:firstLine="640"/>
        <w:rPr>
          <w:rFonts w:ascii="黑体" w:eastAsia="黑体" w:hAnsi="黑体"/>
          <w:bCs/>
          <w:kern w:val="0"/>
          <w:sz w:val="32"/>
          <w:szCs w:val="32"/>
        </w:rPr>
      </w:pPr>
      <w:r>
        <w:rPr>
          <w:rFonts w:ascii="黑体" w:eastAsia="黑体" w:hAnsi="黑体" w:hint="eastAsia"/>
          <w:bCs/>
          <w:kern w:val="0"/>
          <w:sz w:val="32"/>
          <w:szCs w:val="32"/>
        </w:rPr>
        <w:t>二、机构设置及决算单位构成</w:t>
      </w:r>
    </w:p>
    <w:p w:rsidR="00236F6B" w:rsidRDefault="00FC4467">
      <w:pPr>
        <w:widowControl/>
        <w:spacing w:line="580" w:lineRule="exact"/>
        <w:ind w:firstLineChars="200" w:firstLine="640"/>
        <w:rPr>
          <w:rFonts w:asciiTheme="minorEastAsia" w:hAnsiTheme="minorEastAsia"/>
          <w:bCs/>
          <w:kern w:val="0"/>
          <w:sz w:val="32"/>
          <w:szCs w:val="32"/>
        </w:rPr>
      </w:pPr>
      <w:r>
        <w:rPr>
          <w:rFonts w:asciiTheme="minorEastAsia" w:hAnsiTheme="minorEastAsia" w:hint="eastAsia"/>
          <w:bCs/>
          <w:kern w:val="0"/>
          <w:sz w:val="32"/>
          <w:szCs w:val="32"/>
        </w:rPr>
        <w:t>（一）内设机构设置。我局机关内设股室有</w:t>
      </w:r>
      <w:r>
        <w:rPr>
          <w:rFonts w:asciiTheme="minorEastAsia" w:hAnsiTheme="minorEastAsia" w:hint="eastAsia"/>
          <w:bCs/>
          <w:kern w:val="0"/>
          <w:sz w:val="32"/>
          <w:szCs w:val="32"/>
        </w:rPr>
        <w:t>7</w:t>
      </w:r>
      <w:r>
        <w:rPr>
          <w:rFonts w:asciiTheme="minorEastAsia" w:hAnsiTheme="minorEastAsia" w:hint="eastAsia"/>
          <w:bCs/>
          <w:kern w:val="0"/>
          <w:sz w:val="32"/>
          <w:szCs w:val="32"/>
        </w:rPr>
        <w:t>个。本单位是行政单位，现有在职干部职工</w:t>
      </w:r>
      <w:r>
        <w:rPr>
          <w:rFonts w:asciiTheme="minorEastAsia" w:hAnsiTheme="minorEastAsia" w:hint="eastAsia"/>
          <w:bCs/>
          <w:kern w:val="0"/>
          <w:sz w:val="32"/>
          <w:szCs w:val="32"/>
        </w:rPr>
        <w:t>42</w:t>
      </w:r>
      <w:r>
        <w:rPr>
          <w:rFonts w:asciiTheme="minorEastAsia" w:hAnsiTheme="minorEastAsia" w:hint="eastAsia"/>
          <w:bCs/>
          <w:kern w:val="0"/>
          <w:sz w:val="32"/>
          <w:szCs w:val="32"/>
        </w:rPr>
        <w:t>人，党政班子成员</w:t>
      </w:r>
      <w:r>
        <w:rPr>
          <w:rFonts w:asciiTheme="minorEastAsia" w:hAnsiTheme="minorEastAsia" w:hint="eastAsia"/>
          <w:bCs/>
          <w:kern w:val="0"/>
          <w:sz w:val="32"/>
          <w:szCs w:val="32"/>
        </w:rPr>
        <w:t>4</w:t>
      </w:r>
      <w:r>
        <w:rPr>
          <w:rFonts w:asciiTheme="minorEastAsia" w:hAnsiTheme="minorEastAsia" w:hint="eastAsia"/>
          <w:bCs/>
          <w:kern w:val="0"/>
          <w:sz w:val="32"/>
          <w:szCs w:val="32"/>
        </w:rPr>
        <w:t>人，内设办公室、运行监测股、投资规划股、中小企业股、信息化股、行政审批股等</w:t>
      </w:r>
      <w:r>
        <w:rPr>
          <w:rFonts w:asciiTheme="minorEastAsia" w:hAnsiTheme="minorEastAsia" w:hint="eastAsia"/>
          <w:bCs/>
          <w:kern w:val="0"/>
          <w:sz w:val="32"/>
          <w:szCs w:val="32"/>
        </w:rPr>
        <w:t>8</w:t>
      </w:r>
      <w:r>
        <w:rPr>
          <w:rFonts w:asciiTheme="minorEastAsia" w:hAnsiTheme="minorEastAsia" w:hint="eastAsia"/>
          <w:bCs/>
          <w:kern w:val="0"/>
          <w:sz w:val="32"/>
          <w:szCs w:val="32"/>
        </w:rPr>
        <w:t>个股室；二级局</w:t>
      </w:r>
      <w:r>
        <w:rPr>
          <w:rFonts w:asciiTheme="minorEastAsia" w:hAnsiTheme="minorEastAsia" w:hint="eastAsia"/>
          <w:bCs/>
          <w:kern w:val="0"/>
          <w:sz w:val="32"/>
          <w:szCs w:val="32"/>
        </w:rPr>
        <w:t>2</w:t>
      </w:r>
      <w:r>
        <w:rPr>
          <w:rFonts w:asciiTheme="minorEastAsia" w:hAnsiTheme="minorEastAsia" w:hint="eastAsia"/>
          <w:bCs/>
          <w:kern w:val="0"/>
          <w:sz w:val="32"/>
          <w:szCs w:val="32"/>
        </w:rPr>
        <w:t>个，分别是：电力执法大队、中</w:t>
      </w:r>
      <w:r>
        <w:rPr>
          <w:rFonts w:asciiTheme="minorEastAsia" w:hAnsiTheme="minorEastAsia" w:hint="eastAsia"/>
          <w:bCs/>
          <w:kern w:val="0"/>
          <w:sz w:val="32"/>
          <w:szCs w:val="32"/>
        </w:rPr>
        <w:lastRenderedPageBreak/>
        <w:t>小企业服务中心</w:t>
      </w:r>
      <w:r>
        <w:rPr>
          <w:rFonts w:asciiTheme="minorEastAsia" w:hAnsiTheme="minorEastAsia" w:hint="eastAsia"/>
          <w:bCs/>
          <w:kern w:val="0"/>
          <w:sz w:val="32"/>
          <w:szCs w:val="32"/>
        </w:rPr>
        <w:t>;</w:t>
      </w:r>
      <w:r>
        <w:rPr>
          <w:rFonts w:asciiTheme="minorEastAsia" w:hAnsiTheme="minorEastAsia" w:hint="eastAsia"/>
          <w:bCs/>
          <w:kern w:val="0"/>
          <w:sz w:val="32"/>
          <w:szCs w:val="32"/>
        </w:rPr>
        <w:t>核定编制</w:t>
      </w:r>
      <w:r>
        <w:rPr>
          <w:rFonts w:asciiTheme="minorEastAsia" w:hAnsiTheme="minorEastAsia" w:hint="eastAsia"/>
          <w:bCs/>
          <w:kern w:val="0"/>
          <w:sz w:val="32"/>
          <w:szCs w:val="32"/>
        </w:rPr>
        <w:t>4</w:t>
      </w:r>
      <w:r>
        <w:rPr>
          <w:rFonts w:asciiTheme="minorEastAsia" w:hAnsiTheme="minorEastAsia" w:hint="eastAsia"/>
          <w:bCs/>
          <w:kern w:val="0"/>
          <w:sz w:val="32"/>
          <w:szCs w:val="32"/>
        </w:rPr>
        <w:t>1</w:t>
      </w:r>
      <w:r>
        <w:rPr>
          <w:rFonts w:asciiTheme="minorEastAsia" w:hAnsiTheme="minorEastAsia" w:hint="eastAsia"/>
          <w:bCs/>
          <w:kern w:val="0"/>
          <w:sz w:val="32"/>
          <w:szCs w:val="32"/>
        </w:rPr>
        <w:t>名，实有人数</w:t>
      </w:r>
      <w:r>
        <w:rPr>
          <w:rFonts w:asciiTheme="minorEastAsia" w:hAnsiTheme="minorEastAsia" w:hint="eastAsia"/>
          <w:bCs/>
          <w:kern w:val="0"/>
          <w:sz w:val="32"/>
          <w:szCs w:val="32"/>
        </w:rPr>
        <w:t>90</w:t>
      </w:r>
      <w:r>
        <w:rPr>
          <w:rFonts w:asciiTheme="minorEastAsia" w:hAnsiTheme="minorEastAsia" w:hint="eastAsia"/>
          <w:bCs/>
          <w:kern w:val="0"/>
          <w:sz w:val="32"/>
          <w:szCs w:val="32"/>
        </w:rPr>
        <w:t>人，其中：行政人员</w:t>
      </w:r>
      <w:r>
        <w:rPr>
          <w:rFonts w:asciiTheme="minorEastAsia" w:hAnsiTheme="minorEastAsia" w:hint="eastAsia"/>
          <w:bCs/>
          <w:kern w:val="0"/>
          <w:sz w:val="32"/>
          <w:szCs w:val="32"/>
        </w:rPr>
        <w:t>17</w:t>
      </w:r>
      <w:r>
        <w:rPr>
          <w:rFonts w:asciiTheme="minorEastAsia" w:hAnsiTheme="minorEastAsia" w:hint="eastAsia"/>
          <w:bCs/>
          <w:kern w:val="0"/>
          <w:sz w:val="32"/>
          <w:szCs w:val="32"/>
        </w:rPr>
        <w:t>人、事业人员</w:t>
      </w:r>
      <w:r>
        <w:rPr>
          <w:rFonts w:asciiTheme="minorEastAsia" w:hAnsiTheme="minorEastAsia" w:hint="eastAsia"/>
          <w:bCs/>
          <w:kern w:val="0"/>
          <w:sz w:val="32"/>
          <w:szCs w:val="32"/>
        </w:rPr>
        <w:t>22</w:t>
      </w:r>
      <w:r>
        <w:rPr>
          <w:rFonts w:asciiTheme="minorEastAsia" w:hAnsiTheme="minorEastAsia" w:hint="eastAsia"/>
          <w:bCs/>
          <w:kern w:val="0"/>
          <w:sz w:val="32"/>
          <w:szCs w:val="32"/>
        </w:rPr>
        <w:t>人、工勤人员</w:t>
      </w:r>
      <w:r>
        <w:rPr>
          <w:rFonts w:asciiTheme="minorEastAsia" w:hAnsiTheme="minorEastAsia" w:hint="eastAsia"/>
          <w:bCs/>
          <w:kern w:val="0"/>
          <w:sz w:val="32"/>
          <w:szCs w:val="32"/>
        </w:rPr>
        <w:t>2</w:t>
      </w:r>
      <w:r>
        <w:rPr>
          <w:rFonts w:asciiTheme="minorEastAsia" w:hAnsiTheme="minorEastAsia" w:hint="eastAsia"/>
          <w:bCs/>
          <w:kern w:val="0"/>
          <w:sz w:val="32"/>
          <w:szCs w:val="32"/>
        </w:rPr>
        <w:t>人、离退休人员</w:t>
      </w:r>
      <w:r>
        <w:rPr>
          <w:rFonts w:asciiTheme="minorEastAsia" w:hAnsiTheme="minorEastAsia" w:hint="eastAsia"/>
          <w:bCs/>
          <w:kern w:val="0"/>
          <w:sz w:val="32"/>
          <w:szCs w:val="32"/>
        </w:rPr>
        <w:t>49</w:t>
      </w:r>
      <w:r>
        <w:rPr>
          <w:rFonts w:asciiTheme="minorEastAsia" w:hAnsiTheme="minorEastAsia" w:hint="eastAsia"/>
          <w:bCs/>
          <w:kern w:val="0"/>
          <w:sz w:val="32"/>
          <w:szCs w:val="32"/>
        </w:rPr>
        <w:t>人。</w:t>
      </w:r>
    </w:p>
    <w:p w:rsidR="00236F6B" w:rsidRDefault="00FC4467">
      <w:pPr>
        <w:widowControl/>
        <w:spacing w:line="600" w:lineRule="exact"/>
        <w:ind w:firstLineChars="200" w:firstLine="640"/>
        <w:rPr>
          <w:rFonts w:asciiTheme="minorEastAsia" w:hAnsiTheme="minorEastAsia"/>
          <w:bCs/>
          <w:kern w:val="0"/>
          <w:sz w:val="32"/>
          <w:szCs w:val="32"/>
        </w:rPr>
      </w:pPr>
      <w:r>
        <w:rPr>
          <w:rFonts w:asciiTheme="minorEastAsia" w:hAnsiTheme="minorEastAsia" w:hint="eastAsia"/>
          <w:bCs/>
          <w:kern w:val="0"/>
          <w:sz w:val="32"/>
          <w:szCs w:val="32"/>
        </w:rPr>
        <w:t>（二）决算单位构成。本单位</w:t>
      </w:r>
      <w:r>
        <w:rPr>
          <w:rFonts w:asciiTheme="minorEastAsia" w:hAnsiTheme="minorEastAsia"/>
          <w:bCs/>
          <w:kern w:val="0"/>
          <w:sz w:val="32"/>
          <w:szCs w:val="32"/>
        </w:rPr>
        <w:t>20</w:t>
      </w:r>
      <w:r>
        <w:rPr>
          <w:rFonts w:asciiTheme="minorEastAsia" w:hAnsiTheme="minorEastAsia" w:hint="eastAsia"/>
          <w:bCs/>
          <w:kern w:val="0"/>
          <w:sz w:val="32"/>
          <w:szCs w:val="32"/>
        </w:rPr>
        <w:t>2</w:t>
      </w:r>
      <w:r>
        <w:rPr>
          <w:rFonts w:asciiTheme="minorEastAsia" w:hAnsiTheme="minorEastAsia" w:hint="eastAsia"/>
          <w:bCs/>
          <w:kern w:val="0"/>
          <w:sz w:val="32"/>
          <w:szCs w:val="32"/>
        </w:rPr>
        <w:t>1</w:t>
      </w:r>
      <w:r>
        <w:rPr>
          <w:rFonts w:asciiTheme="minorEastAsia" w:hAnsiTheme="minorEastAsia" w:hint="eastAsia"/>
          <w:bCs/>
          <w:kern w:val="0"/>
          <w:sz w:val="32"/>
          <w:szCs w:val="32"/>
        </w:rPr>
        <w:t>年部门决算汇总公开单位构成包括：溆浦县工业和信息化局本级。</w:t>
      </w:r>
    </w:p>
    <w:p w:rsidR="00236F6B" w:rsidRDefault="00236F6B">
      <w:pPr>
        <w:widowControl/>
        <w:spacing w:line="600" w:lineRule="exact"/>
        <w:ind w:firstLineChars="200" w:firstLine="640"/>
        <w:rPr>
          <w:rFonts w:eastAsia="仿宋_GB2312"/>
          <w:kern w:val="0"/>
          <w:sz w:val="32"/>
          <w:szCs w:val="32"/>
        </w:rPr>
      </w:pPr>
    </w:p>
    <w:p w:rsidR="00236F6B" w:rsidRDefault="00236F6B">
      <w:pPr>
        <w:widowControl/>
        <w:spacing w:line="600" w:lineRule="exact"/>
        <w:ind w:firstLineChars="200" w:firstLine="640"/>
        <w:rPr>
          <w:rFonts w:eastAsia="仿宋_GB2312"/>
          <w:kern w:val="0"/>
          <w:sz w:val="32"/>
          <w:szCs w:val="32"/>
        </w:rPr>
      </w:pPr>
    </w:p>
    <w:p w:rsidR="00236F6B" w:rsidRDefault="00236F6B">
      <w:pPr>
        <w:widowControl/>
        <w:spacing w:line="600" w:lineRule="exact"/>
        <w:rPr>
          <w:rFonts w:asciiTheme="minorEastAsia" w:hAnsiTheme="minorEastAsia"/>
          <w:bCs/>
          <w:kern w:val="0"/>
          <w:sz w:val="32"/>
          <w:szCs w:val="32"/>
        </w:rPr>
      </w:pPr>
    </w:p>
    <w:p w:rsidR="00236F6B" w:rsidRDefault="00236F6B">
      <w:pPr>
        <w:jc w:val="left"/>
        <w:rPr>
          <w:rFonts w:ascii="仿宋_GB2312" w:eastAsia="仿宋_GB2312" w:hAnsiTheme="minorEastAsia"/>
          <w:sz w:val="28"/>
          <w:szCs w:val="32"/>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rFonts w:ascii="黑体" w:eastAsia="黑体" w:hAnsi="黑体"/>
          <w:sz w:val="28"/>
          <w:szCs w:val="28"/>
        </w:rPr>
      </w:pPr>
    </w:p>
    <w:p w:rsidR="00236F6B" w:rsidRDefault="00236F6B">
      <w:pPr>
        <w:jc w:val="center"/>
        <w:rPr>
          <w:sz w:val="72"/>
          <w:szCs w:val="72"/>
        </w:rPr>
      </w:pPr>
    </w:p>
    <w:p w:rsidR="00236F6B" w:rsidRDefault="00236F6B">
      <w:pPr>
        <w:jc w:val="center"/>
        <w:rPr>
          <w:sz w:val="72"/>
          <w:szCs w:val="72"/>
        </w:rPr>
      </w:pPr>
    </w:p>
    <w:p w:rsidR="00236F6B" w:rsidRDefault="00FC4467">
      <w:pPr>
        <w:jc w:val="center"/>
        <w:rPr>
          <w:b/>
          <w:bCs/>
          <w:sz w:val="72"/>
          <w:szCs w:val="72"/>
        </w:rPr>
      </w:pPr>
      <w:r>
        <w:rPr>
          <w:rFonts w:hint="eastAsia"/>
          <w:b/>
          <w:bCs/>
          <w:sz w:val="72"/>
          <w:szCs w:val="72"/>
        </w:rPr>
        <w:t>第二部分</w:t>
      </w:r>
    </w:p>
    <w:p w:rsidR="00236F6B" w:rsidRDefault="00236F6B">
      <w:pPr>
        <w:jc w:val="center"/>
        <w:rPr>
          <w:b/>
          <w:bCs/>
          <w:sz w:val="72"/>
          <w:szCs w:val="72"/>
        </w:rPr>
      </w:pPr>
    </w:p>
    <w:p w:rsidR="00236F6B" w:rsidRDefault="00FC4467">
      <w:pPr>
        <w:jc w:val="center"/>
        <w:rPr>
          <w:b/>
          <w:bCs/>
          <w:sz w:val="72"/>
          <w:szCs w:val="72"/>
        </w:rPr>
      </w:pPr>
      <w:r>
        <w:rPr>
          <w:rFonts w:hint="eastAsia"/>
          <w:b/>
          <w:bCs/>
          <w:sz w:val="72"/>
          <w:szCs w:val="72"/>
        </w:rPr>
        <w:t>部门决算表</w:t>
      </w:r>
    </w:p>
    <w:p w:rsidR="00236F6B" w:rsidRDefault="00236F6B">
      <w:pPr>
        <w:jc w:val="center"/>
        <w:rPr>
          <w:sz w:val="72"/>
          <w:szCs w:val="72"/>
        </w:rPr>
      </w:pPr>
    </w:p>
    <w:p w:rsidR="00236F6B" w:rsidRDefault="00236F6B">
      <w:pPr>
        <w:jc w:val="left"/>
        <w:rPr>
          <w:sz w:val="32"/>
          <w:szCs w:val="32"/>
        </w:rPr>
      </w:pPr>
    </w:p>
    <w:p w:rsidR="00236F6B" w:rsidRDefault="00236F6B">
      <w:pPr>
        <w:widowControl/>
        <w:jc w:val="center"/>
        <w:textAlignment w:val="center"/>
        <w:rPr>
          <w:rFonts w:ascii="宋体" w:eastAsia="宋体" w:hAnsi="宋体" w:cs="宋体"/>
          <w:color w:val="000000"/>
          <w:kern w:val="0"/>
          <w:sz w:val="30"/>
          <w:szCs w:val="30"/>
          <w:lang/>
        </w:rPr>
        <w:sectPr w:rsidR="00236F6B">
          <w:pgSz w:w="11906" w:h="16838"/>
          <w:pgMar w:top="1440" w:right="1289" w:bottom="1440" w:left="1797" w:header="851" w:footer="992" w:gutter="0"/>
          <w:cols w:space="425"/>
          <w:docGrid w:type="linesAndChars" w:linePitch="312"/>
        </w:sectPr>
      </w:pPr>
    </w:p>
    <w:tbl>
      <w:tblPr>
        <w:tblW w:w="14070" w:type="dxa"/>
        <w:tblLayout w:type="fixed"/>
        <w:tblCellMar>
          <w:left w:w="0" w:type="dxa"/>
          <w:right w:w="0" w:type="dxa"/>
        </w:tblCellMar>
        <w:tblLook w:val="04A0"/>
      </w:tblPr>
      <w:tblGrid>
        <w:gridCol w:w="4215"/>
        <w:gridCol w:w="570"/>
        <w:gridCol w:w="2479"/>
        <w:gridCol w:w="3986"/>
        <w:gridCol w:w="570"/>
        <w:gridCol w:w="2250"/>
      </w:tblGrid>
      <w:tr w:rsidR="00236F6B">
        <w:trPr>
          <w:trHeight w:val="390"/>
        </w:trPr>
        <w:tc>
          <w:tcPr>
            <w:tcW w:w="4215" w:type="dxa"/>
            <w:tcBorders>
              <w:top w:val="nil"/>
              <w:left w:val="nil"/>
              <w:bottom w:val="nil"/>
              <w:right w:val="nil"/>
            </w:tcBorders>
            <w:shd w:val="clear" w:color="auto" w:fill="auto"/>
            <w:tcMar>
              <w:top w:w="15" w:type="dxa"/>
              <w:left w:w="15" w:type="dxa"/>
              <w:right w:w="15" w:type="dxa"/>
            </w:tcMar>
            <w:vAlign w:val="bottom"/>
          </w:tcPr>
          <w:p w:rsidR="00236F6B" w:rsidRDefault="00236F6B">
            <w:pPr>
              <w:jc w:val="center"/>
              <w:rPr>
                <w:rFonts w:ascii="Arial" w:hAnsi="Arial" w:cs="Arial"/>
                <w:color w:val="000000"/>
                <w:sz w:val="20"/>
                <w:szCs w:val="20"/>
              </w:rPr>
            </w:pPr>
          </w:p>
        </w:tc>
        <w:tc>
          <w:tcPr>
            <w:tcW w:w="570" w:type="dxa"/>
            <w:tcBorders>
              <w:top w:val="nil"/>
              <w:left w:val="nil"/>
              <w:bottom w:val="nil"/>
              <w:right w:val="nil"/>
            </w:tcBorders>
            <w:shd w:val="clear" w:color="auto" w:fill="auto"/>
            <w:tcMar>
              <w:top w:w="15" w:type="dxa"/>
              <w:left w:w="15" w:type="dxa"/>
              <w:right w:w="15" w:type="dxa"/>
            </w:tcMar>
            <w:vAlign w:val="bottom"/>
          </w:tcPr>
          <w:p w:rsidR="00236F6B" w:rsidRDefault="00236F6B">
            <w:pPr>
              <w:jc w:val="center"/>
              <w:rPr>
                <w:rFonts w:ascii="Arial" w:hAnsi="Arial" w:cs="Arial"/>
                <w:color w:val="000000"/>
                <w:sz w:val="20"/>
                <w:szCs w:val="20"/>
              </w:rPr>
            </w:pPr>
          </w:p>
          <w:p w:rsidR="00236F6B" w:rsidRDefault="00236F6B">
            <w:pPr>
              <w:jc w:val="center"/>
              <w:rPr>
                <w:rFonts w:ascii="Arial" w:hAnsi="Arial" w:cs="Arial"/>
                <w:color w:val="000000"/>
                <w:sz w:val="20"/>
                <w:szCs w:val="20"/>
              </w:rPr>
            </w:pPr>
          </w:p>
        </w:tc>
        <w:tc>
          <w:tcPr>
            <w:tcW w:w="2479" w:type="dxa"/>
            <w:tcBorders>
              <w:top w:val="nil"/>
              <w:left w:val="nil"/>
              <w:bottom w:val="nil"/>
              <w:right w:val="nil"/>
            </w:tcBorders>
            <w:shd w:val="clear" w:color="auto" w:fill="auto"/>
            <w:tcMar>
              <w:top w:w="15" w:type="dxa"/>
              <w:left w:w="15" w:type="dxa"/>
              <w:right w:w="15" w:type="dxa"/>
            </w:tcMar>
            <w:vAlign w:val="bottom"/>
          </w:tcPr>
          <w:p w:rsidR="00236F6B" w:rsidRDefault="00FC4467">
            <w:pPr>
              <w:widowControl/>
              <w:jc w:val="center"/>
              <w:textAlignment w:val="bottom"/>
              <w:rPr>
                <w:rFonts w:ascii="宋体" w:eastAsia="宋体" w:hAnsi="宋体" w:cs="宋体"/>
                <w:b/>
                <w:bCs/>
                <w:color w:val="000000"/>
                <w:sz w:val="30"/>
                <w:szCs w:val="30"/>
              </w:rPr>
            </w:pPr>
            <w:r>
              <w:rPr>
                <w:rFonts w:ascii="宋体" w:eastAsia="宋体" w:hAnsi="宋体" w:cs="宋体" w:hint="eastAsia"/>
                <w:b/>
                <w:bCs/>
                <w:color w:val="000000"/>
                <w:kern w:val="0"/>
                <w:sz w:val="30"/>
                <w:szCs w:val="30"/>
                <w:lang/>
              </w:rPr>
              <w:t>收入支出决算总表</w:t>
            </w:r>
          </w:p>
        </w:tc>
        <w:tc>
          <w:tcPr>
            <w:tcW w:w="3986" w:type="dxa"/>
            <w:tcBorders>
              <w:top w:val="nil"/>
              <w:left w:val="nil"/>
              <w:bottom w:val="nil"/>
              <w:right w:val="nil"/>
            </w:tcBorders>
            <w:shd w:val="clear" w:color="auto" w:fill="auto"/>
            <w:tcMar>
              <w:top w:w="15" w:type="dxa"/>
              <w:left w:w="15" w:type="dxa"/>
              <w:right w:w="15" w:type="dxa"/>
            </w:tcMar>
            <w:vAlign w:val="bottom"/>
          </w:tcPr>
          <w:p w:rsidR="00236F6B" w:rsidRDefault="00236F6B">
            <w:pPr>
              <w:jc w:val="center"/>
              <w:rPr>
                <w:rFonts w:ascii="Arial" w:hAnsi="Arial" w:cs="Arial"/>
                <w:b/>
                <w:bCs/>
                <w:color w:val="000000"/>
                <w:sz w:val="20"/>
                <w:szCs w:val="20"/>
              </w:rPr>
            </w:pPr>
          </w:p>
        </w:tc>
        <w:tc>
          <w:tcPr>
            <w:tcW w:w="570" w:type="dxa"/>
            <w:tcBorders>
              <w:top w:val="nil"/>
              <w:left w:val="nil"/>
              <w:bottom w:val="nil"/>
              <w:right w:val="nil"/>
            </w:tcBorders>
            <w:shd w:val="clear" w:color="auto" w:fill="auto"/>
            <w:tcMar>
              <w:top w:w="15" w:type="dxa"/>
              <w:left w:w="15" w:type="dxa"/>
              <w:right w:w="15" w:type="dxa"/>
            </w:tcMar>
            <w:vAlign w:val="bottom"/>
          </w:tcPr>
          <w:p w:rsidR="00236F6B" w:rsidRDefault="00236F6B">
            <w:pPr>
              <w:jc w:val="center"/>
              <w:rPr>
                <w:rFonts w:ascii="Arial" w:hAnsi="Arial" w:cs="Arial"/>
                <w:color w:val="000000"/>
                <w:sz w:val="20"/>
                <w:szCs w:val="20"/>
              </w:rPr>
            </w:pPr>
          </w:p>
        </w:tc>
        <w:tc>
          <w:tcPr>
            <w:tcW w:w="2250" w:type="dxa"/>
            <w:tcBorders>
              <w:top w:val="nil"/>
              <w:left w:val="nil"/>
              <w:bottom w:val="nil"/>
              <w:right w:val="nil"/>
            </w:tcBorders>
            <w:shd w:val="clear" w:color="auto" w:fill="auto"/>
            <w:tcMar>
              <w:top w:w="15" w:type="dxa"/>
              <w:left w:w="15" w:type="dxa"/>
              <w:right w:w="15" w:type="dxa"/>
            </w:tcMar>
            <w:vAlign w:val="bottom"/>
          </w:tcPr>
          <w:p w:rsidR="00236F6B" w:rsidRDefault="00236F6B">
            <w:pPr>
              <w:jc w:val="center"/>
              <w:rPr>
                <w:rFonts w:ascii="Arial" w:hAnsi="Arial" w:cs="Arial"/>
                <w:color w:val="000000"/>
                <w:sz w:val="20"/>
                <w:szCs w:val="20"/>
              </w:rPr>
            </w:pPr>
          </w:p>
        </w:tc>
      </w:tr>
      <w:tr w:rsidR="00236F6B">
        <w:trPr>
          <w:trHeight w:val="255"/>
        </w:trPr>
        <w:tc>
          <w:tcPr>
            <w:tcW w:w="4215"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570"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2479"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3986"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570"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2250" w:type="dxa"/>
            <w:tcBorders>
              <w:top w:val="nil"/>
              <w:left w:val="nil"/>
              <w:bottom w:val="nil"/>
              <w:right w:val="nil"/>
            </w:tcBorders>
            <w:shd w:val="clear" w:color="auto" w:fill="auto"/>
            <w:tcMar>
              <w:top w:w="15" w:type="dxa"/>
              <w:left w:w="15" w:type="dxa"/>
              <w:right w:w="15" w:type="dxa"/>
            </w:tcMar>
            <w:vAlign w:val="bottom"/>
          </w:tcPr>
          <w:p w:rsidR="00236F6B" w:rsidRDefault="00FC4467">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01</w:t>
            </w:r>
            <w:r>
              <w:rPr>
                <w:rFonts w:ascii="宋体" w:eastAsia="宋体" w:hAnsi="宋体" w:cs="宋体" w:hint="eastAsia"/>
                <w:color w:val="000000"/>
                <w:kern w:val="0"/>
                <w:sz w:val="20"/>
                <w:szCs w:val="20"/>
                <w:lang/>
              </w:rPr>
              <w:t>表</w:t>
            </w:r>
          </w:p>
        </w:tc>
      </w:tr>
      <w:tr w:rsidR="00236F6B">
        <w:trPr>
          <w:trHeight w:val="255"/>
        </w:trPr>
        <w:tc>
          <w:tcPr>
            <w:tcW w:w="4215" w:type="dxa"/>
            <w:tcBorders>
              <w:top w:val="nil"/>
              <w:left w:val="nil"/>
              <w:bottom w:val="nil"/>
              <w:right w:val="nil"/>
            </w:tcBorders>
            <w:shd w:val="clear" w:color="auto" w:fill="auto"/>
            <w:tcMar>
              <w:top w:w="15" w:type="dxa"/>
              <w:left w:w="15" w:type="dxa"/>
              <w:right w:w="15" w:type="dxa"/>
            </w:tcMar>
            <w:vAlign w:val="bottom"/>
          </w:tcPr>
          <w:p w:rsidR="00236F6B" w:rsidRDefault="00FC446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部门：溆浦县工业和信息化局</w:t>
            </w:r>
          </w:p>
        </w:tc>
        <w:tc>
          <w:tcPr>
            <w:tcW w:w="570"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2479"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3986"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570" w:type="dxa"/>
            <w:tcBorders>
              <w:top w:val="nil"/>
              <w:left w:val="nil"/>
              <w:bottom w:val="nil"/>
              <w:right w:val="nil"/>
            </w:tcBorders>
            <w:shd w:val="clear" w:color="auto" w:fill="auto"/>
            <w:tcMar>
              <w:top w:w="15" w:type="dxa"/>
              <w:left w:w="15" w:type="dxa"/>
              <w:right w:w="15" w:type="dxa"/>
            </w:tcMar>
            <w:vAlign w:val="bottom"/>
          </w:tcPr>
          <w:p w:rsidR="00236F6B" w:rsidRDefault="00236F6B">
            <w:pPr>
              <w:rPr>
                <w:rFonts w:ascii="Arial" w:hAnsi="Arial" w:cs="Arial"/>
                <w:color w:val="000000"/>
                <w:sz w:val="20"/>
                <w:szCs w:val="20"/>
              </w:rPr>
            </w:pPr>
          </w:p>
        </w:tc>
        <w:tc>
          <w:tcPr>
            <w:tcW w:w="2250" w:type="dxa"/>
            <w:tcBorders>
              <w:top w:val="nil"/>
              <w:left w:val="nil"/>
              <w:bottom w:val="nil"/>
              <w:right w:val="nil"/>
            </w:tcBorders>
            <w:shd w:val="clear" w:color="auto" w:fill="auto"/>
            <w:tcMar>
              <w:top w:w="15" w:type="dxa"/>
              <w:left w:w="15" w:type="dxa"/>
              <w:right w:w="15" w:type="dxa"/>
            </w:tcMar>
            <w:vAlign w:val="bottom"/>
          </w:tcPr>
          <w:p w:rsidR="00236F6B" w:rsidRDefault="00FC4467">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金额单位：元</w:t>
            </w:r>
          </w:p>
        </w:tc>
      </w:tr>
      <w:tr w:rsidR="00236F6B">
        <w:trPr>
          <w:trHeight w:val="308"/>
        </w:trPr>
        <w:tc>
          <w:tcPr>
            <w:tcW w:w="726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收入</w:t>
            </w:r>
          </w:p>
        </w:tc>
        <w:tc>
          <w:tcPr>
            <w:tcW w:w="6806" w:type="dxa"/>
            <w:gridSpan w:val="3"/>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支出</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项目</w:t>
            </w:r>
          </w:p>
        </w:tc>
        <w:tc>
          <w:tcPr>
            <w:tcW w:w="570" w:type="dxa"/>
            <w:tcBorders>
              <w:top w:val="nil"/>
              <w:left w:val="nil"/>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行次</w:t>
            </w:r>
          </w:p>
        </w:tc>
        <w:tc>
          <w:tcPr>
            <w:tcW w:w="2479" w:type="dxa"/>
            <w:tcBorders>
              <w:top w:val="nil"/>
              <w:left w:val="nil"/>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金额</w:t>
            </w:r>
          </w:p>
        </w:tc>
        <w:tc>
          <w:tcPr>
            <w:tcW w:w="3986" w:type="dxa"/>
            <w:tcBorders>
              <w:top w:val="nil"/>
              <w:left w:val="nil"/>
              <w:bottom w:val="single" w:sz="4" w:space="0" w:color="auto"/>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项目</w:t>
            </w:r>
          </w:p>
        </w:tc>
        <w:tc>
          <w:tcPr>
            <w:tcW w:w="570" w:type="dxa"/>
            <w:tcBorders>
              <w:top w:val="nil"/>
              <w:left w:val="nil"/>
              <w:bottom w:val="single" w:sz="4" w:space="0" w:color="auto"/>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行次</w:t>
            </w:r>
          </w:p>
        </w:tc>
        <w:tc>
          <w:tcPr>
            <w:tcW w:w="2250" w:type="dxa"/>
            <w:tcBorders>
              <w:top w:val="nil"/>
              <w:left w:val="nil"/>
              <w:bottom w:val="single" w:sz="4" w:space="0" w:color="auto"/>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金额</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栏次</w:t>
            </w:r>
          </w:p>
        </w:tc>
        <w:tc>
          <w:tcPr>
            <w:tcW w:w="570" w:type="dxa"/>
            <w:tcBorders>
              <w:top w:val="nil"/>
              <w:left w:val="nil"/>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center"/>
              <w:rPr>
                <w:rFonts w:ascii="宋体" w:eastAsia="宋体" w:hAnsi="宋体" w:cs="宋体"/>
                <w:sz w:val="22"/>
              </w:rPr>
            </w:pPr>
          </w:p>
        </w:tc>
        <w:tc>
          <w:tcPr>
            <w:tcW w:w="2479" w:type="dxa"/>
            <w:tcBorders>
              <w:top w:val="nil"/>
              <w:left w:val="nil"/>
              <w:bottom w:val="nil"/>
              <w:right w:val="single" w:sz="4" w:space="0" w:color="auto"/>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1</w:t>
            </w:r>
          </w:p>
        </w:tc>
        <w:tc>
          <w:tcPr>
            <w:tcW w:w="3986" w:type="dxa"/>
            <w:tcBorders>
              <w:top w:val="single" w:sz="4" w:space="0" w:color="auto"/>
              <w:left w:val="single" w:sz="4" w:space="0" w:color="auto"/>
              <w:bottom w:val="single" w:sz="4" w:space="0" w:color="auto"/>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栏次</w:t>
            </w:r>
          </w:p>
        </w:tc>
        <w:tc>
          <w:tcPr>
            <w:tcW w:w="570" w:type="dxa"/>
            <w:tcBorders>
              <w:top w:val="single" w:sz="4" w:space="0" w:color="auto"/>
              <w:left w:val="nil"/>
              <w:bottom w:val="single" w:sz="4" w:space="0" w:color="auto"/>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center"/>
              <w:rPr>
                <w:rFonts w:ascii="宋体" w:eastAsia="宋体" w:hAnsi="宋体" w:cs="宋体"/>
                <w:sz w:val="22"/>
              </w:rPr>
            </w:pPr>
          </w:p>
        </w:tc>
        <w:tc>
          <w:tcPr>
            <w:tcW w:w="22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2</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一、一般公共预算财政拨款收入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1</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3,071.32</w:t>
            </w:r>
          </w:p>
        </w:tc>
        <w:tc>
          <w:tcPr>
            <w:tcW w:w="398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left"/>
              <w:textAlignment w:val="bottom"/>
              <w:rPr>
                <w:rFonts w:ascii="Arial" w:hAnsi="Arial" w:cs="Arial"/>
                <w:sz w:val="22"/>
              </w:rPr>
            </w:pPr>
            <w:r>
              <w:rPr>
                <w:rFonts w:ascii="Arial" w:eastAsia="宋体" w:hAnsi="Arial" w:cs="Arial"/>
                <w:color w:val="000000"/>
                <w:kern w:val="0"/>
                <w:sz w:val="20"/>
                <w:szCs w:val="20"/>
                <w:lang/>
              </w:rPr>
              <w:t>一、一般公共服务支出</w:t>
            </w:r>
          </w:p>
        </w:tc>
        <w:tc>
          <w:tcPr>
            <w:tcW w:w="570" w:type="dxa"/>
            <w:tcBorders>
              <w:top w:val="single" w:sz="4" w:space="0" w:color="auto"/>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16</w:t>
            </w:r>
          </w:p>
        </w:tc>
        <w:tc>
          <w:tcPr>
            <w:tcW w:w="2250"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47.41</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二、政府性基金预算财政拨款收入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2</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9,000.00</w:t>
            </w: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left"/>
              <w:textAlignment w:val="bottom"/>
              <w:rPr>
                <w:rFonts w:ascii="Arial" w:hAnsi="Arial" w:cs="Arial"/>
                <w:sz w:val="22"/>
              </w:rPr>
            </w:pPr>
            <w:r>
              <w:rPr>
                <w:rFonts w:ascii="Arial" w:eastAsia="宋体" w:hAnsi="Arial" w:cs="Arial"/>
                <w:color w:val="000000"/>
                <w:kern w:val="0"/>
                <w:sz w:val="20"/>
                <w:szCs w:val="20"/>
                <w:lang/>
              </w:rPr>
              <w:t>二、</w:t>
            </w:r>
            <w:r>
              <w:rPr>
                <w:rFonts w:ascii="Arial" w:eastAsia="宋体" w:hAnsi="Arial" w:cs="Arial" w:hint="eastAsia"/>
                <w:color w:val="000000"/>
                <w:kern w:val="0"/>
                <w:sz w:val="20"/>
                <w:szCs w:val="20"/>
                <w:lang/>
              </w:rPr>
              <w:t>科学技术支出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17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70.82</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三、上级补助收入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3</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left"/>
              <w:textAlignment w:val="bottom"/>
              <w:rPr>
                <w:rFonts w:ascii="Arial" w:hAnsi="Arial" w:cs="Arial"/>
                <w:sz w:val="22"/>
              </w:rPr>
            </w:pPr>
            <w:r>
              <w:rPr>
                <w:rFonts w:ascii="Arial" w:eastAsia="宋体" w:hAnsi="Arial" w:cs="Arial" w:hint="eastAsia"/>
                <w:color w:val="000000"/>
                <w:kern w:val="0"/>
                <w:sz w:val="20"/>
                <w:szCs w:val="20"/>
                <w:lang/>
              </w:rPr>
              <w:t>三</w:t>
            </w:r>
            <w:r>
              <w:rPr>
                <w:rFonts w:ascii="Arial" w:eastAsia="宋体" w:hAnsi="Arial" w:cs="Arial"/>
                <w:color w:val="000000"/>
                <w:kern w:val="0"/>
                <w:sz w:val="20"/>
                <w:szCs w:val="20"/>
                <w:lang/>
              </w:rPr>
              <w:t>、社会保障和就业支出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18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91.37</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四、事业收入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4</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left"/>
              <w:textAlignment w:val="bottom"/>
              <w:rPr>
                <w:rFonts w:ascii="Arial" w:hAnsi="Arial" w:cs="Arial"/>
                <w:sz w:val="22"/>
              </w:rPr>
            </w:pPr>
            <w:r>
              <w:rPr>
                <w:rFonts w:ascii="Arial" w:eastAsia="宋体" w:hAnsi="Arial" w:cs="Arial" w:hint="eastAsia"/>
                <w:color w:val="000000"/>
                <w:kern w:val="0"/>
                <w:sz w:val="20"/>
                <w:szCs w:val="20"/>
                <w:lang/>
              </w:rPr>
              <w:t>四</w:t>
            </w:r>
            <w:r>
              <w:rPr>
                <w:rFonts w:ascii="Arial" w:eastAsia="宋体" w:hAnsi="Arial" w:cs="Arial"/>
                <w:color w:val="000000"/>
                <w:kern w:val="0"/>
                <w:sz w:val="20"/>
                <w:szCs w:val="20"/>
                <w:lang/>
              </w:rPr>
              <w:t>、卫生健康支出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33.81</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五、经营收入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5</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五、城乡社区支出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9,000.00</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六、附属单位上缴收入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6</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六、农林水支出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15.00</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七、其他收入</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7</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right"/>
              <w:textAlignment w:val="center"/>
              <w:rPr>
                <w:rFonts w:ascii="宋体" w:eastAsia="宋体" w:hAnsi="宋体" w:cs="宋体"/>
                <w:sz w:val="22"/>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七、资源勘探工业信息等支出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Arial" w:hAnsi="Arial" w:cs="Arial"/>
                <w:sz w:val="22"/>
              </w:rPr>
            </w:pPr>
            <w:r>
              <w:rPr>
                <w:rFonts w:ascii="宋体" w:eastAsia="宋体" w:hAnsi="宋体" w:cs="宋体" w:hint="eastAsia"/>
                <w:color w:val="000000"/>
                <w:kern w:val="0"/>
                <w:sz w:val="22"/>
                <w:lang/>
              </w:rPr>
              <w:t>2,254.61</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left"/>
              <w:rPr>
                <w:rFonts w:ascii="宋体" w:eastAsia="宋体" w:hAnsi="宋体" w:cs="宋体"/>
                <w:sz w:val="22"/>
              </w:rPr>
            </w:pP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8</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八、商业服务业等支出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15.00</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center"/>
              <w:textAlignment w:val="center"/>
              <w:rPr>
                <w:rFonts w:ascii="宋体" w:eastAsia="宋体" w:hAnsi="宋体" w:cs="宋体"/>
                <w:sz w:val="22"/>
              </w:rPr>
            </w:pP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sz w:val="22"/>
              </w:rPr>
              <w:t>9</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九、自然资源海洋气象等支出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0.59</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center"/>
              <w:textAlignment w:val="center"/>
              <w:rPr>
                <w:rFonts w:ascii="宋体" w:eastAsia="宋体" w:hAnsi="宋体" w:cs="宋体"/>
                <w:sz w:val="22"/>
              </w:rPr>
            </w:pP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sz w:val="22"/>
              </w:rPr>
              <w:t>10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十、住房保障支出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16.81</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center"/>
              <w:textAlignment w:val="center"/>
              <w:rPr>
                <w:rFonts w:ascii="宋体" w:eastAsia="宋体" w:hAnsi="宋体" w:cs="宋体"/>
                <w:sz w:val="22"/>
              </w:rPr>
            </w:pP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sz w:val="22"/>
              </w:rPr>
              <w:t>11</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Arial" w:hAnsi="Arial" w:cs="Arial"/>
                <w:sz w:val="22"/>
              </w:rPr>
            </w:pPr>
            <w:r>
              <w:rPr>
                <w:rFonts w:ascii="宋体" w:eastAsia="宋体" w:hAnsi="宋体" w:cs="宋体" w:hint="eastAsia"/>
                <w:color w:val="000000"/>
                <w:kern w:val="0"/>
                <w:sz w:val="22"/>
                <w:lang/>
              </w:rPr>
              <w:t>十一、粮油物资储备支出</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525.90</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b/>
                <w:kern w:val="0"/>
                <w:sz w:val="22"/>
                <w:lang/>
              </w:rPr>
              <w:t>本年收入合计</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12</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12,071.32</w:t>
            </w: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center"/>
              <w:textAlignment w:val="bottom"/>
              <w:rPr>
                <w:rFonts w:ascii="Arial" w:hAnsi="Arial" w:cs="Arial"/>
                <w:sz w:val="22"/>
              </w:rPr>
            </w:pPr>
            <w:r>
              <w:rPr>
                <w:rFonts w:ascii="宋体" w:eastAsia="宋体" w:hAnsi="宋体" w:cs="宋体"/>
                <w:b/>
                <w:kern w:val="0"/>
                <w:sz w:val="22"/>
                <w:lang/>
              </w:rPr>
              <w:t>本年支出合计</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12,071.32</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sz w:val="22"/>
              </w:rPr>
            </w:pPr>
            <w:r>
              <w:rPr>
                <w:rFonts w:ascii="宋体" w:eastAsia="宋体" w:hAnsi="宋体" w:cs="宋体" w:hint="eastAsia"/>
                <w:kern w:val="0"/>
                <w:sz w:val="22"/>
                <w:lang/>
              </w:rPr>
              <w:t>用事业基金弥补收支差额</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13</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236F6B">
            <w:pPr>
              <w:widowControl/>
              <w:spacing w:line="440" w:lineRule="exact"/>
              <w:jc w:val="right"/>
              <w:rPr>
                <w:rFonts w:ascii="宋体" w:eastAsia="宋体" w:hAnsi="宋体" w:cs="宋体"/>
                <w:kern w:val="0"/>
                <w:sz w:val="22"/>
                <w:lang/>
              </w:rPr>
            </w:pP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left"/>
              <w:textAlignment w:val="bottom"/>
              <w:rPr>
                <w:rFonts w:ascii="Arial" w:hAnsi="Arial" w:cs="Arial"/>
                <w:sz w:val="22"/>
              </w:rPr>
            </w:pPr>
            <w:r>
              <w:rPr>
                <w:rFonts w:ascii="Arial" w:eastAsia="宋体" w:hAnsi="Arial" w:cs="Arial"/>
                <w:color w:val="000000"/>
                <w:kern w:val="0"/>
                <w:sz w:val="20"/>
                <w:szCs w:val="20"/>
                <w:lang/>
              </w:rPr>
              <w:t>结余分配</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28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236F6B">
            <w:pPr>
              <w:widowControl/>
              <w:spacing w:line="440" w:lineRule="exact"/>
              <w:jc w:val="right"/>
              <w:rPr>
                <w:rFonts w:ascii="宋体" w:eastAsia="宋体" w:hAnsi="宋体" w:cs="宋体"/>
                <w:kern w:val="0"/>
                <w:sz w:val="22"/>
                <w:lang/>
              </w:rPr>
            </w:pP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left"/>
              <w:textAlignment w:val="center"/>
              <w:rPr>
                <w:rFonts w:ascii="宋体" w:eastAsia="宋体" w:hAnsi="宋体" w:cs="宋体"/>
                <w:b/>
                <w:sz w:val="22"/>
              </w:rPr>
            </w:pPr>
            <w:r>
              <w:rPr>
                <w:rFonts w:ascii="宋体" w:eastAsia="宋体" w:hAnsi="宋体" w:cs="宋体" w:hint="eastAsia"/>
                <w:kern w:val="0"/>
                <w:sz w:val="22"/>
                <w:lang/>
              </w:rPr>
              <w:t>年初结转和结余</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14</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77.81</w:t>
            </w: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left"/>
              <w:textAlignment w:val="bottom"/>
              <w:rPr>
                <w:rFonts w:ascii="宋体" w:eastAsia="宋体" w:hAnsi="宋体" w:cs="宋体"/>
                <w:kern w:val="0"/>
                <w:sz w:val="22"/>
                <w:lang/>
              </w:rPr>
            </w:pPr>
            <w:r>
              <w:rPr>
                <w:rFonts w:ascii="Arial" w:eastAsia="宋体" w:hAnsi="Arial" w:cs="Arial"/>
                <w:color w:val="000000"/>
                <w:kern w:val="0"/>
                <w:sz w:val="20"/>
                <w:szCs w:val="20"/>
                <w:lang/>
              </w:rPr>
              <w:t>年末结转和结余</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kern w:val="0"/>
                <w:sz w:val="22"/>
                <w:lang/>
              </w:rPr>
            </w:pPr>
            <w:r>
              <w:rPr>
                <w:rFonts w:ascii="宋体" w:eastAsia="宋体" w:hAnsi="宋体" w:cs="宋体" w:hint="eastAsia"/>
                <w:color w:val="000000"/>
                <w:kern w:val="0"/>
                <w:sz w:val="22"/>
                <w:lang/>
              </w:rPr>
              <w:t>29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77.81</w:t>
            </w:r>
          </w:p>
        </w:tc>
      </w:tr>
      <w:tr w:rsidR="00236F6B">
        <w:trPr>
          <w:trHeight w:val="308"/>
        </w:trPr>
        <w:tc>
          <w:tcPr>
            <w:tcW w:w="421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b/>
                <w:sz w:val="22"/>
              </w:rPr>
            </w:pPr>
            <w:r>
              <w:rPr>
                <w:rFonts w:ascii="宋体" w:eastAsia="宋体" w:hAnsi="宋体" w:cs="宋体" w:hint="eastAsia"/>
                <w:b/>
                <w:kern w:val="0"/>
                <w:sz w:val="22"/>
                <w:lang/>
              </w:rPr>
              <w:t>总计</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kern w:val="0"/>
                <w:sz w:val="22"/>
                <w:lang/>
              </w:rPr>
              <w:t>15</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36F6B" w:rsidRDefault="00FC4467">
            <w:pPr>
              <w:widowControl/>
              <w:spacing w:line="440" w:lineRule="exact"/>
              <w:jc w:val="right"/>
              <w:textAlignment w:val="center"/>
              <w:rPr>
                <w:rFonts w:ascii="宋体" w:eastAsia="宋体" w:hAnsi="宋体" w:cs="宋体"/>
                <w:kern w:val="0"/>
                <w:sz w:val="22"/>
                <w:lang/>
              </w:rPr>
            </w:pPr>
            <w:r>
              <w:rPr>
                <w:rFonts w:ascii="宋体" w:eastAsia="宋体" w:hAnsi="宋体" w:cs="宋体" w:hint="eastAsia"/>
                <w:color w:val="000000"/>
                <w:kern w:val="0"/>
                <w:sz w:val="22"/>
                <w:lang/>
              </w:rPr>
              <w:t>12,149.13</w:t>
            </w:r>
          </w:p>
        </w:tc>
        <w:tc>
          <w:tcPr>
            <w:tcW w:w="3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rsidR="00236F6B" w:rsidRDefault="00FC4467">
            <w:pPr>
              <w:widowControl/>
              <w:spacing w:line="440" w:lineRule="exact"/>
              <w:jc w:val="center"/>
              <w:textAlignment w:val="bottom"/>
              <w:rPr>
                <w:rFonts w:ascii="Arial" w:hAnsi="Arial" w:cs="Arial"/>
                <w:sz w:val="22"/>
              </w:rPr>
            </w:pPr>
            <w:r>
              <w:rPr>
                <w:rFonts w:ascii="宋体" w:eastAsia="宋体" w:hAnsi="宋体" w:cs="宋体"/>
                <w:b/>
                <w:kern w:val="0"/>
                <w:sz w:val="22"/>
                <w:lang/>
              </w:rPr>
              <w:t>总计</w:t>
            </w:r>
          </w:p>
        </w:tc>
        <w:tc>
          <w:tcPr>
            <w:tcW w:w="570" w:type="dxa"/>
            <w:tcBorders>
              <w:top w:val="nil"/>
              <w:left w:val="nil"/>
              <w:bottom w:val="single" w:sz="4" w:space="0" w:color="000000"/>
              <w:right w:val="nil"/>
            </w:tcBorders>
            <w:shd w:val="clear" w:color="auto" w:fill="auto"/>
            <w:tcMar>
              <w:top w:w="15" w:type="dxa"/>
              <w:left w:w="15" w:type="dxa"/>
              <w:right w:w="15" w:type="dxa"/>
            </w:tcMar>
            <w:vAlign w:val="center"/>
          </w:tcPr>
          <w:p w:rsidR="00236F6B" w:rsidRDefault="00FC4467">
            <w:pPr>
              <w:widowControl/>
              <w:spacing w:line="440" w:lineRule="exact"/>
              <w:jc w:val="center"/>
              <w:textAlignment w:val="center"/>
              <w:rPr>
                <w:rFonts w:ascii="宋体" w:eastAsia="宋体" w:hAnsi="宋体" w:cs="宋体"/>
                <w:sz w:val="22"/>
              </w:rPr>
            </w:pPr>
            <w:r>
              <w:rPr>
                <w:rFonts w:ascii="宋体" w:eastAsia="宋体" w:hAnsi="宋体" w:cs="宋体" w:hint="eastAsia"/>
                <w:color w:val="000000"/>
                <w:kern w:val="0"/>
                <w:sz w:val="22"/>
                <w:lang/>
              </w:rPr>
              <w:t>30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tbl>
            <w:tblPr>
              <w:tblW w:w="2251" w:type="dxa"/>
              <w:tblLayout w:type="fixed"/>
              <w:tblLook w:val="04A0"/>
            </w:tblPr>
            <w:tblGrid>
              <w:gridCol w:w="2251"/>
            </w:tblGrid>
            <w:tr w:rsidR="00236F6B">
              <w:trPr>
                <w:trHeight w:val="308"/>
              </w:trPr>
              <w:tc>
                <w:tcPr>
                  <w:tcW w:w="2251" w:type="dxa"/>
                  <w:tcBorders>
                    <w:top w:val="nil"/>
                    <w:left w:val="nil"/>
                    <w:bottom w:val="single" w:sz="4" w:space="0" w:color="000000"/>
                    <w:right w:val="single" w:sz="4" w:space="0" w:color="000000"/>
                  </w:tcBorders>
                  <w:shd w:val="clear" w:color="auto" w:fill="auto"/>
                  <w:vAlign w:val="center"/>
                </w:tcPr>
                <w:p w:rsidR="00236F6B" w:rsidRDefault="00FC4467">
                  <w:pPr>
                    <w:widowControl/>
                    <w:spacing w:line="440" w:lineRule="exact"/>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12,149.13</w:t>
                  </w:r>
                </w:p>
              </w:tc>
            </w:tr>
          </w:tbl>
          <w:p w:rsidR="00236F6B" w:rsidRDefault="00236F6B">
            <w:pPr>
              <w:widowControl/>
              <w:spacing w:line="440" w:lineRule="exact"/>
              <w:jc w:val="right"/>
              <w:rPr>
                <w:rFonts w:ascii="宋体" w:eastAsia="宋体" w:hAnsi="宋体" w:cs="宋体"/>
                <w:kern w:val="0"/>
                <w:sz w:val="22"/>
                <w:lang/>
              </w:rPr>
            </w:pPr>
          </w:p>
        </w:tc>
      </w:tr>
      <w:tr w:rsidR="00236F6B">
        <w:trPr>
          <w:trHeight w:val="308"/>
        </w:trPr>
        <w:tc>
          <w:tcPr>
            <w:tcW w:w="14070" w:type="dxa"/>
            <w:gridSpan w:val="6"/>
            <w:tcBorders>
              <w:top w:val="nil"/>
              <w:left w:val="nil"/>
              <w:bottom w:val="nil"/>
              <w:right w:val="nil"/>
            </w:tcBorders>
            <w:shd w:val="clear" w:color="auto" w:fill="auto"/>
            <w:tcMar>
              <w:top w:w="15" w:type="dxa"/>
              <w:left w:w="15" w:type="dxa"/>
              <w:right w:w="15" w:type="dxa"/>
            </w:tcMar>
            <w:vAlign w:val="center"/>
          </w:tcPr>
          <w:p w:rsidR="00236F6B" w:rsidRDefault="00FC4467">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注：</w:t>
            </w:r>
            <w:r>
              <w:rPr>
                <w:rFonts w:ascii="宋体" w:eastAsia="宋体" w:hAnsi="宋体" w:cs="宋体" w:hint="eastAsia"/>
                <w:color w:val="000000"/>
                <w:kern w:val="0"/>
                <w:sz w:val="18"/>
                <w:szCs w:val="18"/>
                <w:lang/>
              </w:rPr>
              <w:t>1.</w:t>
            </w:r>
            <w:r>
              <w:rPr>
                <w:rFonts w:ascii="宋体" w:eastAsia="宋体" w:hAnsi="宋体" w:cs="宋体" w:hint="eastAsia"/>
                <w:color w:val="000000"/>
                <w:kern w:val="0"/>
                <w:sz w:val="18"/>
                <w:szCs w:val="18"/>
                <w:lang/>
              </w:rPr>
              <w:t>本表反映部门本年度的总收支和年末结转结余情况。</w:t>
            </w:r>
          </w:p>
          <w:p w:rsidR="00236F6B" w:rsidRDefault="00FC4467">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2.</w:t>
            </w:r>
            <w:r>
              <w:rPr>
                <w:rFonts w:ascii="宋体" w:eastAsia="宋体" w:hAnsi="宋体" w:cs="宋体" w:hint="eastAsia"/>
                <w:color w:val="000000"/>
                <w:kern w:val="0"/>
                <w:sz w:val="18"/>
                <w:szCs w:val="18"/>
                <w:lang/>
              </w:rPr>
              <w:t>本套报表金额单位转换时可能存在尾数误差。</w:t>
            </w:r>
          </w:p>
        </w:tc>
      </w:tr>
    </w:tbl>
    <w:p w:rsidR="00236F6B" w:rsidRDefault="00236F6B">
      <w:pPr>
        <w:jc w:val="center"/>
        <w:rPr>
          <w:rFonts w:ascii="黑体" w:eastAsia="黑体" w:hAnsi="黑体"/>
          <w:sz w:val="28"/>
          <w:szCs w:val="28"/>
        </w:rPr>
        <w:sectPr w:rsidR="00236F6B">
          <w:pgSz w:w="16838" w:h="11906" w:orient="landscape"/>
          <w:pgMar w:top="680" w:right="1440" w:bottom="454" w:left="1440" w:header="851" w:footer="992" w:gutter="0"/>
          <w:cols w:space="0"/>
          <w:docGrid w:type="linesAndChars" w:linePitch="319"/>
        </w:sectPr>
      </w:pPr>
    </w:p>
    <w:tbl>
      <w:tblPr>
        <w:tblW w:w="25357" w:type="dxa"/>
        <w:tblLayout w:type="fixed"/>
        <w:tblCellMar>
          <w:left w:w="0" w:type="dxa"/>
          <w:right w:w="0" w:type="dxa"/>
        </w:tblCellMar>
        <w:tblLook w:val="04A0"/>
      </w:tblPr>
      <w:tblGrid>
        <w:gridCol w:w="419"/>
        <w:gridCol w:w="89"/>
        <w:gridCol w:w="1161"/>
        <w:gridCol w:w="236"/>
        <w:gridCol w:w="1852"/>
        <w:gridCol w:w="180"/>
        <w:gridCol w:w="30"/>
        <w:gridCol w:w="20"/>
        <w:gridCol w:w="643"/>
        <w:gridCol w:w="577"/>
        <w:gridCol w:w="106"/>
        <w:gridCol w:w="124"/>
        <w:gridCol w:w="413"/>
        <w:gridCol w:w="921"/>
        <w:gridCol w:w="414"/>
        <w:gridCol w:w="209"/>
        <w:gridCol w:w="20"/>
        <w:gridCol w:w="76"/>
        <w:gridCol w:w="35"/>
        <w:gridCol w:w="522"/>
        <w:gridCol w:w="230"/>
        <w:gridCol w:w="154"/>
        <w:gridCol w:w="259"/>
        <w:gridCol w:w="613"/>
        <w:gridCol w:w="160"/>
        <w:gridCol w:w="20"/>
        <w:gridCol w:w="50"/>
        <w:gridCol w:w="329"/>
        <w:gridCol w:w="568"/>
        <w:gridCol w:w="255"/>
        <w:gridCol w:w="256"/>
        <w:gridCol w:w="158"/>
        <w:gridCol w:w="28"/>
        <w:gridCol w:w="54"/>
        <w:gridCol w:w="889"/>
        <w:gridCol w:w="71"/>
        <w:gridCol w:w="58"/>
        <w:gridCol w:w="102"/>
        <w:gridCol w:w="414"/>
        <w:gridCol w:w="234"/>
        <w:gridCol w:w="134"/>
        <w:gridCol w:w="327"/>
        <w:gridCol w:w="933"/>
        <w:gridCol w:w="193"/>
        <w:gridCol w:w="102"/>
        <w:gridCol w:w="134"/>
        <w:gridCol w:w="30"/>
        <w:gridCol w:w="242"/>
        <w:gridCol w:w="8"/>
        <w:gridCol w:w="467"/>
        <w:gridCol w:w="1261"/>
        <w:gridCol w:w="530"/>
        <w:gridCol w:w="3394"/>
        <w:gridCol w:w="236"/>
        <w:gridCol w:w="4417"/>
      </w:tblGrid>
      <w:tr w:rsidR="00236F6B">
        <w:trPr>
          <w:gridBefore w:val="1"/>
          <w:gridAfter w:val="10"/>
          <w:wBefore w:w="420" w:type="dxa"/>
          <w:wAfter w:w="10717" w:type="dxa"/>
          <w:trHeight w:val="698"/>
        </w:trPr>
        <w:tc>
          <w:tcPr>
            <w:tcW w:w="14220" w:type="dxa"/>
            <w:gridSpan w:val="44"/>
            <w:tcBorders>
              <w:top w:val="nil"/>
              <w:left w:val="nil"/>
              <w:bottom w:val="nil"/>
              <w:right w:val="nil"/>
            </w:tcBorders>
            <w:shd w:val="clear" w:color="auto" w:fill="auto"/>
            <w:tcMar>
              <w:top w:w="15" w:type="dxa"/>
              <w:left w:w="15" w:type="dxa"/>
              <w:bottom w:w="0" w:type="dxa"/>
              <w:right w:w="15" w:type="dxa"/>
            </w:tcMar>
            <w:vAlign w:val="center"/>
          </w:tcPr>
          <w:p w:rsidR="00236F6B" w:rsidRDefault="00FC4467">
            <w:pPr>
              <w:jc w:val="center"/>
              <w:rPr>
                <w:rFonts w:ascii="华文中宋" w:eastAsia="华文中宋" w:hAnsi="华文中宋" w:cs="宋体"/>
                <w:color w:val="000000"/>
                <w:sz w:val="32"/>
                <w:szCs w:val="32"/>
              </w:rPr>
            </w:pPr>
            <w:r>
              <w:rPr>
                <w:rFonts w:ascii="华文中宋" w:eastAsia="华文中宋" w:hAnsi="华文中宋" w:hint="eastAsia"/>
                <w:b/>
                <w:bCs/>
                <w:color w:val="000000"/>
                <w:sz w:val="32"/>
                <w:szCs w:val="32"/>
              </w:rPr>
              <w:lastRenderedPageBreak/>
              <w:t>收入决算表</w:t>
            </w:r>
          </w:p>
        </w:tc>
      </w:tr>
      <w:tr w:rsidR="00236F6B">
        <w:trPr>
          <w:gridBefore w:val="1"/>
          <w:gridAfter w:val="6"/>
          <w:wBefore w:w="420" w:type="dxa"/>
          <w:wAfter w:w="10303" w:type="dxa"/>
          <w:trHeight w:val="357"/>
        </w:trPr>
        <w:tc>
          <w:tcPr>
            <w:tcW w:w="90" w:type="dxa"/>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161" w:type="dxa"/>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2268" w:type="dxa"/>
            <w:gridSpan w:val="3"/>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376" w:type="dxa"/>
            <w:gridSpan w:val="5"/>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872" w:type="dxa"/>
            <w:gridSpan w:val="4"/>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246" w:type="dxa"/>
            <w:gridSpan w:val="7"/>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052" w:type="dxa"/>
            <w:gridSpan w:val="4"/>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616" w:type="dxa"/>
            <w:gridSpan w:val="6"/>
            <w:tcBorders>
              <w:top w:val="nil"/>
              <w:left w:val="nil"/>
              <w:bottom w:val="nil"/>
              <w:right w:val="nil"/>
            </w:tcBorders>
            <w:shd w:val="clear" w:color="000000" w:fill="FFFFFF"/>
            <w:tcMar>
              <w:top w:w="15" w:type="dxa"/>
              <w:left w:w="15" w:type="dxa"/>
              <w:bottom w:w="0" w:type="dxa"/>
              <w:right w:w="15" w:type="dxa"/>
            </w:tcMar>
            <w:vAlign w:val="center"/>
          </w:tcPr>
          <w:p w:rsidR="00236F6B" w:rsidRDefault="00236F6B">
            <w:pPr>
              <w:wordWrap w:val="0"/>
              <w:jc w:val="right"/>
              <w:rPr>
                <w:rFonts w:ascii="宋体" w:eastAsia="宋体" w:hAnsi="宋体" w:cs="宋体"/>
                <w:sz w:val="24"/>
                <w:szCs w:val="24"/>
              </w:rPr>
            </w:pPr>
          </w:p>
        </w:tc>
        <w:tc>
          <w:tcPr>
            <w:tcW w:w="1616" w:type="dxa"/>
            <w:gridSpan w:val="7"/>
            <w:tcBorders>
              <w:top w:val="nil"/>
              <w:left w:val="nil"/>
              <w:bottom w:val="nil"/>
              <w:right w:val="nil"/>
            </w:tcBorders>
            <w:shd w:val="clear" w:color="000000" w:fill="FFFFFF"/>
            <w:tcMar>
              <w:top w:w="15" w:type="dxa"/>
              <w:left w:w="15" w:type="dxa"/>
              <w:bottom w:w="0" w:type="dxa"/>
              <w:right w:w="15" w:type="dxa"/>
            </w:tcMar>
            <w:vAlign w:val="center"/>
          </w:tcPr>
          <w:p w:rsidR="00236F6B" w:rsidRDefault="00236F6B">
            <w:pPr>
              <w:jc w:val="right"/>
              <w:rPr>
                <w:rFonts w:ascii="宋体" w:eastAsia="宋体" w:hAnsi="宋体" w:cs="宋体"/>
                <w:sz w:val="24"/>
                <w:szCs w:val="24"/>
              </w:rPr>
            </w:pPr>
          </w:p>
        </w:tc>
        <w:tc>
          <w:tcPr>
            <w:tcW w:w="2337" w:type="dxa"/>
            <w:gridSpan w:val="10"/>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236F6B">
        <w:trPr>
          <w:gridBefore w:val="1"/>
          <w:gridAfter w:val="10"/>
          <w:wBefore w:w="420" w:type="dxa"/>
          <w:wAfter w:w="10717" w:type="dxa"/>
          <w:trHeight w:val="357"/>
        </w:trPr>
        <w:tc>
          <w:tcPr>
            <w:tcW w:w="1251" w:type="dxa"/>
            <w:gridSpan w:val="2"/>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left"/>
              <w:rPr>
                <w:rFonts w:ascii="宋体" w:eastAsia="宋体" w:hAnsi="宋体" w:cs="宋体"/>
                <w:color w:val="000000"/>
                <w:sz w:val="20"/>
                <w:szCs w:val="20"/>
              </w:rPr>
            </w:pPr>
            <w:r>
              <w:rPr>
                <w:rFonts w:hint="eastAsia"/>
                <w:color w:val="000000"/>
                <w:sz w:val="20"/>
                <w:szCs w:val="20"/>
              </w:rPr>
              <w:t>部门：</w:t>
            </w:r>
          </w:p>
        </w:tc>
        <w:tc>
          <w:tcPr>
            <w:tcW w:w="2088" w:type="dxa"/>
            <w:gridSpan w:val="2"/>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ind w:rightChars="-317" w:right="-666"/>
              <w:rPr>
                <w:rFonts w:ascii="宋体" w:eastAsia="宋体" w:hAnsi="宋体" w:cs="宋体"/>
                <w:sz w:val="24"/>
                <w:szCs w:val="24"/>
              </w:rPr>
            </w:pPr>
            <w:r>
              <w:rPr>
                <w:rFonts w:ascii="宋体" w:eastAsia="宋体" w:hAnsi="宋体" w:cs="宋体" w:hint="eastAsia"/>
                <w:color w:val="000000"/>
                <w:kern w:val="0"/>
                <w:sz w:val="20"/>
                <w:szCs w:val="20"/>
                <w:lang/>
              </w:rPr>
              <w:t>溆浦县工业和信息化局</w:t>
            </w:r>
          </w:p>
        </w:tc>
        <w:tc>
          <w:tcPr>
            <w:tcW w:w="1450" w:type="dxa"/>
            <w:gridSpan w:val="5"/>
            <w:tcBorders>
              <w:top w:val="nil"/>
              <w:left w:val="nil"/>
              <w:bottom w:val="nil"/>
              <w:right w:val="nil"/>
            </w:tcBorders>
            <w:shd w:val="clear" w:color="000000" w:fill="FFFFFF"/>
            <w:tcMar>
              <w:top w:w="15" w:type="dxa"/>
              <w:left w:w="15" w:type="dxa"/>
              <w:bottom w:w="0" w:type="dxa"/>
              <w:right w:w="15" w:type="dxa"/>
            </w:tcMar>
            <w:vAlign w:val="center"/>
          </w:tcPr>
          <w:p w:rsidR="00236F6B" w:rsidRDefault="00236F6B">
            <w:pPr>
              <w:rPr>
                <w:rFonts w:ascii="宋体" w:eastAsia="宋体" w:hAnsi="宋体" w:cs="宋体"/>
                <w:sz w:val="24"/>
                <w:szCs w:val="24"/>
              </w:rPr>
            </w:pPr>
          </w:p>
        </w:tc>
        <w:tc>
          <w:tcPr>
            <w:tcW w:w="1564" w:type="dxa"/>
            <w:gridSpan w:val="4"/>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276" w:type="dxa"/>
            <w:gridSpan w:val="6"/>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color w:val="000000"/>
                <w:sz w:val="20"/>
                <w:szCs w:val="20"/>
              </w:rPr>
            </w:pPr>
            <w:r>
              <w:rPr>
                <w:rFonts w:hint="eastAsia"/>
                <w:color w:val="000000"/>
                <w:sz w:val="20"/>
                <w:szCs w:val="20"/>
              </w:rPr>
              <w:t xml:space="preserve">　</w:t>
            </w:r>
          </w:p>
        </w:tc>
        <w:tc>
          <w:tcPr>
            <w:tcW w:w="1256" w:type="dxa"/>
            <w:gridSpan w:val="4"/>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382" w:type="dxa"/>
            <w:gridSpan w:val="6"/>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1616" w:type="dxa"/>
            <w:gridSpan w:val="8"/>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sz w:val="24"/>
                <w:szCs w:val="24"/>
              </w:rPr>
            </w:pPr>
            <w:r>
              <w:rPr>
                <w:rFonts w:hint="eastAsia"/>
              </w:rPr>
              <w:t xml:space="preserve">　</w:t>
            </w:r>
          </w:p>
        </w:tc>
        <w:tc>
          <w:tcPr>
            <w:tcW w:w="2337" w:type="dxa"/>
            <w:gridSpan w:val="7"/>
            <w:tcBorders>
              <w:top w:val="nil"/>
              <w:left w:val="nil"/>
              <w:bottom w:val="nil"/>
              <w:right w:val="nil"/>
            </w:tcBorders>
            <w:shd w:val="clear" w:color="000000" w:fill="FFFFFF"/>
            <w:tcMar>
              <w:top w:w="15" w:type="dxa"/>
              <w:left w:w="15" w:type="dxa"/>
              <w:bottom w:w="0" w:type="dxa"/>
              <w:right w:w="15" w:type="dxa"/>
            </w:tcMar>
            <w:vAlign w:val="center"/>
          </w:tcPr>
          <w:p w:rsidR="00236F6B" w:rsidRDefault="00FC4467">
            <w:pPr>
              <w:jc w:val="right"/>
              <w:rPr>
                <w:rFonts w:ascii="宋体" w:eastAsia="宋体" w:hAnsi="宋体" w:cs="宋体"/>
                <w:color w:val="000000"/>
                <w:sz w:val="20"/>
                <w:szCs w:val="20"/>
              </w:rPr>
            </w:pPr>
            <w:r>
              <w:rPr>
                <w:rFonts w:hint="eastAsia"/>
                <w:color w:val="000000"/>
                <w:sz w:val="20"/>
                <w:szCs w:val="20"/>
              </w:rPr>
              <w:t>单位：万元</w:t>
            </w:r>
          </w:p>
        </w:tc>
      </w:tr>
      <w:tr w:rsidR="00236F6B">
        <w:trPr>
          <w:gridBefore w:val="1"/>
          <w:gridAfter w:val="10"/>
          <w:wBefore w:w="420" w:type="dxa"/>
          <w:wAfter w:w="10717" w:type="dxa"/>
          <w:trHeight w:val="368"/>
        </w:trPr>
        <w:tc>
          <w:tcPr>
            <w:tcW w:w="3339" w:type="dxa"/>
            <w:gridSpan w:val="4"/>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450" w:type="dxa"/>
            <w:gridSpan w:val="5"/>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236F6B">
            <w:pPr>
              <w:jc w:val="center"/>
              <w:rPr>
                <w:rFonts w:ascii="宋体" w:eastAsia="宋体" w:hAnsi="宋体" w:cs="宋体"/>
                <w:sz w:val="24"/>
                <w:szCs w:val="24"/>
              </w:rPr>
            </w:pPr>
          </w:p>
        </w:tc>
        <w:tc>
          <w:tcPr>
            <w:tcW w:w="1564"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财政拨款收入</w:t>
            </w:r>
          </w:p>
        </w:tc>
        <w:tc>
          <w:tcPr>
            <w:tcW w:w="1276" w:type="dxa"/>
            <w:gridSpan w:val="6"/>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上级补助收入</w:t>
            </w:r>
          </w:p>
        </w:tc>
        <w:tc>
          <w:tcPr>
            <w:tcW w:w="1256" w:type="dxa"/>
            <w:gridSpan w:val="4"/>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事业收入</w:t>
            </w:r>
          </w:p>
        </w:tc>
        <w:tc>
          <w:tcPr>
            <w:tcW w:w="1382" w:type="dxa"/>
            <w:gridSpan w:val="6"/>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经营收入</w:t>
            </w:r>
          </w:p>
        </w:tc>
        <w:tc>
          <w:tcPr>
            <w:tcW w:w="1616" w:type="dxa"/>
            <w:gridSpan w:val="8"/>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附属单位上缴收入</w:t>
            </w:r>
          </w:p>
        </w:tc>
        <w:tc>
          <w:tcPr>
            <w:tcW w:w="2337" w:type="dxa"/>
            <w:gridSpan w:val="7"/>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其他收入</w:t>
            </w:r>
          </w:p>
        </w:tc>
      </w:tr>
      <w:tr w:rsidR="00236F6B">
        <w:trPr>
          <w:gridBefore w:val="1"/>
          <w:gridAfter w:val="10"/>
          <w:wBefore w:w="420" w:type="dxa"/>
          <w:wAfter w:w="10717" w:type="dxa"/>
          <w:trHeight w:val="368"/>
        </w:trPr>
        <w:tc>
          <w:tcPr>
            <w:tcW w:w="1251"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功能分类科目编码</w:t>
            </w:r>
          </w:p>
        </w:tc>
        <w:tc>
          <w:tcPr>
            <w:tcW w:w="2088" w:type="dxa"/>
            <w:gridSpan w:val="2"/>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jc w:val="center"/>
              <w:rPr>
                <w:rFonts w:ascii="宋体" w:eastAsia="宋体" w:hAnsi="宋体" w:cs="宋体"/>
                <w:sz w:val="24"/>
                <w:szCs w:val="24"/>
              </w:rPr>
            </w:pPr>
            <w:r>
              <w:rPr>
                <w:rFonts w:hint="eastAsia"/>
              </w:rPr>
              <w:t>科目名称</w:t>
            </w:r>
          </w:p>
        </w:tc>
        <w:tc>
          <w:tcPr>
            <w:tcW w:w="1450" w:type="dxa"/>
            <w:gridSpan w:val="5"/>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564"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276" w:type="dxa"/>
            <w:gridSpan w:val="6"/>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256"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382" w:type="dxa"/>
            <w:gridSpan w:val="6"/>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616" w:type="dxa"/>
            <w:gridSpan w:val="8"/>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2337" w:type="dxa"/>
            <w:gridSpan w:val="7"/>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r>
      <w:tr w:rsidR="00236F6B">
        <w:trPr>
          <w:gridBefore w:val="1"/>
          <w:gridAfter w:val="10"/>
          <w:wBefore w:w="420" w:type="dxa"/>
          <w:wAfter w:w="10717" w:type="dxa"/>
          <w:trHeight w:val="351"/>
        </w:trPr>
        <w:tc>
          <w:tcPr>
            <w:tcW w:w="1251" w:type="dxa"/>
            <w:gridSpan w:val="2"/>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2088" w:type="dxa"/>
            <w:gridSpan w:val="2"/>
            <w:vMerge/>
            <w:tcBorders>
              <w:top w:val="nil"/>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450" w:type="dxa"/>
            <w:gridSpan w:val="5"/>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564"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276" w:type="dxa"/>
            <w:gridSpan w:val="6"/>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256"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382" w:type="dxa"/>
            <w:gridSpan w:val="6"/>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1616" w:type="dxa"/>
            <w:gridSpan w:val="8"/>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c>
          <w:tcPr>
            <w:tcW w:w="2337" w:type="dxa"/>
            <w:gridSpan w:val="7"/>
            <w:vMerge/>
            <w:tcBorders>
              <w:top w:val="single" w:sz="4" w:space="0" w:color="auto"/>
              <w:left w:val="single" w:sz="4" w:space="0" w:color="auto"/>
              <w:bottom w:val="single" w:sz="4" w:space="0" w:color="auto"/>
              <w:right w:val="single" w:sz="4" w:space="0" w:color="auto"/>
            </w:tcBorders>
            <w:vAlign w:val="center"/>
          </w:tcPr>
          <w:p w:rsidR="00236F6B" w:rsidRDefault="00236F6B">
            <w:pPr>
              <w:rPr>
                <w:rFonts w:ascii="宋体" w:eastAsia="宋体" w:hAnsi="宋体" w:cs="宋体"/>
                <w:sz w:val="24"/>
                <w:szCs w:val="24"/>
              </w:rPr>
            </w:pPr>
          </w:p>
        </w:tc>
      </w:tr>
      <w:tr w:rsidR="00236F6B">
        <w:trPr>
          <w:gridBefore w:val="1"/>
          <w:gridAfter w:val="10"/>
          <w:wBefore w:w="420" w:type="dxa"/>
          <w:wAfter w:w="10717" w:type="dxa"/>
          <w:trHeight w:val="368"/>
        </w:trPr>
        <w:tc>
          <w:tcPr>
            <w:tcW w:w="3339" w:type="dxa"/>
            <w:gridSpan w:val="4"/>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栏次</w:t>
            </w:r>
          </w:p>
        </w:tc>
        <w:tc>
          <w:tcPr>
            <w:tcW w:w="1450" w:type="dxa"/>
            <w:gridSpan w:val="5"/>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1</w:t>
            </w:r>
          </w:p>
        </w:tc>
        <w:tc>
          <w:tcPr>
            <w:tcW w:w="1564" w:type="dxa"/>
            <w:gridSpan w:val="4"/>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2</w:t>
            </w:r>
          </w:p>
        </w:tc>
        <w:tc>
          <w:tcPr>
            <w:tcW w:w="1276" w:type="dxa"/>
            <w:gridSpan w:val="6"/>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3</w:t>
            </w:r>
          </w:p>
        </w:tc>
        <w:tc>
          <w:tcPr>
            <w:tcW w:w="1256" w:type="dxa"/>
            <w:gridSpan w:val="4"/>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4</w:t>
            </w:r>
          </w:p>
        </w:tc>
        <w:tc>
          <w:tcPr>
            <w:tcW w:w="1382" w:type="dxa"/>
            <w:gridSpan w:val="6"/>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5</w:t>
            </w:r>
          </w:p>
        </w:tc>
        <w:tc>
          <w:tcPr>
            <w:tcW w:w="1616" w:type="dxa"/>
            <w:gridSpan w:val="8"/>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6</w:t>
            </w:r>
          </w:p>
        </w:tc>
        <w:tc>
          <w:tcPr>
            <w:tcW w:w="2337" w:type="dxa"/>
            <w:gridSpan w:val="7"/>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7</w:t>
            </w:r>
          </w:p>
        </w:tc>
      </w:tr>
      <w:tr w:rsidR="00236F6B">
        <w:trPr>
          <w:gridBefore w:val="1"/>
          <w:gridAfter w:val="10"/>
          <w:wBefore w:w="420" w:type="dxa"/>
          <w:wAfter w:w="10717" w:type="dxa"/>
          <w:trHeight w:val="368"/>
        </w:trPr>
        <w:tc>
          <w:tcPr>
            <w:tcW w:w="3339" w:type="dxa"/>
            <w:gridSpan w:val="4"/>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spacing w:line="192" w:lineRule="auto"/>
              <w:jc w:val="center"/>
              <w:rPr>
                <w:rFonts w:ascii="宋体" w:eastAsia="宋体" w:hAnsi="宋体" w:cs="宋体"/>
                <w:sz w:val="24"/>
                <w:szCs w:val="24"/>
              </w:rPr>
            </w:pPr>
            <w:r>
              <w:rPr>
                <w:rFonts w:hint="eastAsia"/>
              </w:rPr>
              <w:t>合计</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4"/>
                <w:szCs w:val="24"/>
              </w:rPr>
            </w:pPr>
            <w:r>
              <w:rPr>
                <w:rFonts w:ascii="宋体" w:eastAsia="宋体" w:hAnsi="宋体" w:cs="宋体" w:hint="eastAsia"/>
                <w:b/>
                <w:bCs/>
                <w:color w:val="000000"/>
                <w:kern w:val="0"/>
                <w:sz w:val="22"/>
                <w:lang/>
              </w:rPr>
              <w:t>12,071.32</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4"/>
                <w:szCs w:val="24"/>
              </w:rPr>
            </w:pPr>
            <w:r>
              <w:rPr>
                <w:rFonts w:ascii="宋体" w:eastAsia="宋体" w:hAnsi="宋体" w:cs="宋体" w:hint="eastAsia"/>
                <w:b/>
                <w:bCs/>
                <w:color w:val="000000"/>
                <w:kern w:val="0"/>
                <w:sz w:val="22"/>
                <w:lang/>
              </w:rPr>
              <w:t>12,071.32</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201</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一般公共服务支出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47.41</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47.41</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20103</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政府办公厅（室）及相关机构事务</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cs="宋体"/>
                <w:sz w:val="20"/>
                <w:szCs w:val="20"/>
              </w:rPr>
            </w:pPr>
            <w:r>
              <w:rPr>
                <w:rFonts w:ascii="宋体" w:eastAsia="宋体" w:hAnsi="宋体" w:cs="宋体" w:hint="eastAsia"/>
                <w:color w:val="000000"/>
                <w:kern w:val="0"/>
                <w:sz w:val="22"/>
                <w:lang/>
              </w:rPr>
              <w:t>42.41</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42.41</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r>
      <w:tr w:rsidR="00236F6B">
        <w:trPr>
          <w:gridBefore w:val="1"/>
          <w:gridAfter w:val="10"/>
          <w:wBefore w:w="420" w:type="dxa"/>
          <w:wAfter w:w="10717" w:type="dxa"/>
          <w:trHeight w:val="70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2010301</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42.41</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42.41</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20199</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其他一般公共服务支出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5.00</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5.00</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2019999</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其他一般公共服务支出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5.00</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5.00</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206</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科学技术支出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70.82</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70.82</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20604</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技术研究与开发</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70.82</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70.82</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2060404</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科技成果转化与扩散</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40.82</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40.82</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2060499</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其他技术研究与开发支出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30.00</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30.00</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208</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社会保障和就业支出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91.37</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91.37</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20802</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民政管理事务</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0.50</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0.50</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2080299</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其他民政管理事务支出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0.50</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0.50</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sz w:val="20"/>
                <w:szCs w:val="20"/>
              </w:rPr>
            </w:pPr>
          </w:p>
        </w:tc>
      </w:tr>
      <w:tr w:rsidR="00236F6B">
        <w:trPr>
          <w:gridBefore w:val="1"/>
          <w:gridAfter w:val="10"/>
          <w:wBefore w:w="420" w:type="dxa"/>
          <w:wAfter w:w="10717" w:type="dxa"/>
          <w:trHeight w:val="368"/>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20805</w:t>
            </w:r>
          </w:p>
        </w:tc>
        <w:tc>
          <w:tcPr>
            <w:tcW w:w="2088"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行政事业单位养老支出</w:t>
            </w:r>
          </w:p>
        </w:tc>
        <w:tc>
          <w:tcPr>
            <w:tcW w:w="145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42.11</w:t>
            </w:r>
          </w:p>
        </w:tc>
        <w:tc>
          <w:tcPr>
            <w:tcW w:w="1564"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42.11</w:t>
            </w:r>
          </w:p>
        </w:tc>
        <w:tc>
          <w:tcPr>
            <w:tcW w:w="1276"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25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382" w:type="dxa"/>
            <w:gridSpan w:val="6"/>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1616"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c>
          <w:tcPr>
            <w:tcW w:w="2337" w:type="dxa"/>
            <w:gridSpan w:val="7"/>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236F6B" w:rsidRDefault="00236F6B">
            <w:pPr>
              <w:jc w:val="right"/>
              <w:rPr>
                <w:rFonts w:ascii="宋体" w:eastAsia="宋体" w:hAnsi="宋体" w:cs="宋体"/>
                <w:sz w:val="20"/>
                <w:szCs w:val="20"/>
              </w:rPr>
            </w:pPr>
          </w:p>
        </w:tc>
      </w:tr>
      <w:tr w:rsidR="00236F6B">
        <w:trPr>
          <w:gridBefore w:val="1"/>
          <w:gridAfter w:val="10"/>
          <w:wBefore w:w="420" w:type="dxa"/>
          <w:wAfter w:w="10717" w:type="dxa"/>
          <w:trHeight w:val="357"/>
        </w:trPr>
        <w:tc>
          <w:tcPr>
            <w:tcW w:w="14220" w:type="dxa"/>
            <w:gridSpan w:val="44"/>
            <w:tcBorders>
              <w:top w:val="nil"/>
              <w:left w:val="nil"/>
              <w:bottom w:val="nil"/>
              <w:right w:val="nil"/>
            </w:tcBorders>
            <w:shd w:val="clear" w:color="auto" w:fill="auto"/>
            <w:tcMar>
              <w:top w:w="15" w:type="dxa"/>
              <w:left w:w="15" w:type="dxa"/>
              <w:bottom w:w="0" w:type="dxa"/>
              <w:right w:w="15" w:type="dxa"/>
            </w:tcMar>
            <w:vAlign w:val="center"/>
          </w:tcPr>
          <w:p w:rsidR="00236F6B" w:rsidRDefault="00FC4467">
            <w:pPr>
              <w:rPr>
                <w:rFonts w:ascii="宋体" w:eastAsia="宋体" w:hAnsi="宋体" w:cs="宋体"/>
                <w:sz w:val="24"/>
                <w:szCs w:val="24"/>
              </w:rPr>
            </w:pPr>
            <w:r>
              <w:rPr>
                <w:rFonts w:hint="eastAsia"/>
              </w:rPr>
              <w:t>注：本表反映部门本年度取得的各项收入情况。</w:t>
            </w:r>
          </w:p>
        </w:tc>
      </w:tr>
      <w:tr w:rsidR="00236F6B">
        <w:tblPrEx>
          <w:tblCellMar>
            <w:left w:w="108" w:type="dxa"/>
            <w:right w:w="108" w:type="dxa"/>
          </w:tblCellMar>
        </w:tblPrEx>
        <w:trPr>
          <w:gridBefore w:val="1"/>
          <w:gridAfter w:val="15"/>
          <w:wBefore w:w="420" w:type="dxa"/>
          <w:wAfter w:w="12409" w:type="dxa"/>
          <w:trHeight w:val="435"/>
        </w:trPr>
        <w:tc>
          <w:tcPr>
            <w:tcW w:w="12528" w:type="dxa"/>
            <w:gridSpan w:val="39"/>
            <w:tcBorders>
              <w:top w:val="nil"/>
              <w:left w:val="nil"/>
              <w:bottom w:val="nil"/>
              <w:right w:val="nil"/>
            </w:tcBorders>
            <w:shd w:val="clear" w:color="auto" w:fill="auto"/>
            <w:vAlign w:val="center"/>
          </w:tcPr>
          <w:p w:rsidR="00236F6B" w:rsidRDefault="00FC4467">
            <w:pPr>
              <w:jc w:val="center"/>
              <w:rPr>
                <w:rFonts w:ascii="华文中宋" w:eastAsia="华文中宋" w:hAnsi="华文中宋" w:cs="宋体"/>
                <w:color w:val="000000"/>
                <w:sz w:val="32"/>
                <w:szCs w:val="32"/>
              </w:rPr>
            </w:pPr>
            <w:r>
              <w:rPr>
                <w:rFonts w:ascii="华文中宋" w:eastAsia="华文中宋" w:hAnsi="华文中宋" w:hint="eastAsia"/>
                <w:b/>
                <w:bCs/>
                <w:color w:val="000000"/>
                <w:sz w:val="32"/>
                <w:szCs w:val="32"/>
              </w:rPr>
              <w:lastRenderedPageBreak/>
              <w:t>收入决算表</w:t>
            </w:r>
          </w:p>
        </w:tc>
      </w:tr>
      <w:tr w:rsidR="00236F6B">
        <w:tblPrEx>
          <w:tblCellMar>
            <w:left w:w="108" w:type="dxa"/>
            <w:right w:w="108" w:type="dxa"/>
          </w:tblCellMar>
        </w:tblPrEx>
        <w:trPr>
          <w:gridBefore w:val="1"/>
          <w:gridAfter w:val="7"/>
          <w:wBefore w:w="420" w:type="dxa"/>
          <w:wAfter w:w="10311" w:type="dxa"/>
          <w:trHeight w:val="285"/>
        </w:trPr>
        <w:tc>
          <w:tcPr>
            <w:tcW w:w="1251" w:type="dxa"/>
            <w:gridSpan w:val="2"/>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36" w:type="dxa"/>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725" w:type="dxa"/>
            <w:gridSpan w:val="5"/>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20"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564"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76"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40"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11" w:type="dxa"/>
            <w:gridSpan w:val="7"/>
            <w:tcBorders>
              <w:top w:val="nil"/>
              <w:left w:val="nil"/>
              <w:bottom w:val="nil"/>
              <w:right w:val="nil"/>
            </w:tcBorders>
            <w:shd w:val="clear" w:color="000000" w:fill="FFFFFF"/>
            <w:vAlign w:val="center"/>
          </w:tcPr>
          <w:p w:rsidR="00236F6B" w:rsidRDefault="00236F6B">
            <w:pPr>
              <w:wordWrap w:val="0"/>
              <w:jc w:val="right"/>
              <w:rPr>
                <w:rFonts w:ascii="宋体" w:eastAsia="宋体" w:hAnsi="宋体" w:cs="宋体"/>
                <w:sz w:val="24"/>
                <w:szCs w:val="24"/>
              </w:rPr>
            </w:pPr>
          </w:p>
        </w:tc>
        <w:tc>
          <w:tcPr>
            <w:tcW w:w="942" w:type="dxa"/>
            <w:gridSpan w:val="5"/>
            <w:tcBorders>
              <w:top w:val="nil"/>
              <w:left w:val="nil"/>
              <w:bottom w:val="nil"/>
              <w:right w:val="nil"/>
            </w:tcBorders>
            <w:shd w:val="clear" w:color="000000" w:fill="FFFFFF"/>
            <w:vAlign w:val="center"/>
          </w:tcPr>
          <w:p w:rsidR="00236F6B" w:rsidRDefault="00236F6B">
            <w:pPr>
              <w:ind w:rightChars="125" w:right="263"/>
              <w:jc w:val="left"/>
              <w:rPr>
                <w:rFonts w:ascii="宋体" w:eastAsia="宋体" w:hAnsi="宋体" w:cs="宋体"/>
                <w:sz w:val="24"/>
                <w:szCs w:val="24"/>
              </w:rPr>
            </w:pPr>
          </w:p>
        </w:tc>
        <w:tc>
          <w:tcPr>
            <w:tcW w:w="1961" w:type="dxa"/>
            <w:gridSpan w:val="7"/>
            <w:tcBorders>
              <w:top w:val="nil"/>
              <w:left w:val="nil"/>
              <w:bottom w:val="nil"/>
              <w:right w:val="nil"/>
            </w:tcBorders>
            <w:shd w:val="clear" w:color="000000" w:fill="FFFFFF"/>
            <w:vAlign w:val="center"/>
          </w:tcPr>
          <w:p w:rsidR="00236F6B" w:rsidRDefault="00FC4467">
            <w:pPr>
              <w:ind w:firstLineChars="200" w:firstLine="400"/>
              <w:rPr>
                <w:rFonts w:ascii="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236F6B">
        <w:tblPrEx>
          <w:tblCellMar>
            <w:left w:w="108" w:type="dxa"/>
            <w:right w:w="108" w:type="dxa"/>
          </w:tblCellMar>
        </w:tblPrEx>
        <w:trPr>
          <w:gridBefore w:val="1"/>
          <w:gridAfter w:val="4"/>
          <w:wBefore w:w="420" w:type="dxa"/>
          <w:wAfter w:w="8575" w:type="dxa"/>
          <w:trHeight w:val="283"/>
        </w:trPr>
        <w:tc>
          <w:tcPr>
            <w:tcW w:w="1251" w:type="dxa"/>
            <w:gridSpan w:val="2"/>
            <w:tcBorders>
              <w:top w:val="nil"/>
              <w:left w:val="nil"/>
              <w:bottom w:val="nil"/>
              <w:right w:val="nil"/>
            </w:tcBorders>
            <w:shd w:val="clear" w:color="000000" w:fill="FFFFFF"/>
            <w:vAlign w:val="center"/>
          </w:tcPr>
          <w:p w:rsidR="00236F6B" w:rsidRDefault="00FC4467">
            <w:pPr>
              <w:jc w:val="left"/>
              <w:rPr>
                <w:rFonts w:ascii="宋体" w:eastAsia="宋体" w:hAnsi="宋体" w:cs="宋体"/>
                <w:color w:val="000000"/>
                <w:sz w:val="20"/>
                <w:szCs w:val="20"/>
              </w:rPr>
            </w:pPr>
            <w:r>
              <w:rPr>
                <w:rFonts w:hint="eastAsia"/>
                <w:color w:val="000000"/>
                <w:sz w:val="20"/>
                <w:szCs w:val="20"/>
              </w:rPr>
              <w:t>部门：</w:t>
            </w:r>
          </w:p>
        </w:tc>
        <w:tc>
          <w:tcPr>
            <w:tcW w:w="2318" w:type="dxa"/>
            <w:gridSpan w:val="5"/>
            <w:tcBorders>
              <w:top w:val="nil"/>
              <w:left w:val="nil"/>
              <w:bottom w:val="nil"/>
              <w:right w:val="nil"/>
            </w:tcBorders>
            <w:shd w:val="clear" w:color="000000" w:fill="FFFFFF"/>
            <w:vAlign w:val="center"/>
          </w:tcPr>
          <w:p w:rsidR="00236F6B" w:rsidRDefault="00FC4467">
            <w:pPr>
              <w:ind w:rightChars="-317" w:right="-666"/>
              <w:jc w:val="left"/>
              <w:rPr>
                <w:rFonts w:ascii="宋体" w:eastAsia="宋体" w:hAnsi="宋体" w:cs="宋体"/>
                <w:sz w:val="24"/>
                <w:szCs w:val="24"/>
              </w:rPr>
            </w:pPr>
            <w:r>
              <w:rPr>
                <w:rFonts w:ascii="宋体" w:eastAsia="宋体" w:hAnsi="宋体" w:cs="宋体" w:hint="eastAsia"/>
                <w:color w:val="000000"/>
                <w:kern w:val="0"/>
                <w:sz w:val="20"/>
                <w:szCs w:val="20"/>
                <w:lang/>
              </w:rPr>
              <w:t>溆浦县工业和信息化局</w:t>
            </w:r>
          </w:p>
        </w:tc>
        <w:tc>
          <w:tcPr>
            <w:tcW w:w="1450" w:type="dxa"/>
            <w:gridSpan w:val="4"/>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2053"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787" w:type="dxa"/>
            <w:gridSpan w:val="3"/>
            <w:tcBorders>
              <w:top w:val="nil"/>
              <w:left w:val="nil"/>
              <w:bottom w:val="nil"/>
              <w:right w:val="nil"/>
            </w:tcBorders>
            <w:shd w:val="clear" w:color="000000" w:fill="FFFFFF"/>
            <w:vAlign w:val="center"/>
          </w:tcPr>
          <w:p w:rsidR="00236F6B" w:rsidRDefault="00FC4467">
            <w:pPr>
              <w:jc w:val="center"/>
              <w:rPr>
                <w:rFonts w:ascii="宋体" w:eastAsia="宋体" w:hAnsi="宋体" w:cs="宋体"/>
                <w:color w:val="000000"/>
                <w:sz w:val="20"/>
                <w:szCs w:val="20"/>
              </w:rPr>
            </w:pPr>
            <w:r>
              <w:rPr>
                <w:rFonts w:hint="eastAsia"/>
                <w:color w:val="000000"/>
                <w:sz w:val="20"/>
                <w:szCs w:val="20"/>
              </w:rPr>
              <w:t xml:space="preserve">　</w:t>
            </w:r>
          </w:p>
        </w:tc>
        <w:tc>
          <w:tcPr>
            <w:tcW w:w="1256"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537" w:type="dxa"/>
            <w:gridSpan w:val="8"/>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340" w:type="dxa"/>
            <w:gridSpan w:val="7"/>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3370" w:type="dxa"/>
            <w:gridSpan w:val="9"/>
            <w:tcBorders>
              <w:top w:val="nil"/>
              <w:left w:val="nil"/>
              <w:bottom w:val="nil"/>
              <w:right w:val="nil"/>
            </w:tcBorders>
            <w:shd w:val="clear" w:color="000000" w:fill="FFFFFF"/>
            <w:vAlign w:val="center"/>
          </w:tcPr>
          <w:p w:rsidR="00236F6B" w:rsidRDefault="00FC4467">
            <w:pPr>
              <w:rPr>
                <w:rFonts w:ascii="宋体" w:eastAsia="宋体" w:hAnsi="宋体" w:cs="宋体"/>
                <w:color w:val="000000"/>
                <w:sz w:val="20"/>
                <w:szCs w:val="20"/>
              </w:rPr>
            </w:pPr>
            <w:r>
              <w:rPr>
                <w:rFonts w:hint="eastAsia"/>
                <w:color w:val="000000"/>
                <w:sz w:val="20"/>
                <w:szCs w:val="20"/>
              </w:rPr>
              <w:t>单位：万元</w:t>
            </w:r>
          </w:p>
        </w:tc>
      </w:tr>
      <w:tr w:rsidR="00236F6B">
        <w:tblPrEx>
          <w:tblCellMar>
            <w:left w:w="108" w:type="dxa"/>
            <w:right w:w="108" w:type="dxa"/>
          </w:tblCellMar>
        </w:tblPrEx>
        <w:trPr>
          <w:gridBefore w:val="1"/>
          <w:gridAfter w:val="8"/>
          <w:wBefore w:w="420" w:type="dxa"/>
          <w:wAfter w:w="10556" w:type="dxa"/>
          <w:trHeight w:val="450"/>
        </w:trPr>
        <w:tc>
          <w:tcPr>
            <w:tcW w:w="35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2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本年收入合计</w:t>
            </w:r>
          </w:p>
        </w:tc>
        <w:tc>
          <w:tcPr>
            <w:tcW w:w="1564"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财政拨款收入</w:t>
            </w:r>
          </w:p>
        </w:tc>
        <w:tc>
          <w:tcPr>
            <w:tcW w:w="1276"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上级补助收入</w:t>
            </w:r>
          </w:p>
        </w:tc>
        <w:tc>
          <w:tcPr>
            <w:tcW w:w="1416"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事业收入</w:t>
            </w:r>
          </w:p>
        </w:tc>
        <w:tc>
          <w:tcPr>
            <w:tcW w:w="1664" w:type="dxa"/>
            <w:gridSpan w:val="8"/>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经营收入</w:t>
            </w:r>
          </w:p>
          <w:p w:rsidR="00236F6B" w:rsidRDefault="00236F6B">
            <w:pPr>
              <w:widowControl/>
              <w:jc w:val="center"/>
              <w:rPr>
                <w:rFonts w:ascii="宋体" w:eastAsia="宋体" w:hAnsi="宋体" w:cs="宋体"/>
                <w:kern w:val="0"/>
                <w:sz w:val="24"/>
                <w:szCs w:val="24"/>
              </w:rPr>
            </w:pPr>
          </w:p>
        </w:tc>
        <w:tc>
          <w:tcPr>
            <w:tcW w:w="1819" w:type="dxa"/>
            <w:gridSpan w:val="7"/>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附属单位上缴收入</w:t>
            </w:r>
          </w:p>
        </w:tc>
        <w:tc>
          <w:tcPr>
            <w:tcW w:w="1853" w:type="dxa"/>
            <w:gridSpan w:val="7"/>
            <w:vMerge w:val="restart"/>
            <w:tcBorders>
              <w:top w:val="single" w:sz="4" w:space="0" w:color="auto"/>
              <w:left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其他收入</w:t>
            </w:r>
          </w:p>
        </w:tc>
      </w:tr>
      <w:tr w:rsidR="00236F6B">
        <w:tblPrEx>
          <w:tblCellMar>
            <w:left w:w="108" w:type="dxa"/>
            <w:right w:w="108" w:type="dxa"/>
          </w:tblCellMar>
        </w:tblPrEx>
        <w:trPr>
          <w:gridBefore w:val="1"/>
          <w:gridAfter w:val="8"/>
          <w:wBefore w:w="420" w:type="dxa"/>
          <w:wAfter w:w="10556" w:type="dxa"/>
          <w:trHeight w:val="615"/>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功能分类科目编码</w:t>
            </w:r>
          </w:p>
          <w:p w:rsidR="00236F6B" w:rsidRDefault="00236F6B">
            <w:pPr>
              <w:widowControl/>
              <w:jc w:val="center"/>
              <w:rPr>
                <w:rFonts w:ascii="宋体" w:eastAsia="宋体" w:hAnsi="宋体" w:cs="宋体"/>
                <w:kern w:val="0"/>
                <w:sz w:val="24"/>
                <w:szCs w:val="24"/>
              </w:rPr>
            </w:pPr>
          </w:p>
        </w:tc>
        <w:tc>
          <w:tcPr>
            <w:tcW w:w="2318" w:type="dxa"/>
            <w:gridSpan w:val="5"/>
            <w:tcBorders>
              <w:top w:val="nil"/>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科目名称</w:t>
            </w:r>
          </w:p>
          <w:p w:rsidR="00236F6B" w:rsidRDefault="00236F6B">
            <w:pPr>
              <w:widowControl/>
              <w:jc w:val="center"/>
              <w:rPr>
                <w:rFonts w:ascii="宋体" w:eastAsia="宋体" w:hAnsi="宋体" w:cs="宋体"/>
                <w:kern w:val="0"/>
                <w:sz w:val="24"/>
                <w:szCs w:val="24"/>
              </w:rPr>
            </w:pPr>
          </w:p>
        </w:tc>
        <w:tc>
          <w:tcPr>
            <w:tcW w:w="1220" w:type="dxa"/>
            <w:gridSpan w:val="2"/>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6"/>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416" w:type="dxa"/>
            <w:gridSpan w:val="5"/>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664" w:type="dxa"/>
            <w:gridSpan w:val="8"/>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19" w:type="dxa"/>
            <w:gridSpan w:val="7"/>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53" w:type="dxa"/>
            <w:gridSpan w:val="7"/>
            <w:vMerge/>
            <w:tcBorders>
              <w:left w:val="single" w:sz="4" w:space="0" w:color="auto"/>
              <w:bottom w:val="single" w:sz="4" w:space="0" w:color="auto"/>
              <w:right w:val="single" w:sz="4" w:space="0" w:color="auto"/>
            </w:tcBorders>
            <w:vAlign w:val="center"/>
          </w:tcPr>
          <w:p w:rsidR="00236F6B" w:rsidRDefault="00236F6B">
            <w:pPr>
              <w:spacing w:line="192" w:lineRule="auto"/>
              <w:jc w:val="center"/>
              <w:rPr>
                <w:rFonts w:ascii="宋体" w:eastAsia="宋体" w:hAnsi="宋体" w:cs="宋体"/>
                <w:sz w:val="24"/>
                <w:szCs w:val="24"/>
              </w:rPr>
            </w:pPr>
          </w:p>
        </w:tc>
      </w:tr>
      <w:tr w:rsidR="00236F6B">
        <w:tblPrEx>
          <w:tblCellMar>
            <w:left w:w="108" w:type="dxa"/>
            <w:right w:w="108" w:type="dxa"/>
          </w:tblCellMar>
        </w:tblPrEx>
        <w:trPr>
          <w:gridBefore w:val="1"/>
          <w:gridAfter w:val="8"/>
          <w:wBefore w:w="420" w:type="dxa"/>
          <w:wAfter w:w="10556" w:type="dxa"/>
          <w:trHeight w:val="450"/>
        </w:trPr>
        <w:tc>
          <w:tcPr>
            <w:tcW w:w="35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栏次</w:t>
            </w:r>
          </w:p>
        </w:tc>
        <w:tc>
          <w:tcPr>
            <w:tcW w:w="1220" w:type="dxa"/>
            <w:gridSpan w:val="2"/>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1</w:t>
            </w:r>
          </w:p>
        </w:tc>
        <w:tc>
          <w:tcPr>
            <w:tcW w:w="1564" w:type="dxa"/>
            <w:gridSpan w:val="4"/>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2</w:t>
            </w:r>
          </w:p>
        </w:tc>
        <w:tc>
          <w:tcPr>
            <w:tcW w:w="1276" w:type="dxa"/>
            <w:gridSpan w:val="6"/>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3</w:t>
            </w:r>
          </w:p>
        </w:tc>
        <w:tc>
          <w:tcPr>
            <w:tcW w:w="1416" w:type="dxa"/>
            <w:gridSpan w:val="5"/>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4</w:t>
            </w:r>
          </w:p>
        </w:tc>
        <w:tc>
          <w:tcPr>
            <w:tcW w:w="1664" w:type="dxa"/>
            <w:gridSpan w:val="8"/>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5</w:t>
            </w:r>
          </w:p>
        </w:tc>
        <w:tc>
          <w:tcPr>
            <w:tcW w:w="1819" w:type="dxa"/>
            <w:gridSpan w:val="7"/>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6</w:t>
            </w:r>
          </w:p>
        </w:tc>
        <w:tc>
          <w:tcPr>
            <w:tcW w:w="1853" w:type="dxa"/>
            <w:gridSpan w:val="7"/>
            <w:tcBorders>
              <w:top w:val="single" w:sz="4" w:space="0" w:color="auto"/>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7</w:t>
            </w:r>
          </w:p>
        </w:tc>
      </w:tr>
      <w:tr w:rsidR="00236F6B">
        <w:tblPrEx>
          <w:tblCellMar>
            <w:left w:w="108" w:type="dxa"/>
            <w:right w:w="108" w:type="dxa"/>
          </w:tblCellMar>
        </w:tblPrEx>
        <w:trPr>
          <w:gridBefore w:val="1"/>
          <w:gridAfter w:val="8"/>
          <w:wBefore w:w="420" w:type="dxa"/>
          <w:wAfter w:w="10556" w:type="dxa"/>
          <w:trHeight w:val="450"/>
        </w:trPr>
        <w:tc>
          <w:tcPr>
            <w:tcW w:w="35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合计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2080505</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机关事业单位基本养老保险缴费支出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42.11</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42.11</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20808</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抚恤</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cs="宋体"/>
                <w:sz w:val="20"/>
                <w:szCs w:val="20"/>
              </w:rPr>
            </w:pPr>
            <w:r>
              <w:rPr>
                <w:rFonts w:ascii="宋体" w:eastAsia="宋体" w:hAnsi="宋体" w:cs="宋体" w:hint="eastAsia"/>
                <w:color w:val="000000"/>
                <w:kern w:val="0"/>
                <w:sz w:val="22"/>
                <w:lang/>
              </w:rPr>
              <w:t>45.94</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45.94</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2080801</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死亡抚恤</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45.94</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45.94</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20828</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退役军人管理事务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2.82</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2.82</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2082899</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其他退役军人事务管理支出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2.82</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2.82</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卫生健康支出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33.81</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33.81</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21002</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公立医院</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8.95</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8.95</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2100212</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康复医院</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8.95</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8.95</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21011</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行政事业单位医疗</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20.39</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20.39</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2101101</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行政单位医疗</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18.71</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18.71</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2101102</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事业单位医疗</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1.68</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1.68</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21099</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其他卫生健康支出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4.47</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4.47</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2109999</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其他卫生健康支出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4.47</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4.47</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Before w:val="1"/>
          <w:gridAfter w:val="8"/>
          <w:wBefore w:w="420" w:type="dxa"/>
          <w:wAfter w:w="10556" w:type="dxa"/>
          <w:trHeight w:val="38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212</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城乡社区支出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9,000.00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9,000.00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Before w:val="1"/>
          <w:wBefore w:w="420" w:type="dxa"/>
          <w:trHeight w:val="630"/>
        </w:trPr>
        <w:tc>
          <w:tcPr>
            <w:tcW w:w="4789" w:type="dxa"/>
            <w:gridSpan w:val="9"/>
            <w:tcBorders>
              <w:top w:val="nil"/>
              <w:left w:val="nil"/>
              <w:bottom w:val="nil"/>
              <w:right w:val="nil"/>
            </w:tcBorders>
            <w:shd w:val="clear" w:color="auto" w:fill="auto"/>
            <w:vAlign w:val="center"/>
          </w:tcPr>
          <w:p w:rsidR="00236F6B" w:rsidRDefault="00FC4467">
            <w:pPr>
              <w:rPr>
                <w:rFonts w:ascii="宋体" w:eastAsia="宋体" w:hAnsi="宋体" w:cs="宋体"/>
                <w:sz w:val="24"/>
                <w:szCs w:val="24"/>
              </w:rPr>
            </w:pPr>
            <w:r>
              <w:rPr>
                <w:rFonts w:hint="eastAsia"/>
              </w:rPr>
              <w:t>注：本表反映部门本年度取得的各项收入情况。</w:t>
            </w:r>
          </w:p>
        </w:tc>
        <w:tc>
          <w:tcPr>
            <w:tcW w:w="2318" w:type="dxa"/>
            <w:gridSpan w:val="9"/>
            <w:tcBorders>
              <w:top w:val="nil"/>
              <w:left w:val="nil"/>
              <w:bottom w:val="nil"/>
              <w:right w:val="nil"/>
            </w:tcBorders>
            <w:shd w:val="clear" w:color="auto" w:fill="auto"/>
            <w:vAlign w:val="center"/>
          </w:tcPr>
          <w:p w:rsidR="00236F6B" w:rsidRDefault="00236F6B">
            <w:pPr>
              <w:widowControl/>
              <w:ind w:firstLineChars="175" w:firstLine="420"/>
              <w:jc w:val="right"/>
              <w:rPr>
                <w:rFonts w:ascii="宋体" w:eastAsia="宋体" w:hAnsi="宋体" w:cs="宋体"/>
                <w:kern w:val="0"/>
                <w:sz w:val="24"/>
                <w:szCs w:val="24"/>
              </w:rPr>
            </w:pPr>
          </w:p>
        </w:tc>
        <w:tc>
          <w:tcPr>
            <w:tcW w:w="2337" w:type="dxa"/>
            <w:gridSpan w:val="9"/>
            <w:tcBorders>
              <w:top w:val="nil"/>
              <w:left w:val="nil"/>
              <w:bottom w:val="nil"/>
              <w:right w:val="nil"/>
            </w:tcBorders>
            <w:shd w:val="clear" w:color="auto" w:fill="auto"/>
            <w:vAlign w:val="center"/>
          </w:tcPr>
          <w:p w:rsidR="00236F6B" w:rsidRDefault="00236F6B">
            <w:pPr>
              <w:widowControl/>
              <w:jc w:val="left"/>
              <w:textAlignment w:val="center"/>
              <w:rPr>
                <w:rFonts w:ascii="宋体" w:eastAsia="宋体" w:hAnsi="宋体" w:cs="宋体"/>
                <w:sz w:val="20"/>
                <w:szCs w:val="20"/>
              </w:rPr>
            </w:pPr>
          </w:p>
        </w:tc>
        <w:tc>
          <w:tcPr>
            <w:tcW w:w="2337" w:type="dxa"/>
            <w:gridSpan w:val="9"/>
            <w:tcBorders>
              <w:top w:val="nil"/>
              <w:left w:val="nil"/>
              <w:bottom w:val="nil"/>
              <w:right w:val="nil"/>
            </w:tcBorders>
            <w:shd w:val="clear" w:color="auto" w:fill="auto"/>
            <w:vAlign w:val="center"/>
          </w:tcPr>
          <w:p w:rsidR="00236F6B" w:rsidRDefault="00236F6B">
            <w:pPr>
              <w:widowControl/>
              <w:jc w:val="left"/>
              <w:textAlignment w:val="center"/>
              <w:rPr>
                <w:rFonts w:ascii="宋体" w:eastAsia="宋体" w:hAnsi="宋体" w:cs="宋体"/>
                <w:sz w:val="20"/>
                <w:szCs w:val="20"/>
              </w:rPr>
            </w:pPr>
          </w:p>
        </w:tc>
        <w:tc>
          <w:tcPr>
            <w:tcW w:w="2337" w:type="dxa"/>
            <w:gridSpan w:val="7"/>
            <w:tcBorders>
              <w:top w:val="nil"/>
              <w:left w:val="nil"/>
              <w:bottom w:val="nil"/>
              <w:right w:val="nil"/>
            </w:tcBorders>
            <w:shd w:val="clear" w:color="auto" w:fill="auto"/>
            <w:vAlign w:val="center"/>
          </w:tcPr>
          <w:p w:rsidR="00236F6B" w:rsidRDefault="00236F6B">
            <w:pPr>
              <w:jc w:val="right"/>
              <w:rPr>
                <w:rFonts w:ascii="宋体" w:eastAsia="宋体" w:hAnsi="宋体" w:cs="宋体"/>
                <w:sz w:val="20"/>
                <w:szCs w:val="20"/>
              </w:rPr>
            </w:pPr>
          </w:p>
        </w:tc>
        <w:tc>
          <w:tcPr>
            <w:tcW w:w="236" w:type="dxa"/>
            <w:gridSpan w:val="2"/>
            <w:tcBorders>
              <w:top w:val="nil"/>
              <w:left w:val="nil"/>
              <w:bottom w:val="nil"/>
              <w:right w:val="nil"/>
            </w:tcBorders>
            <w:shd w:val="clear" w:color="auto" w:fill="auto"/>
            <w:vAlign w:val="center"/>
          </w:tcPr>
          <w:p w:rsidR="00236F6B" w:rsidRDefault="00236F6B">
            <w:pPr>
              <w:jc w:val="right"/>
              <w:rPr>
                <w:rFonts w:ascii="宋体" w:eastAsia="宋体" w:hAnsi="宋体" w:cs="宋体"/>
                <w:sz w:val="20"/>
                <w:szCs w:val="20"/>
              </w:rPr>
            </w:pPr>
          </w:p>
        </w:tc>
        <w:tc>
          <w:tcPr>
            <w:tcW w:w="5932" w:type="dxa"/>
            <w:gridSpan w:val="7"/>
            <w:tcBorders>
              <w:top w:val="nil"/>
              <w:left w:val="nil"/>
              <w:bottom w:val="nil"/>
              <w:right w:val="nil"/>
            </w:tcBorders>
            <w:shd w:val="clear" w:color="auto" w:fill="auto"/>
            <w:vAlign w:val="center"/>
          </w:tcPr>
          <w:p w:rsidR="00236F6B" w:rsidRDefault="00236F6B">
            <w:pPr>
              <w:rPr>
                <w:rFonts w:ascii="宋体" w:eastAsia="宋体" w:hAnsi="宋体" w:cs="宋体"/>
                <w:sz w:val="20"/>
                <w:szCs w:val="20"/>
              </w:rPr>
            </w:pPr>
          </w:p>
        </w:tc>
        <w:tc>
          <w:tcPr>
            <w:tcW w:w="236" w:type="dxa"/>
            <w:tcBorders>
              <w:top w:val="nil"/>
              <w:left w:val="nil"/>
              <w:bottom w:val="nil"/>
              <w:right w:val="nil"/>
            </w:tcBorders>
            <w:shd w:val="clear" w:color="auto" w:fill="auto"/>
            <w:vAlign w:val="center"/>
          </w:tcPr>
          <w:p w:rsidR="00236F6B" w:rsidRDefault="00236F6B">
            <w:pPr>
              <w:jc w:val="right"/>
              <w:rPr>
                <w:rFonts w:ascii="宋体" w:eastAsia="宋体" w:hAnsi="宋体" w:cs="宋体"/>
                <w:sz w:val="20"/>
                <w:szCs w:val="20"/>
              </w:rPr>
            </w:pPr>
          </w:p>
        </w:tc>
        <w:tc>
          <w:tcPr>
            <w:tcW w:w="4415" w:type="dxa"/>
            <w:tcBorders>
              <w:top w:val="nil"/>
              <w:left w:val="nil"/>
              <w:bottom w:val="nil"/>
              <w:right w:val="nil"/>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After w:val="3"/>
          <w:wAfter w:w="8045" w:type="dxa"/>
          <w:trHeight w:val="402"/>
        </w:trPr>
        <w:tc>
          <w:tcPr>
            <w:tcW w:w="1671" w:type="dxa"/>
            <w:gridSpan w:val="3"/>
            <w:tcBorders>
              <w:top w:val="nil"/>
              <w:left w:val="nil"/>
              <w:bottom w:val="nil"/>
              <w:right w:val="nil"/>
            </w:tcBorders>
            <w:shd w:val="clear" w:color="auto" w:fill="auto"/>
            <w:vAlign w:val="center"/>
          </w:tcPr>
          <w:p w:rsidR="00236F6B" w:rsidRDefault="00236F6B">
            <w:pPr>
              <w:rPr>
                <w:rFonts w:ascii="宋体" w:eastAsia="宋体" w:hAnsi="宋体" w:cs="宋体"/>
                <w:sz w:val="24"/>
                <w:szCs w:val="24"/>
              </w:rPr>
            </w:pPr>
            <w:bookmarkStart w:id="0" w:name="RANGE!A1:I22"/>
            <w:bookmarkStart w:id="1" w:name="RANGE!A1:F16"/>
            <w:bookmarkEnd w:id="0"/>
          </w:p>
        </w:tc>
        <w:tc>
          <w:tcPr>
            <w:tcW w:w="2298" w:type="dxa"/>
            <w:gridSpan w:val="4"/>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3427" w:type="dxa"/>
            <w:gridSpan w:val="9"/>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3547" w:type="dxa"/>
            <w:gridSpan w:val="15"/>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240" w:type="dxa"/>
            <w:gridSpan w:val="3"/>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1768" w:type="dxa"/>
            <w:gridSpan w:val="6"/>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1394" w:type="dxa"/>
            <w:gridSpan w:val="3"/>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1176" w:type="dxa"/>
            <w:gridSpan w:val="7"/>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c>
          <w:tcPr>
            <w:tcW w:w="1791" w:type="dxa"/>
            <w:gridSpan w:val="2"/>
            <w:tcBorders>
              <w:top w:val="nil"/>
              <w:left w:val="nil"/>
              <w:bottom w:val="nil"/>
              <w:right w:val="nil"/>
            </w:tcBorders>
            <w:shd w:val="clear" w:color="auto" w:fill="auto"/>
            <w:vAlign w:val="center"/>
          </w:tcPr>
          <w:p w:rsidR="00236F6B" w:rsidRDefault="00236F6B">
            <w:pPr>
              <w:widowControl/>
              <w:jc w:val="right"/>
              <w:rPr>
                <w:rFonts w:ascii="宋体" w:eastAsia="宋体" w:hAnsi="宋体" w:cs="宋体"/>
                <w:kern w:val="0"/>
                <w:sz w:val="24"/>
                <w:szCs w:val="24"/>
              </w:rPr>
            </w:pPr>
          </w:p>
        </w:tc>
      </w:tr>
      <w:tr w:rsidR="00236F6B">
        <w:tblPrEx>
          <w:tblCellMar>
            <w:left w:w="108" w:type="dxa"/>
            <w:right w:w="108" w:type="dxa"/>
          </w:tblCellMar>
        </w:tblPrEx>
        <w:trPr>
          <w:gridBefore w:val="1"/>
          <w:gridAfter w:val="15"/>
          <w:wBefore w:w="420" w:type="dxa"/>
          <w:wAfter w:w="12409" w:type="dxa"/>
          <w:trHeight w:val="435"/>
        </w:trPr>
        <w:tc>
          <w:tcPr>
            <w:tcW w:w="12528" w:type="dxa"/>
            <w:gridSpan w:val="39"/>
            <w:tcBorders>
              <w:top w:val="nil"/>
              <w:left w:val="nil"/>
              <w:bottom w:val="nil"/>
              <w:right w:val="nil"/>
            </w:tcBorders>
            <w:shd w:val="clear" w:color="auto" w:fill="auto"/>
            <w:vAlign w:val="center"/>
          </w:tcPr>
          <w:p w:rsidR="00236F6B" w:rsidRDefault="00FC4467">
            <w:pPr>
              <w:jc w:val="center"/>
              <w:rPr>
                <w:rFonts w:ascii="华文中宋" w:eastAsia="华文中宋" w:hAnsi="华文中宋" w:cs="宋体"/>
                <w:color w:val="000000"/>
                <w:sz w:val="32"/>
                <w:szCs w:val="32"/>
              </w:rPr>
            </w:pPr>
            <w:r>
              <w:rPr>
                <w:rFonts w:ascii="华文中宋" w:eastAsia="华文中宋" w:hAnsi="华文中宋" w:hint="eastAsia"/>
                <w:b/>
                <w:bCs/>
                <w:color w:val="000000"/>
                <w:sz w:val="32"/>
                <w:szCs w:val="32"/>
              </w:rPr>
              <w:t>收入决算表</w:t>
            </w:r>
          </w:p>
        </w:tc>
      </w:tr>
      <w:tr w:rsidR="00236F6B">
        <w:tblPrEx>
          <w:tblCellMar>
            <w:left w:w="108" w:type="dxa"/>
            <w:right w:w="108" w:type="dxa"/>
          </w:tblCellMar>
        </w:tblPrEx>
        <w:trPr>
          <w:gridBefore w:val="1"/>
          <w:gridAfter w:val="7"/>
          <w:wBefore w:w="420" w:type="dxa"/>
          <w:wAfter w:w="10311" w:type="dxa"/>
          <w:trHeight w:val="285"/>
        </w:trPr>
        <w:tc>
          <w:tcPr>
            <w:tcW w:w="1251" w:type="dxa"/>
            <w:gridSpan w:val="2"/>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36" w:type="dxa"/>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725" w:type="dxa"/>
            <w:gridSpan w:val="5"/>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20"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564"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76"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40"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11" w:type="dxa"/>
            <w:gridSpan w:val="7"/>
            <w:tcBorders>
              <w:top w:val="nil"/>
              <w:left w:val="nil"/>
              <w:bottom w:val="nil"/>
              <w:right w:val="nil"/>
            </w:tcBorders>
            <w:shd w:val="clear" w:color="000000" w:fill="FFFFFF"/>
            <w:vAlign w:val="center"/>
          </w:tcPr>
          <w:p w:rsidR="00236F6B" w:rsidRDefault="00236F6B">
            <w:pPr>
              <w:wordWrap w:val="0"/>
              <w:jc w:val="right"/>
              <w:rPr>
                <w:rFonts w:ascii="宋体" w:eastAsia="宋体" w:hAnsi="宋体" w:cs="宋体"/>
                <w:sz w:val="24"/>
                <w:szCs w:val="24"/>
              </w:rPr>
            </w:pPr>
          </w:p>
        </w:tc>
        <w:tc>
          <w:tcPr>
            <w:tcW w:w="942" w:type="dxa"/>
            <w:gridSpan w:val="5"/>
            <w:tcBorders>
              <w:top w:val="nil"/>
              <w:left w:val="nil"/>
              <w:bottom w:val="nil"/>
              <w:right w:val="nil"/>
            </w:tcBorders>
            <w:shd w:val="clear" w:color="000000" w:fill="FFFFFF"/>
            <w:vAlign w:val="center"/>
          </w:tcPr>
          <w:p w:rsidR="00236F6B" w:rsidRDefault="00236F6B">
            <w:pPr>
              <w:ind w:rightChars="125" w:right="263"/>
              <w:jc w:val="left"/>
              <w:rPr>
                <w:rFonts w:ascii="宋体" w:eastAsia="宋体" w:hAnsi="宋体" w:cs="宋体"/>
                <w:sz w:val="24"/>
                <w:szCs w:val="24"/>
              </w:rPr>
            </w:pPr>
          </w:p>
        </w:tc>
        <w:tc>
          <w:tcPr>
            <w:tcW w:w="1961" w:type="dxa"/>
            <w:gridSpan w:val="7"/>
            <w:tcBorders>
              <w:top w:val="nil"/>
              <w:left w:val="nil"/>
              <w:bottom w:val="nil"/>
              <w:right w:val="nil"/>
            </w:tcBorders>
            <w:shd w:val="clear" w:color="000000" w:fill="FFFFFF"/>
            <w:vAlign w:val="center"/>
          </w:tcPr>
          <w:p w:rsidR="00236F6B" w:rsidRDefault="00FC4467">
            <w:pPr>
              <w:ind w:firstLineChars="200" w:firstLine="400"/>
              <w:rPr>
                <w:rFonts w:ascii="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236F6B">
        <w:tblPrEx>
          <w:tblCellMar>
            <w:left w:w="108" w:type="dxa"/>
            <w:right w:w="108" w:type="dxa"/>
          </w:tblCellMar>
        </w:tblPrEx>
        <w:trPr>
          <w:gridBefore w:val="1"/>
          <w:gridAfter w:val="4"/>
          <w:wBefore w:w="420" w:type="dxa"/>
          <w:wAfter w:w="8575" w:type="dxa"/>
          <w:trHeight w:val="283"/>
        </w:trPr>
        <w:tc>
          <w:tcPr>
            <w:tcW w:w="1251" w:type="dxa"/>
            <w:gridSpan w:val="2"/>
            <w:tcBorders>
              <w:top w:val="nil"/>
              <w:left w:val="nil"/>
              <w:bottom w:val="nil"/>
              <w:right w:val="nil"/>
            </w:tcBorders>
            <w:shd w:val="clear" w:color="000000" w:fill="FFFFFF"/>
            <w:vAlign w:val="center"/>
          </w:tcPr>
          <w:p w:rsidR="00236F6B" w:rsidRDefault="00FC4467">
            <w:pPr>
              <w:jc w:val="left"/>
              <w:rPr>
                <w:rFonts w:ascii="宋体" w:eastAsia="宋体" w:hAnsi="宋体" w:cs="宋体"/>
                <w:color w:val="000000"/>
                <w:sz w:val="20"/>
                <w:szCs w:val="20"/>
              </w:rPr>
            </w:pPr>
            <w:r>
              <w:rPr>
                <w:rFonts w:hint="eastAsia"/>
                <w:color w:val="000000"/>
                <w:sz w:val="20"/>
                <w:szCs w:val="20"/>
              </w:rPr>
              <w:t>部门：</w:t>
            </w:r>
          </w:p>
        </w:tc>
        <w:tc>
          <w:tcPr>
            <w:tcW w:w="2318" w:type="dxa"/>
            <w:gridSpan w:val="5"/>
            <w:tcBorders>
              <w:top w:val="nil"/>
              <w:left w:val="nil"/>
              <w:bottom w:val="nil"/>
              <w:right w:val="nil"/>
            </w:tcBorders>
            <w:shd w:val="clear" w:color="000000" w:fill="FFFFFF"/>
            <w:vAlign w:val="center"/>
          </w:tcPr>
          <w:p w:rsidR="00236F6B" w:rsidRDefault="00FC4467">
            <w:pPr>
              <w:ind w:rightChars="-317" w:right="-666"/>
              <w:jc w:val="left"/>
              <w:rPr>
                <w:rFonts w:ascii="宋体" w:eastAsia="宋体" w:hAnsi="宋体" w:cs="宋体"/>
                <w:sz w:val="24"/>
                <w:szCs w:val="24"/>
              </w:rPr>
            </w:pPr>
            <w:r>
              <w:rPr>
                <w:rFonts w:ascii="宋体" w:eastAsia="宋体" w:hAnsi="宋体" w:cs="宋体" w:hint="eastAsia"/>
                <w:color w:val="000000"/>
                <w:kern w:val="0"/>
                <w:sz w:val="20"/>
                <w:szCs w:val="20"/>
                <w:lang/>
              </w:rPr>
              <w:t>溆浦县工业和信息化局</w:t>
            </w:r>
          </w:p>
        </w:tc>
        <w:tc>
          <w:tcPr>
            <w:tcW w:w="1450" w:type="dxa"/>
            <w:gridSpan w:val="4"/>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2053"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787" w:type="dxa"/>
            <w:gridSpan w:val="3"/>
            <w:tcBorders>
              <w:top w:val="nil"/>
              <w:left w:val="nil"/>
              <w:bottom w:val="nil"/>
              <w:right w:val="nil"/>
            </w:tcBorders>
            <w:shd w:val="clear" w:color="000000" w:fill="FFFFFF"/>
            <w:vAlign w:val="center"/>
          </w:tcPr>
          <w:p w:rsidR="00236F6B" w:rsidRDefault="00FC4467">
            <w:pPr>
              <w:jc w:val="center"/>
              <w:rPr>
                <w:rFonts w:ascii="宋体" w:eastAsia="宋体" w:hAnsi="宋体" w:cs="宋体"/>
                <w:color w:val="000000"/>
                <w:sz w:val="20"/>
                <w:szCs w:val="20"/>
              </w:rPr>
            </w:pPr>
            <w:r>
              <w:rPr>
                <w:rFonts w:hint="eastAsia"/>
                <w:color w:val="000000"/>
                <w:sz w:val="20"/>
                <w:szCs w:val="20"/>
              </w:rPr>
              <w:t xml:space="preserve">　</w:t>
            </w:r>
          </w:p>
        </w:tc>
        <w:tc>
          <w:tcPr>
            <w:tcW w:w="1256" w:type="dxa"/>
            <w:gridSpan w:val="6"/>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537" w:type="dxa"/>
            <w:gridSpan w:val="8"/>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340" w:type="dxa"/>
            <w:gridSpan w:val="7"/>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3370" w:type="dxa"/>
            <w:gridSpan w:val="9"/>
            <w:tcBorders>
              <w:top w:val="nil"/>
              <w:left w:val="nil"/>
              <w:bottom w:val="nil"/>
              <w:right w:val="nil"/>
            </w:tcBorders>
            <w:shd w:val="clear" w:color="000000" w:fill="FFFFFF"/>
            <w:vAlign w:val="center"/>
          </w:tcPr>
          <w:p w:rsidR="00236F6B" w:rsidRDefault="00FC4467">
            <w:pPr>
              <w:rPr>
                <w:rFonts w:ascii="宋体" w:eastAsia="宋体" w:hAnsi="宋体" w:cs="宋体"/>
                <w:color w:val="000000"/>
                <w:sz w:val="20"/>
                <w:szCs w:val="20"/>
              </w:rPr>
            </w:pPr>
            <w:r>
              <w:rPr>
                <w:rFonts w:hint="eastAsia"/>
                <w:color w:val="000000"/>
                <w:sz w:val="20"/>
                <w:szCs w:val="20"/>
              </w:rPr>
              <w:t>单位：万元</w:t>
            </w:r>
          </w:p>
        </w:tc>
      </w:tr>
      <w:tr w:rsidR="00236F6B">
        <w:tblPrEx>
          <w:tblCellMar>
            <w:left w:w="108" w:type="dxa"/>
            <w:right w:w="108" w:type="dxa"/>
          </w:tblCellMar>
        </w:tblPrEx>
        <w:trPr>
          <w:gridBefore w:val="1"/>
          <w:gridAfter w:val="8"/>
          <w:wBefore w:w="420" w:type="dxa"/>
          <w:wAfter w:w="10556" w:type="dxa"/>
          <w:trHeight w:val="450"/>
        </w:trPr>
        <w:tc>
          <w:tcPr>
            <w:tcW w:w="35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2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本年收入合计</w:t>
            </w:r>
          </w:p>
        </w:tc>
        <w:tc>
          <w:tcPr>
            <w:tcW w:w="1564"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财政拨款收入</w:t>
            </w:r>
          </w:p>
        </w:tc>
        <w:tc>
          <w:tcPr>
            <w:tcW w:w="1276"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上级补助收入</w:t>
            </w:r>
          </w:p>
        </w:tc>
        <w:tc>
          <w:tcPr>
            <w:tcW w:w="1416"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事业收入</w:t>
            </w:r>
          </w:p>
        </w:tc>
        <w:tc>
          <w:tcPr>
            <w:tcW w:w="1664" w:type="dxa"/>
            <w:gridSpan w:val="8"/>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经营收入</w:t>
            </w:r>
          </w:p>
          <w:p w:rsidR="00236F6B" w:rsidRDefault="00236F6B">
            <w:pPr>
              <w:widowControl/>
              <w:jc w:val="center"/>
              <w:rPr>
                <w:rFonts w:ascii="宋体" w:eastAsia="宋体" w:hAnsi="宋体" w:cs="宋体"/>
                <w:kern w:val="0"/>
                <w:sz w:val="24"/>
                <w:szCs w:val="24"/>
              </w:rPr>
            </w:pPr>
          </w:p>
        </w:tc>
        <w:tc>
          <w:tcPr>
            <w:tcW w:w="1819" w:type="dxa"/>
            <w:gridSpan w:val="7"/>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附属单位上缴收入</w:t>
            </w:r>
          </w:p>
        </w:tc>
        <w:tc>
          <w:tcPr>
            <w:tcW w:w="1853" w:type="dxa"/>
            <w:gridSpan w:val="7"/>
            <w:vMerge w:val="restart"/>
            <w:tcBorders>
              <w:top w:val="single" w:sz="4" w:space="0" w:color="auto"/>
              <w:left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其他收入</w:t>
            </w:r>
          </w:p>
        </w:tc>
      </w:tr>
      <w:tr w:rsidR="00236F6B">
        <w:tblPrEx>
          <w:tblCellMar>
            <w:left w:w="108" w:type="dxa"/>
            <w:right w:w="108" w:type="dxa"/>
          </w:tblCellMar>
        </w:tblPrEx>
        <w:trPr>
          <w:gridBefore w:val="1"/>
          <w:gridAfter w:val="8"/>
          <w:wBefore w:w="420" w:type="dxa"/>
          <w:wAfter w:w="10556" w:type="dxa"/>
          <w:trHeight w:val="615"/>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功能分类科目编码</w:t>
            </w:r>
          </w:p>
          <w:p w:rsidR="00236F6B" w:rsidRDefault="00236F6B">
            <w:pPr>
              <w:widowControl/>
              <w:jc w:val="center"/>
              <w:rPr>
                <w:rFonts w:ascii="宋体" w:eastAsia="宋体" w:hAnsi="宋体" w:cs="宋体"/>
                <w:kern w:val="0"/>
                <w:sz w:val="24"/>
                <w:szCs w:val="24"/>
              </w:rPr>
            </w:pPr>
          </w:p>
        </w:tc>
        <w:tc>
          <w:tcPr>
            <w:tcW w:w="2318" w:type="dxa"/>
            <w:gridSpan w:val="5"/>
            <w:tcBorders>
              <w:top w:val="nil"/>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科目名称</w:t>
            </w:r>
          </w:p>
          <w:p w:rsidR="00236F6B" w:rsidRDefault="00236F6B">
            <w:pPr>
              <w:widowControl/>
              <w:jc w:val="center"/>
              <w:rPr>
                <w:rFonts w:ascii="宋体" w:eastAsia="宋体" w:hAnsi="宋体" w:cs="宋体"/>
                <w:kern w:val="0"/>
                <w:sz w:val="24"/>
                <w:szCs w:val="24"/>
              </w:rPr>
            </w:pPr>
          </w:p>
        </w:tc>
        <w:tc>
          <w:tcPr>
            <w:tcW w:w="1220" w:type="dxa"/>
            <w:gridSpan w:val="2"/>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6"/>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416" w:type="dxa"/>
            <w:gridSpan w:val="5"/>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664" w:type="dxa"/>
            <w:gridSpan w:val="8"/>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19" w:type="dxa"/>
            <w:gridSpan w:val="7"/>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53" w:type="dxa"/>
            <w:gridSpan w:val="7"/>
            <w:vMerge/>
            <w:tcBorders>
              <w:left w:val="single" w:sz="4" w:space="0" w:color="auto"/>
              <w:bottom w:val="single" w:sz="4" w:space="0" w:color="auto"/>
              <w:right w:val="single" w:sz="4" w:space="0" w:color="auto"/>
            </w:tcBorders>
            <w:vAlign w:val="center"/>
          </w:tcPr>
          <w:p w:rsidR="00236F6B" w:rsidRDefault="00236F6B">
            <w:pPr>
              <w:spacing w:line="192" w:lineRule="auto"/>
              <w:jc w:val="center"/>
              <w:rPr>
                <w:rFonts w:ascii="宋体" w:eastAsia="宋体" w:hAnsi="宋体" w:cs="宋体"/>
                <w:sz w:val="24"/>
                <w:szCs w:val="24"/>
              </w:rPr>
            </w:pPr>
          </w:p>
        </w:tc>
      </w:tr>
      <w:tr w:rsidR="00236F6B">
        <w:tblPrEx>
          <w:tblCellMar>
            <w:left w:w="108" w:type="dxa"/>
            <w:right w:w="108" w:type="dxa"/>
          </w:tblCellMar>
        </w:tblPrEx>
        <w:trPr>
          <w:gridBefore w:val="1"/>
          <w:gridAfter w:val="8"/>
          <w:wBefore w:w="420" w:type="dxa"/>
          <w:wAfter w:w="10556" w:type="dxa"/>
          <w:trHeight w:val="450"/>
        </w:trPr>
        <w:tc>
          <w:tcPr>
            <w:tcW w:w="35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栏次</w:t>
            </w:r>
          </w:p>
        </w:tc>
        <w:tc>
          <w:tcPr>
            <w:tcW w:w="1220" w:type="dxa"/>
            <w:gridSpan w:val="2"/>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1</w:t>
            </w:r>
          </w:p>
        </w:tc>
        <w:tc>
          <w:tcPr>
            <w:tcW w:w="1564" w:type="dxa"/>
            <w:gridSpan w:val="4"/>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2</w:t>
            </w:r>
          </w:p>
        </w:tc>
        <w:tc>
          <w:tcPr>
            <w:tcW w:w="1276" w:type="dxa"/>
            <w:gridSpan w:val="6"/>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3</w:t>
            </w:r>
          </w:p>
        </w:tc>
        <w:tc>
          <w:tcPr>
            <w:tcW w:w="1416" w:type="dxa"/>
            <w:gridSpan w:val="5"/>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4</w:t>
            </w:r>
          </w:p>
        </w:tc>
        <w:tc>
          <w:tcPr>
            <w:tcW w:w="1664" w:type="dxa"/>
            <w:gridSpan w:val="8"/>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5</w:t>
            </w:r>
          </w:p>
        </w:tc>
        <w:tc>
          <w:tcPr>
            <w:tcW w:w="1819" w:type="dxa"/>
            <w:gridSpan w:val="7"/>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6</w:t>
            </w:r>
          </w:p>
        </w:tc>
        <w:tc>
          <w:tcPr>
            <w:tcW w:w="1853" w:type="dxa"/>
            <w:gridSpan w:val="7"/>
            <w:tcBorders>
              <w:top w:val="single" w:sz="4" w:space="0" w:color="auto"/>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7</w:t>
            </w:r>
          </w:p>
        </w:tc>
      </w:tr>
      <w:tr w:rsidR="00236F6B">
        <w:tblPrEx>
          <w:tblCellMar>
            <w:left w:w="108" w:type="dxa"/>
            <w:right w:w="108" w:type="dxa"/>
          </w:tblCellMar>
        </w:tblPrEx>
        <w:trPr>
          <w:gridBefore w:val="1"/>
          <w:gridAfter w:val="8"/>
          <w:wBefore w:w="420" w:type="dxa"/>
          <w:wAfter w:w="10556" w:type="dxa"/>
          <w:trHeight w:val="450"/>
        </w:trPr>
        <w:tc>
          <w:tcPr>
            <w:tcW w:w="35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合计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21208</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国有土地使用权出让收入安排的支出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9,000.00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9,000.00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2120804</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农村基础设施建设支出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cs="宋体"/>
                <w:sz w:val="20"/>
                <w:szCs w:val="20"/>
              </w:rPr>
            </w:pPr>
            <w:r>
              <w:rPr>
                <w:rFonts w:ascii="宋体" w:eastAsia="宋体" w:hAnsi="宋体" w:cs="宋体" w:hint="eastAsia"/>
                <w:color w:val="000000"/>
                <w:kern w:val="0"/>
                <w:sz w:val="22"/>
                <w:lang/>
              </w:rPr>
              <w:t>9,000.00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9,000.00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213</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农林水支出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15.00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15.00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21305</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扶贫</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15.00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15.00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2130599</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其他扶贫支出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15.00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15.00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资源勘探工业信息等支出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2,254.61</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2,254.61</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21501</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资源勘探开发</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3.00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3.00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2150102</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一般行政管理事务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3.00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3.00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21502</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制造业</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169.61</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169.61</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2150299</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其他制造业支出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169.61</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169.61</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21503</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建筑业</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blPrEx>
          <w:tblCellMar>
            <w:left w:w="108" w:type="dxa"/>
            <w:right w:w="108" w:type="dxa"/>
          </w:tblCellMar>
        </w:tblPrEx>
        <w:trPr>
          <w:gridBefore w:val="1"/>
          <w:gridAfter w:val="8"/>
          <w:wBefore w:w="420" w:type="dxa"/>
          <w:wAfter w:w="10556" w:type="dxa"/>
          <w:trHeight w:val="450"/>
        </w:trPr>
        <w:tc>
          <w:tcPr>
            <w:tcW w:w="12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2150399</w:t>
            </w:r>
          </w:p>
        </w:tc>
        <w:tc>
          <w:tcPr>
            <w:tcW w:w="2318" w:type="dxa"/>
            <w:gridSpan w:val="5"/>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其他建筑业支出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1.00</w:t>
            </w:r>
          </w:p>
        </w:tc>
        <w:tc>
          <w:tcPr>
            <w:tcW w:w="1564"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1.00</w:t>
            </w:r>
          </w:p>
        </w:tc>
        <w:tc>
          <w:tcPr>
            <w:tcW w:w="1276" w:type="dxa"/>
            <w:gridSpan w:val="6"/>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8"/>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7"/>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bl>
    <w:p w:rsidR="00236F6B" w:rsidRDefault="00FC4467">
      <w:pPr>
        <w:widowControl/>
        <w:ind w:firstLineChars="200" w:firstLine="420"/>
        <w:jc w:val="left"/>
        <w:rPr>
          <w:rFonts w:ascii="Times New Roman" w:eastAsia="方正小标宋_GBK" w:hAnsi="Times New Roman" w:cs="Times New Roman"/>
          <w:kern w:val="0"/>
          <w:sz w:val="36"/>
          <w:szCs w:val="36"/>
        </w:rPr>
      </w:pPr>
      <w:r>
        <w:rPr>
          <w:rFonts w:hint="eastAsia"/>
        </w:rPr>
        <w:t>注：本表反映部门本年度取得的各项收入情况。</w:t>
      </w:r>
    </w:p>
    <w:tbl>
      <w:tblPr>
        <w:tblW w:w="16362" w:type="dxa"/>
        <w:tblInd w:w="513" w:type="dxa"/>
        <w:tblLayout w:type="fixed"/>
        <w:tblLook w:val="04A0"/>
      </w:tblPr>
      <w:tblGrid>
        <w:gridCol w:w="1251"/>
        <w:gridCol w:w="236"/>
        <w:gridCol w:w="2082"/>
        <w:gridCol w:w="643"/>
        <w:gridCol w:w="577"/>
        <w:gridCol w:w="230"/>
        <w:gridCol w:w="413"/>
        <w:gridCol w:w="921"/>
        <w:gridCol w:w="643"/>
        <w:gridCol w:w="76"/>
        <w:gridCol w:w="557"/>
        <w:gridCol w:w="230"/>
        <w:gridCol w:w="413"/>
        <w:gridCol w:w="773"/>
        <w:gridCol w:w="70"/>
        <w:gridCol w:w="897"/>
        <w:gridCol w:w="697"/>
        <w:gridCol w:w="943"/>
        <w:gridCol w:w="71"/>
        <w:gridCol w:w="805"/>
        <w:gridCol w:w="137"/>
        <w:gridCol w:w="327"/>
        <w:gridCol w:w="1389"/>
        <w:gridCol w:w="245"/>
        <w:gridCol w:w="1736"/>
      </w:tblGrid>
      <w:tr w:rsidR="00236F6B">
        <w:trPr>
          <w:gridAfter w:val="5"/>
          <w:wAfter w:w="3834" w:type="dxa"/>
          <w:trHeight w:val="435"/>
        </w:trPr>
        <w:tc>
          <w:tcPr>
            <w:tcW w:w="12528" w:type="dxa"/>
            <w:gridSpan w:val="20"/>
            <w:tcBorders>
              <w:top w:val="nil"/>
              <w:left w:val="nil"/>
              <w:bottom w:val="nil"/>
              <w:right w:val="nil"/>
            </w:tcBorders>
            <w:shd w:val="clear" w:color="auto" w:fill="auto"/>
            <w:vAlign w:val="center"/>
          </w:tcPr>
          <w:p w:rsidR="00236F6B" w:rsidRDefault="00FC4467">
            <w:pPr>
              <w:jc w:val="center"/>
              <w:rPr>
                <w:rFonts w:ascii="华文中宋" w:eastAsia="华文中宋" w:hAnsi="华文中宋" w:cs="宋体"/>
                <w:color w:val="000000"/>
                <w:sz w:val="32"/>
                <w:szCs w:val="32"/>
              </w:rPr>
            </w:pPr>
            <w:r>
              <w:rPr>
                <w:rFonts w:ascii="华文中宋" w:eastAsia="华文中宋" w:hAnsi="华文中宋" w:hint="eastAsia"/>
                <w:b/>
                <w:bCs/>
                <w:color w:val="000000"/>
                <w:sz w:val="32"/>
                <w:szCs w:val="32"/>
              </w:rPr>
              <w:t>收入决算表</w:t>
            </w:r>
          </w:p>
        </w:tc>
      </w:tr>
      <w:tr w:rsidR="00236F6B">
        <w:trPr>
          <w:gridAfter w:val="1"/>
          <w:wAfter w:w="1736" w:type="dxa"/>
          <w:trHeight w:val="285"/>
        </w:trPr>
        <w:tc>
          <w:tcPr>
            <w:tcW w:w="1251" w:type="dxa"/>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lastRenderedPageBreak/>
              <w:t xml:space="preserve">　</w:t>
            </w:r>
          </w:p>
        </w:tc>
        <w:tc>
          <w:tcPr>
            <w:tcW w:w="236" w:type="dxa"/>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725" w:type="dxa"/>
            <w:gridSpan w:val="2"/>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20"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564" w:type="dxa"/>
            <w:gridSpan w:val="2"/>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76"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40"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11" w:type="dxa"/>
            <w:gridSpan w:val="3"/>
            <w:tcBorders>
              <w:top w:val="nil"/>
              <w:left w:val="nil"/>
              <w:bottom w:val="nil"/>
              <w:right w:val="nil"/>
            </w:tcBorders>
            <w:shd w:val="clear" w:color="000000" w:fill="FFFFFF"/>
            <w:vAlign w:val="center"/>
          </w:tcPr>
          <w:p w:rsidR="00236F6B" w:rsidRDefault="00236F6B">
            <w:pPr>
              <w:wordWrap w:val="0"/>
              <w:jc w:val="right"/>
              <w:rPr>
                <w:rFonts w:ascii="宋体" w:eastAsia="宋体" w:hAnsi="宋体" w:cs="宋体"/>
                <w:sz w:val="24"/>
                <w:szCs w:val="24"/>
              </w:rPr>
            </w:pPr>
          </w:p>
        </w:tc>
        <w:tc>
          <w:tcPr>
            <w:tcW w:w="942" w:type="dxa"/>
            <w:gridSpan w:val="2"/>
            <w:tcBorders>
              <w:top w:val="nil"/>
              <w:left w:val="nil"/>
              <w:bottom w:val="nil"/>
              <w:right w:val="nil"/>
            </w:tcBorders>
            <w:shd w:val="clear" w:color="000000" w:fill="FFFFFF"/>
            <w:vAlign w:val="center"/>
          </w:tcPr>
          <w:p w:rsidR="00236F6B" w:rsidRDefault="00236F6B">
            <w:pPr>
              <w:ind w:rightChars="125" w:right="263"/>
              <w:jc w:val="left"/>
              <w:rPr>
                <w:rFonts w:ascii="宋体" w:eastAsia="宋体" w:hAnsi="宋体" w:cs="宋体"/>
                <w:sz w:val="24"/>
                <w:szCs w:val="24"/>
              </w:rPr>
            </w:pPr>
          </w:p>
        </w:tc>
        <w:tc>
          <w:tcPr>
            <w:tcW w:w="1961" w:type="dxa"/>
            <w:gridSpan w:val="3"/>
            <w:tcBorders>
              <w:top w:val="nil"/>
              <w:left w:val="nil"/>
              <w:bottom w:val="nil"/>
              <w:right w:val="nil"/>
            </w:tcBorders>
            <w:shd w:val="clear" w:color="000000" w:fill="FFFFFF"/>
            <w:vAlign w:val="center"/>
          </w:tcPr>
          <w:p w:rsidR="00236F6B" w:rsidRDefault="00FC4467">
            <w:pPr>
              <w:ind w:firstLineChars="200" w:firstLine="400"/>
              <w:rPr>
                <w:rFonts w:ascii="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236F6B">
        <w:trPr>
          <w:trHeight w:val="283"/>
        </w:trPr>
        <w:tc>
          <w:tcPr>
            <w:tcW w:w="1251" w:type="dxa"/>
            <w:tcBorders>
              <w:top w:val="nil"/>
              <w:left w:val="nil"/>
              <w:bottom w:val="nil"/>
              <w:right w:val="nil"/>
            </w:tcBorders>
            <w:shd w:val="clear" w:color="000000" w:fill="FFFFFF"/>
            <w:vAlign w:val="center"/>
          </w:tcPr>
          <w:p w:rsidR="00236F6B" w:rsidRDefault="00FC4467">
            <w:pPr>
              <w:jc w:val="left"/>
              <w:rPr>
                <w:rFonts w:ascii="宋体" w:eastAsia="宋体" w:hAnsi="宋体" w:cs="宋体"/>
                <w:color w:val="000000"/>
                <w:sz w:val="20"/>
                <w:szCs w:val="20"/>
              </w:rPr>
            </w:pPr>
            <w:r>
              <w:rPr>
                <w:rFonts w:hint="eastAsia"/>
                <w:color w:val="000000"/>
                <w:sz w:val="20"/>
                <w:szCs w:val="20"/>
              </w:rPr>
              <w:t>部门：</w:t>
            </w:r>
          </w:p>
        </w:tc>
        <w:tc>
          <w:tcPr>
            <w:tcW w:w="2318" w:type="dxa"/>
            <w:gridSpan w:val="2"/>
            <w:tcBorders>
              <w:top w:val="nil"/>
              <w:left w:val="nil"/>
              <w:bottom w:val="nil"/>
              <w:right w:val="nil"/>
            </w:tcBorders>
            <w:shd w:val="clear" w:color="000000" w:fill="FFFFFF"/>
            <w:vAlign w:val="center"/>
          </w:tcPr>
          <w:p w:rsidR="00236F6B" w:rsidRDefault="00FC4467">
            <w:pPr>
              <w:ind w:rightChars="-317" w:right="-666"/>
              <w:jc w:val="left"/>
              <w:rPr>
                <w:rFonts w:ascii="宋体" w:eastAsia="宋体" w:hAnsi="宋体" w:cs="宋体"/>
                <w:sz w:val="24"/>
                <w:szCs w:val="24"/>
              </w:rPr>
            </w:pPr>
            <w:r>
              <w:rPr>
                <w:rFonts w:ascii="宋体" w:eastAsia="宋体" w:hAnsi="宋体" w:cs="宋体" w:hint="eastAsia"/>
                <w:color w:val="000000"/>
                <w:kern w:val="0"/>
                <w:sz w:val="20"/>
                <w:szCs w:val="20"/>
                <w:lang/>
              </w:rPr>
              <w:t>溆浦县工业和信息化局</w:t>
            </w:r>
          </w:p>
        </w:tc>
        <w:tc>
          <w:tcPr>
            <w:tcW w:w="1450" w:type="dxa"/>
            <w:gridSpan w:val="3"/>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2053"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787" w:type="dxa"/>
            <w:gridSpan w:val="2"/>
            <w:tcBorders>
              <w:top w:val="nil"/>
              <w:left w:val="nil"/>
              <w:bottom w:val="nil"/>
              <w:right w:val="nil"/>
            </w:tcBorders>
            <w:shd w:val="clear" w:color="000000" w:fill="FFFFFF"/>
            <w:vAlign w:val="center"/>
          </w:tcPr>
          <w:p w:rsidR="00236F6B" w:rsidRDefault="00FC4467">
            <w:pPr>
              <w:jc w:val="center"/>
              <w:rPr>
                <w:rFonts w:ascii="宋体" w:eastAsia="宋体" w:hAnsi="宋体" w:cs="宋体"/>
                <w:color w:val="000000"/>
                <w:sz w:val="20"/>
                <w:szCs w:val="20"/>
              </w:rPr>
            </w:pPr>
            <w:r>
              <w:rPr>
                <w:rFonts w:hint="eastAsia"/>
                <w:color w:val="000000"/>
                <w:sz w:val="20"/>
                <w:szCs w:val="20"/>
              </w:rPr>
              <w:t xml:space="preserve">　</w:t>
            </w:r>
          </w:p>
        </w:tc>
        <w:tc>
          <w:tcPr>
            <w:tcW w:w="1256"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537"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340" w:type="dxa"/>
            <w:gridSpan w:val="4"/>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rPr>
                <w:rFonts w:ascii="宋体" w:eastAsia="宋体" w:hAnsi="宋体" w:cs="宋体"/>
                <w:color w:val="000000"/>
                <w:sz w:val="20"/>
                <w:szCs w:val="20"/>
              </w:rPr>
            </w:pPr>
            <w:r>
              <w:rPr>
                <w:rFonts w:hint="eastAsia"/>
                <w:color w:val="000000"/>
                <w:sz w:val="20"/>
                <w:szCs w:val="20"/>
              </w:rPr>
              <w:t>单位：万元</w:t>
            </w:r>
          </w:p>
        </w:tc>
      </w:tr>
      <w:tr w:rsidR="00236F6B">
        <w:trPr>
          <w:gridAfter w:val="2"/>
          <w:wAfter w:w="1981" w:type="dxa"/>
          <w:trHeight w:val="450"/>
        </w:trPr>
        <w:tc>
          <w:tcPr>
            <w:tcW w:w="356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2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本年收入合计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财政拨款收入</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上级补助收入</w:t>
            </w:r>
          </w:p>
        </w:tc>
        <w:tc>
          <w:tcPr>
            <w:tcW w:w="141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事业收入</w:t>
            </w:r>
          </w:p>
        </w:tc>
        <w:tc>
          <w:tcPr>
            <w:tcW w:w="16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经营收入</w:t>
            </w:r>
          </w:p>
          <w:p w:rsidR="00236F6B" w:rsidRDefault="00236F6B">
            <w:pPr>
              <w:widowControl/>
              <w:jc w:val="center"/>
              <w:rPr>
                <w:rFonts w:ascii="宋体" w:eastAsia="宋体" w:hAnsi="宋体" w:cs="宋体"/>
                <w:kern w:val="0"/>
                <w:sz w:val="24"/>
                <w:szCs w:val="24"/>
              </w:rPr>
            </w:pPr>
          </w:p>
        </w:tc>
        <w:tc>
          <w:tcPr>
            <w:tcW w:w="181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附属单位上缴收入</w:t>
            </w:r>
          </w:p>
        </w:tc>
        <w:tc>
          <w:tcPr>
            <w:tcW w:w="1853" w:type="dxa"/>
            <w:gridSpan w:val="3"/>
            <w:vMerge w:val="restart"/>
            <w:tcBorders>
              <w:top w:val="single" w:sz="4" w:space="0" w:color="auto"/>
              <w:left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其他收入</w:t>
            </w:r>
          </w:p>
        </w:tc>
      </w:tr>
      <w:tr w:rsidR="00236F6B">
        <w:trPr>
          <w:gridAfter w:val="2"/>
          <w:wAfter w:w="1981" w:type="dxa"/>
          <w:trHeight w:val="615"/>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功能分类科目编码</w:t>
            </w:r>
          </w:p>
          <w:p w:rsidR="00236F6B" w:rsidRDefault="00236F6B">
            <w:pPr>
              <w:widowControl/>
              <w:jc w:val="center"/>
              <w:rPr>
                <w:rFonts w:ascii="宋体" w:eastAsia="宋体" w:hAnsi="宋体" w:cs="宋体"/>
                <w:kern w:val="0"/>
                <w:sz w:val="24"/>
                <w:szCs w:val="24"/>
              </w:rPr>
            </w:pPr>
          </w:p>
        </w:tc>
        <w:tc>
          <w:tcPr>
            <w:tcW w:w="2318" w:type="dxa"/>
            <w:gridSpan w:val="2"/>
            <w:tcBorders>
              <w:top w:val="nil"/>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科目名称</w:t>
            </w:r>
          </w:p>
          <w:p w:rsidR="00236F6B" w:rsidRDefault="00236F6B">
            <w:pPr>
              <w:widowControl/>
              <w:jc w:val="center"/>
              <w:rPr>
                <w:rFonts w:ascii="宋体" w:eastAsia="宋体" w:hAnsi="宋体" w:cs="宋体"/>
                <w:kern w:val="0"/>
                <w:sz w:val="24"/>
                <w:szCs w:val="24"/>
              </w:rPr>
            </w:pPr>
          </w:p>
        </w:tc>
        <w:tc>
          <w:tcPr>
            <w:tcW w:w="1220" w:type="dxa"/>
            <w:gridSpan w:val="2"/>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41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6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19"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53" w:type="dxa"/>
            <w:gridSpan w:val="3"/>
            <w:vMerge/>
            <w:tcBorders>
              <w:left w:val="single" w:sz="4" w:space="0" w:color="auto"/>
              <w:bottom w:val="single" w:sz="4" w:space="0" w:color="auto"/>
              <w:right w:val="single" w:sz="4" w:space="0" w:color="auto"/>
            </w:tcBorders>
            <w:vAlign w:val="center"/>
          </w:tcPr>
          <w:p w:rsidR="00236F6B" w:rsidRDefault="00236F6B">
            <w:pPr>
              <w:spacing w:line="192" w:lineRule="auto"/>
              <w:jc w:val="center"/>
              <w:rPr>
                <w:rFonts w:ascii="宋体" w:eastAsia="宋体" w:hAnsi="宋体" w:cs="宋体"/>
                <w:sz w:val="24"/>
                <w:szCs w:val="24"/>
              </w:rPr>
            </w:pPr>
          </w:p>
        </w:tc>
      </w:tr>
      <w:tr w:rsidR="00236F6B">
        <w:trPr>
          <w:gridAfter w:val="2"/>
          <w:wAfter w:w="1981" w:type="dxa"/>
          <w:trHeight w:val="450"/>
        </w:trPr>
        <w:tc>
          <w:tcPr>
            <w:tcW w:w="356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栏次</w:t>
            </w:r>
          </w:p>
        </w:tc>
        <w:tc>
          <w:tcPr>
            <w:tcW w:w="1220" w:type="dxa"/>
            <w:gridSpan w:val="2"/>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3</w:t>
            </w:r>
          </w:p>
        </w:tc>
        <w:tc>
          <w:tcPr>
            <w:tcW w:w="1416"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4</w:t>
            </w:r>
          </w:p>
        </w:tc>
        <w:tc>
          <w:tcPr>
            <w:tcW w:w="1664"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5</w:t>
            </w:r>
          </w:p>
        </w:tc>
        <w:tc>
          <w:tcPr>
            <w:tcW w:w="1819"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6</w:t>
            </w:r>
          </w:p>
        </w:tc>
        <w:tc>
          <w:tcPr>
            <w:tcW w:w="1853" w:type="dxa"/>
            <w:gridSpan w:val="3"/>
            <w:tcBorders>
              <w:top w:val="single" w:sz="4" w:space="0" w:color="auto"/>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7</w:t>
            </w:r>
          </w:p>
        </w:tc>
      </w:tr>
      <w:tr w:rsidR="00236F6B">
        <w:trPr>
          <w:gridAfter w:val="2"/>
          <w:wAfter w:w="1981" w:type="dxa"/>
          <w:trHeight w:val="450"/>
        </w:trPr>
        <w:tc>
          <w:tcPr>
            <w:tcW w:w="356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合计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21505</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工业和信息产业监管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1,453.39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1,453.39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2150501</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cs="宋体"/>
                <w:sz w:val="20"/>
                <w:szCs w:val="20"/>
              </w:rPr>
            </w:pPr>
            <w:r>
              <w:rPr>
                <w:rFonts w:ascii="宋体" w:eastAsia="宋体" w:hAnsi="宋体" w:cs="宋体" w:hint="eastAsia"/>
                <w:color w:val="000000"/>
                <w:kern w:val="0"/>
                <w:sz w:val="22"/>
                <w:lang/>
              </w:rPr>
              <w:t>265.66</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265.66</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2150502</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一般行政管理事务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6.59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6.59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2150599</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其他工业和信息产业监管支出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1,181.14</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1,181.14</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21508</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支持中小企业发展和管理支出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544.60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544.60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2150805</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中小企业发展专项</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89.00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89.00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2150899</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其他支持中小企业发展和管理支出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455.60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455.60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21599</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其他资源勘探工业信息等支出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83.00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83.00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2159999</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其他资源勘探工业信息等支出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83.00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83.00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216</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商业服务业等支出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21602</w:t>
            </w:r>
          </w:p>
        </w:tc>
        <w:tc>
          <w:tcPr>
            <w:tcW w:w="2318"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商业流通事务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2160201</w:t>
            </w:r>
          </w:p>
        </w:tc>
        <w:tc>
          <w:tcPr>
            <w:tcW w:w="23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15.00</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15.00</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220</w:t>
            </w:r>
          </w:p>
        </w:tc>
        <w:tc>
          <w:tcPr>
            <w:tcW w:w="23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自然资源海洋气象等支出</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0.59</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0.59</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22001</w:t>
            </w:r>
          </w:p>
        </w:tc>
        <w:tc>
          <w:tcPr>
            <w:tcW w:w="23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自然资源事务</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0.59</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0.59</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r>
    </w:tbl>
    <w:p w:rsidR="00236F6B" w:rsidRDefault="00FC4467">
      <w:pPr>
        <w:widowControl/>
        <w:ind w:firstLineChars="200" w:firstLine="420"/>
        <w:jc w:val="left"/>
        <w:rPr>
          <w:rFonts w:ascii="Times New Roman" w:eastAsia="方正小标宋_GBK" w:hAnsi="Times New Roman" w:cs="Times New Roman"/>
          <w:kern w:val="0"/>
          <w:sz w:val="36"/>
          <w:szCs w:val="36"/>
        </w:rPr>
      </w:pPr>
      <w:r>
        <w:rPr>
          <w:rFonts w:hint="eastAsia"/>
        </w:rPr>
        <w:t>注：本表反映部门本年度取得的各项收入情况。</w:t>
      </w:r>
    </w:p>
    <w:tbl>
      <w:tblPr>
        <w:tblW w:w="16526" w:type="dxa"/>
        <w:tblInd w:w="513" w:type="dxa"/>
        <w:tblLayout w:type="fixed"/>
        <w:tblLook w:val="04A0"/>
      </w:tblPr>
      <w:tblGrid>
        <w:gridCol w:w="1251"/>
        <w:gridCol w:w="236"/>
        <w:gridCol w:w="2246"/>
        <w:gridCol w:w="479"/>
        <w:gridCol w:w="741"/>
        <w:gridCol w:w="230"/>
        <w:gridCol w:w="249"/>
        <w:gridCol w:w="1085"/>
        <w:gridCol w:w="479"/>
        <w:gridCol w:w="240"/>
        <w:gridCol w:w="557"/>
        <w:gridCol w:w="230"/>
        <w:gridCol w:w="249"/>
        <w:gridCol w:w="937"/>
        <w:gridCol w:w="70"/>
        <w:gridCol w:w="733"/>
        <w:gridCol w:w="861"/>
        <w:gridCol w:w="850"/>
        <w:gridCol w:w="93"/>
        <w:gridCol w:w="712"/>
        <w:gridCol w:w="137"/>
        <w:gridCol w:w="27"/>
        <w:gridCol w:w="464"/>
        <w:gridCol w:w="1389"/>
        <w:gridCol w:w="81"/>
        <w:gridCol w:w="1900"/>
      </w:tblGrid>
      <w:tr w:rsidR="00236F6B">
        <w:trPr>
          <w:gridAfter w:val="6"/>
          <w:wAfter w:w="3998" w:type="dxa"/>
          <w:trHeight w:val="435"/>
        </w:trPr>
        <w:tc>
          <w:tcPr>
            <w:tcW w:w="12528" w:type="dxa"/>
            <w:gridSpan w:val="20"/>
            <w:tcBorders>
              <w:top w:val="nil"/>
              <w:left w:val="nil"/>
              <w:bottom w:val="nil"/>
              <w:right w:val="nil"/>
            </w:tcBorders>
            <w:shd w:val="clear" w:color="auto" w:fill="auto"/>
            <w:vAlign w:val="center"/>
          </w:tcPr>
          <w:p w:rsidR="00236F6B" w:rsidRDefault="00FC4467">
            <w:pPr>
              <w:jc w:val="center"/>
              <w:rPr>
                <w:rFonts w:ascii="华文中宋" w:eastAsia="华文中宋" w:hAnsi="华文中宋" w:cs="宋体"/>
                <w:color w:val="000000"/>
                <w:sz w:val="32"/>
                <w:szCs w:val="32"/>
              </w:rPr>
            </w:pPr>
            <w:r>
              <w:rPr>
                <w:rFonts w:ascii="华文中宋" w:eastAsia="华文中宋" w:hAnsi="华文中宋" w:hint="eastAsia"/>
                <w:b/>
                <w:bCs/>
                <w:color w:val="000000"/>
                <w:sz w:val="32"/>
                <w:szCs w:val="32"/>
              </w:rPr>
              <w:lastRenderedPageBreak/>
              <w:t>收入决算表</w:t>
            </w:r>
          </w:p>
        </w:tc>
      </w:tr>
      <w:tr w:rsidR="00236F6B">
        <w:trPr>
          <w:gridAfter w:val="1"/>
          <w:wAfter w:w="1900" w:type="dxa"/>
          <w:trHeight w:val="285"/>
        </w:trPr>
        <w:tc>
          <w:tcPr>
            <w:tcW w:w="1251" w:type="dxa"/>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36" w:type="dxa"/>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725" w:type="dxa"/>
            <w:gridSpan w:val="2"/>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20"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564" w:type="dxa"/>
            <w:gridSpan w:val="2"/>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276"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40"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711" w:type="dxa"/>
            <w:gridSpan w:val="2"/>
            <w:tcBorders>
              <w:top w:val="nil"/>
              <w:left w:val="nil"/>
              <w:bottom w:val="nil"/>
              <w:right w:val="nil"/>
            </w:tcBorders>
            <w:shd w:val="clear" w:color="000000" w:fill="FFFFFF"/>
            <w:vAlign w:val="center"/>
          </w:tcPr>
          <w:p w:rsidR="00236F6B" w:rsidRDefault="00236F6B">
            <w:pPr>
              <w:wordWrap w:val="0"/>
              <w:jc w:val="right"/>
              <w:rPr>
                <w:rFonts w:ascii="宋体" w:eastAsia="宋体" w:hAnsi="宋体" w:cs="宋体"/>
                <w:sz w:val="24"/>
                <w:szCs w:val="24"/>
              </w:rPr>
            </w:pPr>
          </w:p>
        </w:tc>
        <w:tc>
          <w:tcPr>
            <w:tcW w:w="942" w:type="dxa"/>
            <w:gridSpan w:val="3"/>
            <w:tcBorders>
              <w:top w:val="nil"/>
              <w:left w:val="nil"/>
              <w:bottom w:val="nil"/>
              <w:right w:val="nil"/>
            </w:tcBorders>
            <w:shd w:val="clear" w:color="000000" w:fill="FFFFFF"/>
            <w:vAlign w:val="center"/>
          </w:tcPr>
          <w:p w:rsidR="00236F6B" w:rsidRDefault="00236F6B">
            <w:pPr>
              <w:ind w:rightChars="125" w:right="263"/>
              <w:jc w:val="left"/>
              <w:rPr>
                <w:rFonts w:ascii="宋体" w:eastAsia="宋体" w:hAnsi="宋体" w:cs="宋体"/>
                <w:sz w:val="24"/>
                <w:szCs w:val="24"/>
              </w:rPr>
            </w:pPr>
          </w:p>
        </w:tc>
        <w:tc>
          <w:tcPr>
            <w:tcW w:w="1961" w:type="dxa"/>
            <w:gridSpan w:val="4"/>
            <w:tcBorders>
              <w:top w:val="nil"/>
              <w:left w:val="nil"/>
              <w:bottom w:val="nil"/>
              <w:right w:val="nil"/>
            </w:tcBorders>
            <w:shd w:val="clear" w:color="000000" w:fill="FFFFFF"/>
            <w:vAlign w:val="center"/>
          </w:tcPr>
          <w:p w:rsidR="00236F6B" w:rsidRDefault="00FC4467">
            <w:pPr>
              <w:ind w:firstLineChars="200" w:firstLine="400"/>
              <w:rPr>
                <w:rFonts w:ascii="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236F6B">
        <w:trPr>
          <w:trHeight w:val="283"/>
        </w:trPr>
        <w:tc>
          <w:tcPr>
            <w:tcW w:w="1251" w:type="dxa"/>
            <w:tcBorders>
              <w:top w:val="nil"/>
              <w:left w:val="nil"/>
              <w:bottom w:val="nil"/>
              <w:right w:val="nil"/>
            </w:tcBorders>
            <w:shd w:val="clear" w:color="000000" w:fill="FFFFFF"/>
            <w:vAlign w:val="center"/>
          </w:tcPr>
          <w:p w:rsidR="00236F6B" w:rsidRDefault="00FC4467">
            <w:pPr>
              <w:jc w:val="left"/>
              <w:rPr>
                <w:rFonts w:ascii="宋体" w:eastAsia="宋体" w:hAnsi="宋体" w:cs="宋体"/>
                <w:color w:val="000000"/>
                <w:sz w:val="20"/>
                <w:szCs w:val="20"/>
              </w:rPr>
            </w:pPr>
            <w:r>
              <w:rPr>
                <w:rFonts w:hint="eastAsia"/>
                <w:color w:val="000000"/>
                <w:sz w:val="20"/>
                <w:szCs w:val="20"/>
              </w:rPr>
              <w:t>部门：</w:t>
            </w:r>
          </w:p>
        </w:tc>
        <w:tc>
          <w:tcPr>
            <w:tcW w:w="2482" w:type="dxa"/>
            <w:gridSpan w:val="2"/>
            <w:tcBorders>
              <w:top w:val="nil"/>
              <w:left w:val="nil"/>
              <w:bottom w:val="nil"/>
              <w:right w:val="nil"/>
            </w:tcBorders>
            <w:shd w:val="clear" w:color="000000" w:fill="FFFFFF"/>
            <w:vAlign w:val="center"/>
          </w:tcPr>
          <w:p w:rsidR="00236F6B" w:rsidRDefault="00FC4467">
            <w:pPr>
              <w:ind w:rightChars="-317" w:right="-666"/>
              <w:jc w:val="left"/>
              <w:rPr>
                <w:rFonts w:ascii="宋体" w:eastAsia="宋体" w:hAnsi="宋体" w:cs="宋体"/>
                <w:sz w:val="24"/>
                <w:szCs w:val="24"/>
              </w:rPr>
            </w:pPr>
            <w:r>
              <w:rPr>
                <w:rFonts w:ascii="宋体" w:eastAsia="宋体" w:hAnsi="宋体" w:cs="宋体" w:hint="eastAsia"/>
                <w:color w:val="000000"/>
                <w:kern w:val="0"/>
                <w:sz w:val="20"/>
                <w:szCs w:val="20"/>
                <w:lang/>
              </w:rPr>
              <w:t>溆浦县工业和信息化局</w:t>
            </w:r>
          </w:p>
        </w:tc>
        <w:tc>
          <w:tcPr>
            <w:tcW w:w="1450" w:type="dxa"/>
            <w:gridSpan w:val="3"/>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2053"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787" w:type="dxa"/>
            <w:gridSpan w:val="2"/>
            <w:tcBorders>
              <w:top w:val="nil"/>
              <w:left w:val="nil"/>
              <w:bottom w:val="nil"/>
              <w:right w:val="nil"/>
            </w:tcBorders>
            <w:shd w:val="clear" w:color="000000" w:fill="FFFFFF"/>
            <w:vAlign w:val="center"/>
          </w:tcPr>
          <w:p w:rsidR="00236F6B" w:rsidRDefault="00FC4467">
            <w:pPr>
              <w:jc w:val="center"/>
              <w:rPr>
                <w:rFonts w:ascii="宋体" w:eastAsia="宋体" w:hAnsi="宋体" w:cs="宋体"/>
                <w:color w:val="000000"/>
                <w:sz w:val="20"/>
                <w:szCs w:val="20"/>
              </w:rPr>
            </w:pPr>
            <w:r>
              <w:rPr>
                <w:rFonts w:hint="eastAsia"/>
                <w:color w:val="000000"/>
                <w:sz w:val="20"/>
                <w:szCs w:val="20"/>
              </w:rPr>
              <w:t xml:space="preserve">　</w:t>
            </w:r>
          </w:p>
        </w:tc>
        <w:tc>
          <w:tcPr>
            <w:tcW w:w="1256" w:type="dxa"/>
            <w:gridSpan w:val="3"/>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2537" w:type="dxa"/>
            <w:gridSpan w:val="4"/>
            <w:tcBorders>
              <w:top w:val="nil"/>
              <w:left w:val="nil"/>
              <w:bottom w:val="nil"/>
              <w:right w:val="nil"/>
            </w:tcBorders>
            <w:shd w:val="clear" w:color="000000" w:fill="FFFFFF"/>
            <w:vAlign w:val="center"/>
          </w:tcPr>
          <w:p w:rsidR="00236F6B" w:rsidRDefault="00FC4467">
            <w:pPr>
              <w:jc w:val="right"/>
              <w:rPr>
                <w:rFonts w:ascii="宋体" w:eastAsia="宋体" w:hAnsi="宋体" w:cs="宋体"/>
                <w:sz w:val="24"/>
                <w:szCs w:val="24"/>
              </w:rPr>
            </w:pPr>
            <w:r>
              <w:rPr>
                <w:rFonts w:hint="eastAsia"/>
              </w:rPr>
              <w:t xml:space="preserve">　</w:t>
            </w:r>
          </w:p>
        </w:tc>
        <w:tc>
          <w:tcPr>
            <w:tcW w:w="1340" w:type="dxa"/>
            <w:gridSpan w:val="4"/>
            <w:tcBorders>
              <w:top w:val="nil"/>
              <w:left w:val="nil"/>
              <w:bottom w:val="nil"/>
              <w:right w:val="nil"/>
            </w:tcBorders>
            <w:shd w:val="clear" w:color="000000" w:fill="FFFFFF"/>
            <w:vAlign w:val="center"/>
          </w:tcPr>
          <w:p w:rsidR="00236F6B" w:rsidRDefault="00236F6B">
            <w:pPr>
              <w:rPr>
                <w:rFonts w:ascii="宋体" w:eastAsia="宋体" w:hAnsi="宋体" w:cs="宋体"/>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rPr>
                <w:rFonts w:ascii="宋体" w:eastAsia="宋体" w:hAnsi="宋体" w:cs="宋体"/>
                <w:color w:val="000000"/>
                <w:sz w:val="20"/>
                <w:szCs w:val="20"/>
              </w:rPr>
            </w:pPr>
            <w:r>
              <w:rPr>
                <w:rFonts w:hint="eastAsia"/>
                <w:color w:val="000000"/>
                <w:sz w:val="20"/>
                <w:szCs w:val="20"/>
              </w:rPr>
              <w:t>单位：万元</w:t>
            </w:r>
          </w:p>
        </w:tc>
      </w:tr>
      <w:tr w:rsidR="00236F6B">
        <w:trPr>
          <w:gridAfter w:val="2"/>
          <w:wAfter w:w="1981" w:type="dxa"/>
          <w:trHeight w:val="450"/>
        </w:trPr>
        <w:tc>
          <w:tcPr>
            <w:tcW w:w="373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2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本年收入合计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财政拨款收入</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上级补助收入</w:t>
            </w:r>
          </w:p>
        </w:tc>
        <w:tc>
          <w:tcPr>
            <w:tcW w:w="141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事业收入</w:t>
            </w:r>
          </w:p>
        </w:tc>
        <w:tc>
          <w:tcPr>
            <w:tcW w:w="16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经营收入</w:t>
            </w:r>
          </w:p>
          <w:p w:rsidR="00236F6B" w:rsidRDefault="00236F6B">
            <w:pPr>
              <w:widowControl/>
              <w:jc w:val="center"/>
              <w:rPr>
                <w:rFonts w:ascii="宋体" w:eastAsia="宋体" w:hAnsi="宋体" w:cs="宋体"/>
                <w:kern w:val="0"/>
                <w:sz w:val="24"/>
                <w:szCs w:val="24"/>
              </w:rPr>
            </w:pPr>
          </w:p>
        </w:tc>
        <w:tc>
          <w:tcPr>
            <w:tcW w:w="181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kern w:val="0"/>
                <w:sz w:val="24"/>
                <w:szCs w:val="24"/>
              </w:rPr>
            </w:pPr>
            <w:r>
              <w:rPr>
                <w:rFonts w:hint="eastAsia"/>
              </w:rPr>
              <w:t>附属单位上缴收入</w:t>
            </w:r>
          </w:p>
        </w:tc>
        <w:tc>
          <w:tcPr>
            <w:tcW w:w="1853" w:type="dxa"/>
            <w:gridSpan w:val="2"/>
            <w:vMerge w:val="restart"/>
            <w:tcBorders>
              <w:top w:val="single" w:sz="4" w:space="0" w:color="auto"/>
              <w:left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其他收入</w:t>
            </w:r>
          </w:p>
        </w:tc>
      </w:tr>
      <w:tr w:rsidR="00236F6B">
        <w:trPr>
          <w:gridAfter w:val="2"/>
          <w:wAfter w:w="1981" w:type="dxa"/>
          <w:trHeight w:val="615"/>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功能分类科目编码</w:t>
            </w:r>
          </w:p>
          <w:p w:rsidR="00236F6B" w:rsidRDefault="00236F6B">
            <w:pPr>
              <w:widowControl/>
              <w:jc w:val="center"/>
              <w:rPr>
                <w:rFonts w:ascii="宋体" w:eastAsia="宋体" w:hAnsi="宋体" w:cs="宋体"/>
                <w:kern w:val="0"/>
                <w:sz w:val="24"/>
                <w:szCs w:val="24"/>
              </w:rPr>
            </w:pPr>
          </w:p>
        </w:tc>
        <w:tc>
          <w:tcPr>
            <w:tcW w:w="2482" w:type="dxa"/>
            <w:gridSpan w:val="2"/>
            <w:tcBorders>
              <w:top w:val="nil"/>
              <w:left w:val="single" w:sz="4" w:space="0" w:color="auto"/>
              <w:bottom w:val="single" w:sz="4" w:space="0" w:color="auto"/>
              <w:right w:val="single" w:sz="4" w:space="0" w:color="auto"/>
            </w:tcBorders>
            <w:shd w:val="clear" w:color="000000" w:fill="FFFFFF"/>
            <w:vAlign w:val="center"/>
          </w:tcPr>
          <w:p w:rsidR="00236F6B" w:rsidRDefault="00FC4467">
            <w:pPr>
              <w:jc w:val="center"/>
              <w:rPr>
                <w:rFonts w:ascii="宋体" w:eastAsia="宋体" w:hAnsi="宋体" w:cs="宋体"/>
                <w:sz w:val="24"/>
                <w:szCs w:val="24"/>
              </w:rPr>
            </w:pPr>
            <w:r>
              <w:rPr>
                <w:rFonts w:hint="eastAsia"/>
              </w:rPr>
              <w:t>科目名称</w:t>
            </w:r>
          </w:p>
          <w:p w:rsidR="00236F6B" w:rsidRDefault="00236F6B">
            <w:pPr>
              <w:widowControl/>
              <w:jc w:val="center"/>
              <w:rPr>
                <w:rFonts w:ascii="宋体" w:eastAsia="宋体" w:hAnsi="宋体" w:cs="宋体"/>
                <w:kern w:val="0"/>
                <w:sz w:val="24"/>
                <w:szCs w:val="24"/>
              </w:rPr>
            </w:pPr>
          </w:p>
        </w:tc>
        <w:tc>
          <w:tcPr>
            <w:tcW w:w="1220" w:type="dxa"/>
            <w:gridSpan w:val="2"/>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41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6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19" w:type="dxa"/>
            <w:gridSpan w:val="5"/>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853" w:type="dxa"/>
            <w:gridSpan w:val="2"/>
            <w:vMerge/>
            <w:tcBorders>
              <w:left w:val="single" w:sz="4" w:space="0" w:color="auto"/>
              <w:bottom w:val="single" w:sz="4" w:space="0" w:color="auto"/>
              <w:right w:val="single" w:sz="4" w:space="0" w:color="auto"/>
            </w:tcBorders>
            <w:vAlign w:val="center"/>
          </w:tcPr>
          <w:p w:rsidR="00236F6B" w:rsidRDefault="00236F6B">
            <w:pPr>
              <w:spacing w:line="192" w:lineRule="auto"/>
              <w:jc w:val="center"/>
              <w:rPr>
                <w:rFonts w:ascii="宋体" w:eastAsia="宋体" w:hAnsi="宋体" w:cs="宋体"/>
                <w:sz w:val="24"/>
                <w:szCs w:val="24"/>
              </w:rPr>
            </w:pPr>
          </w:p>
        </w:tc>
      </w:tr>
      <w:tr w:rsidR="00236F6B">
        <w:trPr>
          <w:gridAfter w:val="2"/>
          <w:wAfter w:w="1981" w:type="dxa"/>
          <w:trHeight w:val="450"/>
        </w:trPr>
        <w:tc>
          <w:tcPr>
            <w:tcW w:w="373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栏次</w:t>
            </w:r>
          </w:p>
        </w:tc>
        <w:tc>
          <w:tcPr>
            <w:tcW w:w="1220" w:type="dxa"/>
            <w:gridSpan w:val="2"/>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3</w:t>
            </w:r>
          </w:p>
        </w:tc>
        <w:tc>
          <w:tcPr>
            <w:tcW w:w="1416"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4</w:t>
            </w:r>
          </w:p>
        </w:tc>
        <w:tc>
          <w:tcPr>
            <w:tcW w:w="1664" w:type="dxa"/>
            <w:gridSpan w:val="3"/>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5</w:t>
            </w:r>
          </w:p>
        </w:tc>
        <w:tc>
          <w:tcPr>
            <w:tcW w:w="1819" w:type="dxa"/>
            <w:gridSpan w:val="5"/>
            <w:tcBorders>
              <w:top w:val="nil"/>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6</w:t>
            </w:r>
          </w:p>
        </w:tc>
        <w:tc>
          <w:tcPr>
            <w:tcW w:w="1853" w:type="dxa"/>
            <w:gridSpan w:val="2"/>
            <w:tcBorders>
              <w:top w:val="single" w:sz="4" w:space="0" w:color="auto"/>
              <w:left w:val="nil"/>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7</w:t>
            </w:r>
          </w:p>
        </w:tc>
      </w:tr>
      <w:tr w:rsidR="00236F6B">
        <w:trPr>
          <w:gridAfter w:val="2"/>
          <w:wAfter w:w="1981" w:type="dxa"/>
          <w:trHeight w:val="450"/>
        </w:trPr>
        <w:tc>
          <w:tcPr>
            <w:tcW w:w="373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spacing w:line="192" w:lineRule="auto"/>
              <w:jc w:val="center"/>
              <w:rPr>
                <w:rFonts w:ascii="宋体" w:eastAsia="宋体" w:hAnsi="宋体" w:cs="宋体"/>
                <w:sz w:val="24"/>
                <w:szCs w:val="24"/>
              </w:rPr>
            </w:pPr>
            <w:r>
              <w:rPr>
                <w:rFonts w:hint="eastAsia"/>
              </w:rPr>
              <w:t>合计</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sz w:val="24"/>
                <w:szCs w:val="24"/>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FC4467">
            <w:pPr>
              <w:spacing w:line="192" w:lineRule="auto"/>
              <w:jc w:val="right"/>
              <w:rPr>
                <w:rFonts w:ascii="宋体" w:eastAsia="宋体" w:hAnsi="宋体" w:cs="宋体"/>
                <w:sz w:val="24"/>
                <w:szCs w:val="24"/>
              </w:rPr>
            </w:pPr>
            <w:r>
              <w:rPr>
                <w:rFonts w:hint="eastAsia"/>
              </w:rPr>
              <w:t xml:space="preserve">　</w:t>
            </w: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2200101</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0.59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0.59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221</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sz w:val="20"/>
                <w:szCs w:val="20"/>
              </w:rPr>
            </w:pPr>
            <w:r>
              <w:rPr>
                <w:rFonts w:ascii="宋体" w:eastAsia="宋体" w:hAnsi="宋体" w:cs="宋体" w:hint="eastAsia"/>
                <w:color w:val="000000"/>
                <w:kern w:val="0"/>
                <w:sz w:val="22"/>
                <w:lang/>
              </w:rPr>
              <w:t>住房保障支出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cs="宋体"/>
                <w:sz w:val="20"/>
                <w:szCs w:val="20"/>
              </w:rPr>
            </w:pPr>
            <w:r>
              <w:rPr>
                <w:rFonts w:ascii="宋体" w:eastAsia="宋体" w:hAnsi="宋体" w:cs="宋体" w:hint="eastAsia"/>
                <w:color w:val="000000"/>
                <w:kern w:val="0"/>
                <w:sz w:val="22"/>
                <w:lang/>
              </w:rPr>
              <w:t>16.81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sz w:val="20"/>
                <w:szCs w:val="20"/>
              </w:rPr>
            </w:pPr>
            <w:r>
              <w:rPr>
                <w:rFonts w:ascii="宋体" w:eastAsia="宋体" w:hAnsi="宋体" w:cs="宋体" w:hint="eastAsia"/>
                <w:color w:val="000000"/>
                <w:kern w:val="0"/>
                <w:sz w:val="22"/>
                <w:lang/>
              </w:rPr>
              <w:t>16.81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22102</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住房改革支出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16.81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16.81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2210201</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住房公积金</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16.81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16.81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222</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粮油物资储备支出</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525.90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525.90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22205</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重要商品储备</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525.90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525.90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2220511</w:t>
            </w: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应急物资储备</w:t>
            </w: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华文中宋" w:eastAsia="华文中宋" w:hAnsi="华文中宋"/>
                <w:sz w:val="20"/>
                <w:szCs w:val="20"/>
              </w:rPr>
            </w:pPr>
            <w:r>
              <w:rPr>
                <w:rFonts w:ascii="宋体" w:eastAsia="宋体" w:hAnsi="宋体" w:cs="宋体" w:hint="eastAsia"/>
                <w:color w:val="000000"/>
                <w:kern w:val="0"/>
                <w:sz w:val="22"/>
                <w:lang/>
              </w:rPr>
              <w:t>525.90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sz w:val="20"/>
                <w:szCs w:val="20"/>
              </w:rPr>
            </w:pPr>
            <w:r>
              <w:rPr>
                <w:rFonts w:ascii="宋体" w:eastAsia="宋体" w:hAnsi="宋体" w:cs="宋体" w:hint="eastAsia"/>
                <w:color w:val="000000"/>
                <w:kern w:val="0"/>
                <w:sz w:val="22"/>
                <w:lang/>
              </w:rPr>
              <w:t>525.90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华文中宋" w:eastAsia="华文中宋" w:hAnsi="华文中宋"/>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华文中宋" w:eastAsia="华文中宋" w:hAnsi="华文中宋"/>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华文中宋" w:eastAsia="华文中宋" w:hAnsi="华文中宋"/>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2482" w:type="dxa"/>
            <w:gridSpan w:val="2"/>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1220" w:type="dxa"/>
            <w:gridSpan w:val="2"/>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华文中宋" w:eastAsia="华文中宋" w:hAnsi="华文中宋"/>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nil"/>
              <w:left w:val="nil"/>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24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sz w:val="20"/>
                <w:szCs w:val="20"/>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widowControl/>
              <w:jc w:val="right"/>
              <w:textAlignment w:val="center"/>
              <w:rPr>
                <w:rFonts w:ascii="华文中宋" w:eastAsia="华文中宋" w:hAnsi="华文中宋"/>
                <w:sz w:val="20"/>
                <w:szCs w:val="20"/>
              </w:rPr>
            </w:pP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widowControl/>
              <w:jc w:val="right"/>
              <w:textAlignment w:val="cente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color w:val="000000"/>
                <w:kern w:val="0"/>
                <w:sz w:val="22"/>
                <w:lang/>
              </w:rPr>
            </w:pPr>
          </w:p>
        </w:tc>
        <w:tc>
          <w:tcPr>
            <w:tcW w:w="24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color w:val="000000"/>
                <w:kern w:val="0"/>
                <w:sz w:val="22"/>
                <w:lang/>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color w:val="000000"/>
                <w:kern w:val="0"/>
                <w:sz w:val="22"/>
                <w:lang/>
              </w:rPr>
            </w:pP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color w:val="000000"/>
                <w:kern w:val="0"/>
                <w:sz w:val="22"/>
                <w:lang/>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r>
      <w:tr w:rsidR="00236F6B">
        <w:trPr>
          <w:gridAfter w:val="2"/>
          <w:wAfter w:w="1981" w:type="dxa"/>
          <w:trHeight w:val="450"/>
        </w:trPr>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color w:val="000000"/>
                <w:kern w:val="0"/>
                <w:sz w:val="22"/>
                <w:lang/>
              </w:rPr>
            </w:pPr>
          </w:p>
        </w:tc>
        <w:tc>
          <w:tcPr>
            <w:tcW w:w="24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color w:val="000000"/>
                <w:kern w:val="0"/>
                <w:sz w:val="22"/>
                <w:lang/>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color w:val="000000"/>
                <w:kern w:val="0"/>
                <w:sz w:val="22"/>
                <w:lang/>
              </w:rPr>
            </w:pP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color w:val="000000"/>
                <w:kern w:val="0"/>
                <w:sz w:val="22"/>
                <w:lang/>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1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c>
          <w:tcPr>
            <w:tcW w:w="18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236F6B">
            <w:pPr>
              <w:jc w:val="right"/>
              <w:rPr>
                <w:sz w:val="20"/>
                <w:szCs w:val="20"/>
              </w:rPr>
            </w:pPr>
          </w:p>
        </w:tc>
      </w:tr>
    </w:tbl>
    <w:p w:rsidR="00236F6B" w:rsidRDefault="00FC4467">
      <w:pPr>
        <w:widowControl/>
        <w:ind w:firstLineChars="200" w:firstLine="420"/>
        <w:jc w:val="left"/>
        <w:rPr>
          <w:rFonts w:ascii="Times New Roman" w:eastAsia="方正小标宋_GBK" w:hAnsi="Times New Roman" w:cs="Times New Roman"/>
          <w:kern w:val="0"/>
          <w:sz w:val="36"/>
          <w:szCs w:val="36"/>
        </w:rPr>
      </w:pPr>
      <w:r>
        <w:rPr>
          <w:rFonts w:hint="eastAsia"/>
        </w:rPr>
        <w:t>注：本表反映部门本年度取得的各项收入情况。</w:t>
      </w:r>
    </w:p>
    <w:p w:rsidR="00236F6B" w:rsidRDefault="00236F6B">
      <w:pPr>
        <w:widowControl/>
        <w:ind w:firstLineChars="200" w:firstLine="720"/>
        <w:jc w:val="left"/>
        <w:rPr>
          <w:rFonts w:ascii="Times New Roman" w:eastAsia="方正小标宋_GBK" w:hAnsi="Times New Roman" w:cs="Times New Roman"/>
          <w:kern w:val="0"/>
          <w:sz w:val="36"/>
          <w:szCs w:val="36"/>
        </w:rPr>
      </w:pPr>
    </w:p>
    <w:tbl>
      <w:tblPr>
        <w:tblW w:w="16735" w:type="dxa"/>
        <w:tblInd w:w="513" w:type="dxa"/>
        <w:tblLayout w:type="fixed"/>
        <w:tblLook w:val="04A0"/>
      </w:tblPr>
      <w:tblGrid>
        <w:gridCol w:w="1006"/>
        <w:gridCol w:w="236"/>
        <w:gridCol w:w="1500"/>
        <w:gridCol w:w="827"/>
        <w:gridCol w:w="373"/>
        <w:gridCol w:w="25"/>
        <w:gridCol w:w="822"/>
        <w:gridCol w:w="398"/>
        <w:gridCol w:w="205"/>
        <w:gridCol w:w="961"/>
        <w:gridCol w:w="398"/>
        <w:gridCol w:w="694"/>
        <w:gridCol w:w="184"/>
        <w:gridCol w:w="398"/>
        <w:gridCol w:w="205"/>
        <w:gridCol w:w="1137"/>
        <w:gridCol w:w="119"/>
        <w:gridCol w:w="279"/>
        <w:gridCol w:w="942"/>
        <w:gridCol w:w="398"/>
        <w:gridCol w:w="918"/>
        <w:gridCol w:w="1340"/>
        <w:gridCol w:w="1042"/>
        <w:gridCol w:w="70"/>
        <w:gridCol w:w="2258"/>
      </w:tblGrid>
      <w:tr w:rsidR="00236F6B">
        <w:trPr>
          <w:gridAfter w:val="2"/>
          <w:wAfter w:w="2328" w:type="dxa"/>
          <w:trHeight w:val="435"/>
        </w:trPr>
        <w:tc>
          <w:tcPr>
            <w:tcW w:w="14407" w:type="dxa"/>
            <w:gridSpan w:val="23"/>
            <w:tcBorders>
              <w:top w:val="nil"/>
              <w:left w:val="nil"/>
              <w:bottom w:val="nil"/>
              <w:right w:val="nil"/>
            </w:tcBorders>
            <w:shd w:val="clear" w:color="auto" w:fill="auto"/>
            <w:vAlign w:val="center"/>
          </w:tcPr>
          <w:p w:rsidR="00236F6B" w:rsidRDefault="00FC4467">
            <w:pPr>
              <w:widowControl/>
              <w:jc w:val="center"/>
              <w:rPr>
                <w:rFonts w:ascii="华文中宋" w:eastAsia="华文中宋" w:hAnsi="华文中宋" w:cs="宋体"/>
                <w:color w:val="000000"/>
                <w:kern w:val="0"/>
                <w:sz w:val="32"/>
                <w:szCs w:val="32"/>
              </w:rPr>
            </w:pPr>
            <w:r>
              <w:rPr>
                <w:rFonts w:ascii="Times New Roman" w:eastAsia="黑体" w:hAnsi="Times New Roman" w:cs="Times New Roman"/>
                <w:b/>
                <w:bCs/>
                <w:kern w:val="0"/>
                <w:sz w:val="32"/>
                <w:szCs w:val="32"/>
              </w:rPr>
              <w:lastRenderedPageBreak/>
              <w:br w:type="page"/>
            </w:r>
            <w:r>
              <w:rPr>
                <w:rFonts w:ascii="华文中宋" w:eastAsia="华文中宋" w:hAnsi="华文中宋" w:cs="宋体" w:hint="eastAsia"/>
                <w:b/>
                <w:bCs/>
                <w:color w:val="000000"/>
                <w:kern w:val="0"/>
                <w:sz w:val="32"/>
                <w:szCs w:val="32"/>
              </w:rPr>
              <w:t>支出决算表</w:t>
            </w:r>
          </w:p>
        </w:tc>
      </w:tr>
      <w:tr w:rsidR="00236F6B">
        <w:trPr>
          <w:gridAfter w:val="1"/>
          <w:wAfter w:w="2258" w:type="dxa"/>
          <w:trHeight w:val="285"/>
        </w:trPr>
        <w:tc>
          <w:tcPr>
            <w:tcW w:w="100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25"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2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64"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370" w:type="dxa"/>
            <w:gridSpan w:val="4"/>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236F6B">
        <w:trPr>
          <w:trHeight w:val="283"/>
        </w:trPr>
        <w:tc>
          <w:tcPr>
            <w:tcW w:w="2742" w:type="dxa"/>
            <w:gridSpan w:val="3"/>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1200" w:type="dxa"/>
            <w:gridSpan w:val="2"/>
            <w:tcBorders>
              <w:top w:val="nil"/>
              <w:left w:val="nil"/>
              <w:bottom w:val="nil"/>
              <w:right w:val="nil"/>
            </w:tcBorders>
            <w:shd w:val="clear" w:color="000000" w:fill="FFFFFF"/>
            <w:vAlign w:val="center"/>
          </w:tcPr>
          <w:p w:rsidR="00236F6B" w:rsidRDefault="00FC4467">
            <w:pPr>
              <w:widowControl/>
              <w:ind w:leftChars="103" w:left="216"/>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5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53"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7"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56"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537"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tcBorders>
              <w:top w:val="nil"/>
              <w:left w:val="nil"/>
              <w:bottom w:val="nil"/>
              <w:right w:val="nil"/>
            </w:tcBorders>
            <w:shd w:val="clear" w:color="000000" w:fill="FFFFFF"/>
            <w:vAlign w:val="center"/>
          </w:tcPr>
          <w:p w:rsidR="00236F6B" w:rsidRDefault="00236F6B">
            <w:pPr>
              <w:widowControl/>
              <w:jc w:val="center"/>
              <w:rPr>
                <w:rFonts w:ascii="宋体" w:eastAsia="宋体" w:hAnsi="宋体" w:cs="宋体"/>
                <w:kern w:val="0"/>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22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7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3698"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236F6B">
        <w:trPr>
          <w:gridAfter w:val="2"/>
          <w:wAfter w:w="2328" w:type="dxa"/>
          <w:trHeight w:val="450"/>
        </w:trPr>
        <w:tc>
          <w:tcPr>
            <w:tcW w:w="10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563"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330"/>
        </w:trPr>
        <w:tc>
          <w:tcPr>
            <w:tcW w:w="1006" w:type="dxa"/>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63"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22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7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3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3698" w:type="dxa"/>
            <w:gridSpan w:val="4"/>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4"/>
                <w:szCs w:val="24"/>
              </w:rPr>
            </w:pPr>
            <w:r>
              <w:rPr>
                <w:rFonts w:ascii="宋体" w:eastAsia="宋体" w:hAnsi="宋体" w:cs="宋体" w:hint="eastAsia"/>
                <w:b/>
                <w:bCs/>
                <w:color w:val="000000"/>
                <w:kern w:val="0"/>
                <w:sz w:val="22"/>
                <w:lang/>
              </w:rPr>
              <w:t>12,071.32</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4"/>
                <w:szCs w:val="24"/>
              </w:rPr>
            </w:pPr>
            <w:r>
              <w:rPr>
                <w:rFonts w:ascii="宋体" w:eastAsia="宋体" w:hAnsi="宋体" w:cs="宋体" w:hint="eastAsia"/>
                <w:b/>
                <w:bCs/>
                <w:color w:val="000000"/>
                <w:kern w:val="0"/>
                <w:sz w:val="22"/>
                <w:lang/>
              </w:rPr>
              <w:t>635.49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4"/>
                <w:szCs w:val="24"/>
              </w:rPr>
            </w:pPr>
            <w:r>
              <w:rPr>
                <w:rFonts w:ascii="宋体" w:eastAsia="宋体" w:hAnsi="宋体" w:cs="宋体" w:hint="eastAsia"/>
                <w:b/>
                <w:bCs/>
                <w:color w:val="000000"/>
                <w:kern w:val="0"/>
                <w:sz w:val="22"/>
                <w:lang/>
              </w:rPr>
              <w:t>11,435.83</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一般公共服务支出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47.41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47.41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20103</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政府办公厅（室）及相关机构事务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42.41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42.41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2010301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42.41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42.41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20199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其他一般公共服务支出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2019999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其他一般公共服务支出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206</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科学技术支出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70.82</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70.82</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20604</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技术研究与开发</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70.82</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70.82</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2060404</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科技成果转化与扩散</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40.82</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40.82</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2060499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其他技术研究与开发支出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社会保障和就业支出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91.37</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91.37</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民政管理事务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2080299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其他民政管理事务支出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20805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行政事业单位养老支出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42.11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42.11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630"/>
        </w:trPr>
        <w:tc>
          <w:tcPr>
            <w:tcW w:w="14407" w:type="dxa"/>
            <w:gridSpan w:val="23"/>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236F6B">
        <w:trPr>
          <w:gridAfter w:val="2"/>
          <w:wAfter w:w="2328" w:type="dxa"/>
          <w:trHeight w:val="435"/>
        </w:trPr>
        <w:tc>
          <w:tcPr>
            <w:tcW w:w="14407" w:type="dxa"/>
            <w:gridSpan w:val="23"/>
            <w:tcBorders>
              <w:top w:val="nil"/>
              <w:left w:val="nil"/>
              <w:bottom w:val="nil"/>
              <w:right w:val="nil"/>
            </w:tcBorders>
            <w:shd w:val="clear" w:color="auto" w:fill="auto"/>
            <w:vAlign w:val="center"/>
          </w:tcPr>
          <w:p w:rsidR="00236F6B" w:rsidRDefault="00FC4467">
            <w:pPr>
              <w:widowControl/>
              <w:jc w:val="center"/>
              <w:rPr>
                <w:rFonts w:ascii="华文中宋" w:eastAsia="华文中宋" w:hAnsi="华文中宋" w:cs="宋体"/>
                <w:color w:val="000000"/>
                <w:kern w:val="0"/>
                <w:sz w:val="32"/>
                <w:szCs w:val="32"/>
              </w:rPr>
            </w:pPr>
            <w:r>
              <w:rPr>
                <w:rFonts w:ascii="Times New Roman" w:eastAsia="黑体" w:hAnsi="Times New Roman" w:cs="Times New Roman"/>
                <w:b/>
                <w:bCs/>
                <w:kern w:val="0"/>
                <w:sz w:val="32"/>
                <w:szCs w:val="32"/>
              </w:rPr>
              <w:lastRenderedPageBreak/>
              <w:br w:type="page"/>
            </w:r>
            <w:r>
              <w:rPr>
                <w:rFonts w:ascii="华文中宋" w:eastAsia="华文中宋" w:hAnsi="华文中宋" w:cs="宋体" w:hint="eastAsia"/>
                <w:b/>
                <w:bCs/>
                <w:color w:val="000000"/>
                <w:kern w:val="0"/>
                <w:sz w:val="32"/>
                <w:szCs w:val="32"/>
              </w:rPr>
              <w:t>支出决算表</w:t>
            </w:r>
          </w:p>
        </w:tc>
      </w:tr>
      <w:tr w:rsidR="00236F6B">
        <w:trPr>
          <w:gridAfter w:val="1"/>
          <w:wAfter w:w="2258" w:type="dxa"/>
          <w:trHeight w:val="285"/>
        </w:trPr>
        <w:tc>
          <w:tcPr>
            <w:tcW w:w="100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25"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2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64"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370" w:type="dxa"/>
            <w:gridSpan w:val="4"/>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236F6B">
        <w:trPr>
          <w:trHeight w:val="283"/>
        </w:trPr>
        <w:tc>
          <w:tcPr>
            <w:tcW w:w="2742" w:type="dxa"/>
            <w:gridSpan w:val="3"/>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1200" w:type="dxa"/>
            <w:gridSpan w:val="2"/>
            <w:tcBorders>
              <w:top w:val="nil"/>
              <w:left w:val="nil"/>
              <w:bottom w:val="nil"/>
              <w:right w:val="nil"/>
            </w:tcBorders>
            <w:shd w:val="clear" w:color="000000" w:fill="FFFFFF"/>
            <w:vAlign w:val="center"/>
          </w:tcPr>
          <w:p w:rsidR="00236F6B" w:rsidRDefault="00FC4467">
            <w:pPr>
              <w:widowControl/>
              <w:ind w:leftChars="103" w:left="216"/>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5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53"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7"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56"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537"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tcBorders>
              <w:top w:val="nil"/>
              <w:left w:val="nil"/>
              <w:bottom w:val="nil"/>
              <w:right w:val="nil"/>
            </w:tcBorders>
            <w:shd w:val="clear" w:color="000000" w:fill="FFFFFF"/>
            <w:vAlign w:val="center"/>
          </w:tcPr>
          <w:p w:rsidR="00236F6B" w:rsidRDefault="00236F6B">
            <w:pPr>
              <w:widowControl/>
              <w:jc w:val="center"/>
              <w:rPr>
                <w:rFonts w:ascii="宋体" w:eastAsia="宋体" w:hAnsi="宋体" w:cs="宋体"/>
                <w:kern w:val="0"/>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22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7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3698"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236F6B">
        <w:trPr>
          <w:gridAfter w:val="2"/>
          <w:wAfter w:w="2328" w:type="dxa"/>
          <w:trHeight w:val="450"/>
        </w:trPr>
        <w:tc>
          <w:tcPr>
            <w:tcW w:w="10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563"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330"/>
        </w:trPr>
        <w:tc>
          <w:tcPr>
            <w:tcW w:w="1006" w:type="dxa"/>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63"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22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7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3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3698" w:type="dxa"/>
            <w:gridSpan w:val="4"/>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2080505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机关事业单位基本养老保险缴费支出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42.11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42.11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20808</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抚恤</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45.94</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45.94</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2080801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死亡抚恤</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45.94</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45.94</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20828</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退役军人管理事务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2.82</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2.82</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2082899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其他退役军人事务管理支出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2.82</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2.82</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卫生健康支出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33.81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20.39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13.42</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公立医院</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8.95</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8.95</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2100212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康复医院</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8.95</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8.95</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21011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行政事业单位医疗</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20.39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20.39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2101101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行政单位医疗</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18.71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18.71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2101102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事业单位医疗</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其他卫生健康支出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4.47</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4.47</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2109999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其他卫生健康支出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4.47</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4.47</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38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2"/>
                <w:lang/>
              </w:rPr>
              <w:t>212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2"/>
                <w:lang/>
              </w:rPr>
              <w:t>城乡社区支出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2"/>
                <w:lang/>
              </w:rPr>
              <w:t>9,000.00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 w:val="20"/>
                <w:szCs w:val="20"/>
                <w:lang/>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630"/>
        </w:trPr>
        <w:tc>
          <w:tcPr>
            <w:tcW w:w="14407" w:type="dxa"/>
            <w:gridSpan w:val="23"/>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236F6B">
        <w:trPr>
          <w:gridAfter w:val="2"/>
          <w:wAfter w:w="2328" w:type="dxa"/>
          <w:trHeight w:val="435"/>
        </w:trPr>
        <w:tc>
          <w:tcPr>
            <w:tcW w:w="14407" w:type="dxa"/>
            <w:gridSpan w:val="23"/>
            <w:tcBorders>
              <w:top w:val="nil"/>
              <w:left w:val="nil"/>
              <w:bottom w:val="nil"/>
              <w:right w:val="nil"/>
            </w:tcBorders>
            <w:shd w:val="clear" w:color="auto" w:fill="auto"/>
            <w:vAlign w:val="center"/>
          </w:tcPr>
          <w:p w:rsidR="00236F6B" w:rsidRDefault="00FC4467">
            <w:pPr>
              <w:widowControl/>
              <w:jc w:val="center"/>
              <w:rPr>
                <w:rFonts w:ascii="华文中宋" w:eastAsia="华文中宋" w:hAnsi="华文中宋" w:cs="宋体"/>
                <w:color w:val="000000"/>
                <w:kern w:val="0"/>
                <w:sz w:val="32"/>
                <w:szCs w:val="32"/>
              </w:rPr>
            </w:pPr>
            <w:r>
              <w:rPr>
                <w:rFonts w:ascii="Times New Roman" w:eastAsia="黑体" w:hAnsi="Times New Roman" w:cs="Times New Roman"/>
                <w:b/>
                <w:bCs/>
                <w:kern w:val="0"/>
                <w:sz w:val="32"/>
                <w:szCs w:val="32"/>
              </w:rPr>
              <w:lastRenderedPageBreak/>
              <w:br w:type="page"/>
            </w:r>
            <w:r>
              <w:rPr>
                <w:rFonts w:ascii="华文中宋" w:eastAsia="华文中宋" w:hAnsi="华文中宋" w:cs="宋体" w:hint="eastAsia"/>
                <w:b/>
                <w:bCs/>
                <w:color w:val="000000"/>
                <w:kern w:val="0"/>
                <w:sz w:val="32"/>
                <w:szCs w:val="32"/>
              </w:rPr>
              <w:t>支出决算表</w:t>
            </w:r>
          </w:p>
        </w:tc>
      </w:tr>
      <w:tr w:rsidR="00236F6B">
        <w:trPr>
          <w:gridAfter w:val="1"/>
          <w:wAfter w:w="2258" w:type="dxa"/>
          <w:trHeight w:val="285"/>
        </w:trPr>
        <w:tc>
          <w:tcPr>
            <w:tcW w:w="100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25"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2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64"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370" w:type="dxa"/>
            <w:gridSpan w:val="4"/>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236F6B">
        <w:trPr>
          <w:trHeight w:val="283"/>
        </w:trPr>
        <w:tc>
          <w:tcPr>
            <w:tcW w:w="2742" w:type="dxa"/>
            <w:gridSpan w:val="3"/>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1200" w:type="dxa"/>
            <w:gridSpan w:val="2"/>
            <w:tcBorders>
              <w:top w:val="nil"/>
              <w:left w:val="nil"/>
              <w:bottom w:val="nil"/>
              <w:right w:val="nil"/>
            </w:tcBorders>
            <w:shd w:val="clear" w:color="000000" w:fill="FFFFFF"/>
            <w:vAlign w:val="center"/>
          </w:tcPr>
          <w:p w:rsidR="00236F6B" w:rsidRDefault="00FC4467">
            <w:pPr>
              <w:widowControl/>
              <w:ind w:leftChars="103" w:left="216"/>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5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53"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7"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56"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537"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tcBorders>
              <w:top w:val="nil"/>
              <w:left w:val="nil"/>
              <w:bottom w:val="nil"/>
              <w:right w:val="nil"/>
            </w:tcBorders>
            <w:shd w:val="clear" w:color="000000" w:fill="FFFFFF"/>
            <w:vAlign w:val="center"/>
          </w:tcPr>
          <w:p w:rsidR="00236F6B" w:rsidRDefault="00236F6B">
            <w:pPr>
              <w:widowControl/>
              <w:jc w:val="center"/>
              <w:rPr>
                <w:rFonts w:ascii="宋体" w:eastAsia="宋体" w:hAnsi="宋体" w:cs="宋体"/>
                <w:kern w:val="0"/>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22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7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3698"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236F6B">
        <w:trPr>
          <w:gridAfter w:val="2"/>
          <w:wAfter w:w="2328" w:type="dxa"/>
          <w:trHeight w:val="450"/>
        </w:trPr>
        <w:tc>
          <w:tcPr>
            <w:tcW w:w="10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563"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330"/>
        </w:trPr>
        <w:tc>
          <w:tcPr>
            <w:tcW w:w="1006" w:type="dxa"/>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63"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22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7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3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3698" w:type="dxa"/>
            <w:gridSpan w:val="4"/>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21208</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国有土地使用权出让收入安排的支出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2120804</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农村基础设施建设支出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213</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农林水支出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21305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扶贫</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2130599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其他扶贫支出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资源勘探工业信息等支出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2,254.61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428.91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1,825.69</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资源勘探开发</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2150102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一般行政管理事务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制造业</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169.61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169.61</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2150299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其他制造业支出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169.61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169.61</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21503</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建筑业</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2150399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其他建筑业支出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工业和信息产业监管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1,453.39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424.91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1,028.48</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630"/>
        </w:trPr>
        <w:tc>
          <w:tcPr>
            <w:tcW w:w="14407" w:type="dxa"/>
            <w:gridSpan w:val="23"/>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236F6B">
        <w:trPr>
          <w:gridAfter w:val="2"/>
          <w:wAfter w:w="2328" w:type="dxa"/>
          <w:trHeight w:val="435"/>
        </w:trPr>
        <w:tc>
          <w:tcPr>
            <w:tcW w:w="14407" w:type="dxa"/>
            <w:gridSpan w:val="23"/>
            <w:tcBorders>
              <w:top w:val="nil"/>
              <w:left w:val="nil"/>
              <w:bottom w:val="nil"/>
              <w:right w:val="nil"/>
            </w:tcBorders>
            <w:shd w:val="clear" w:color="auto" w:fill="auto"/>
            <w:vAlign w:val="center"/>
          </w:tcPr>
          <w:p w:rsidR="00236F6B" w:rsidRDefault="00FC4467">
            <w:pPr>
              <w:widowControl/>
              <w:jc w:val="center"/>
              <w:rPr>
                <w:rFonts w:ascii="华文中宋" w:eastAsia="华文中宋" w:hAnsi="华文中宋" w:cs="宋体"/>
                <w:color w:val="000000"/>
                <w:kern w:val="0"/>
                <w:sz w:val="32"/>
                <w:szCs w:val="32"/>
              </w:rPr>
            </w:pPr>
            <w:r>
              <w:rPr>
                <w:rFonts w:ascii="Times New Roman" w:eastAsia="黑体" w:hAnsi="Times New Roman" w:cs="Times New Roman"/>
                <w:b/>
                <w:bCs/>
                <w:kern w:val="0"/>
                <w:sz w:val="32"/>
                <w:szCs w:val="32"/>
              </w:rPr>
              <w:lastRenderedPageBreak/>
              <w:br w:type="page"/>
            </w:r>
            <w:r>
              <w:rPr>
                <w:rFonts w:ascii="华文中宋" w:eastAsia="华文中宋" w:hAnsi="华文中宋" w:cs="宋体" w:hint="eastAsia"/>
                <w:b/>
                <w:bCs/>
                <w:color w:val="000000"/>
                <w:kern w:val="0"/>
                <w:sz w:val="32"/>
                <w:szCs w:val="32"/>
              </w:rPr>
              <w:t>支出决算表</w:t>
            </w:r>
          </w:p>
        </w:tc>
      </w:tr>
      <w:tr w:rsidR="00236F6B">
        <w:trPr>
          <w:gridAfter w:val="1"/>
          <w:wAfter w:w="2258" w:type="dxa"/>
          <w:trHeight w:val="285"/>
        </w:trPr>
        <w:tc>
          <w:tcPr>
            <w:tcW w:w="100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25"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2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64"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370" w:type="dxa"/>
            <w:gridSpan w:val="4"/>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236F6B">
        <w:trPr>
          <w:trHeight w:val="283"/>
        </w:trPr>
        <w:tc>
          <w:tcPr>
            <w:tcW w:w="2742" w:type="dxa"/>
            <w:gridSpan w:val="3"/>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1200" w:type="dxa"/>
            <w:gridSpan w:val="2"/>
            <w:tcBorders>
              <w:top w:val="nil"/>
              <w:left w:val="nil"/>
              <w:bottom w:val="nil"/>
              <w:right w:val="nil"/>
            </w:tcBorders>
            <w:shd w:val="clear" w:color="000000" w:fill="FFFFFF"/>
            <w:vAlign w:val="center"/>
          </w:tcPr>
          <w:p w:rsidR="00236F6B" w:rsidRDefault="00FC4467">
            <w:pPr>
              <w:widowControl/>
              <w:ind w:leftChars="103" w:left="216"/>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5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53"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7"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56"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537"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tcBorders>
              <w:top w:val="nil"/>
              <w:left w:val="nil"/>
              <w:bottom w:val="nil"/>
              <w:right w:val="nil"/>
            </w:tcBorders>
            <w:shd w:val="clear" w:color="000000" w:fill="FFFFFF"/>
            <w:vAlign w:val="center"/>
          </w:tcPr>
          <w:p w:rsidR="00236F6B" w:rsidRDefault="00236F6B">
            <w:pPr>
              <w:widowControl/>
              <w:jc w:val="center"/>
              <w:rPr>
                <w:rFonts w:ascii="宋体" w:eastAsia="宋体" w:hAnsi="宋体" w:cs="宋体"/>
                <w:kern w:val="0"/>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22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7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3698"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236F6B">
        <w:trPr>
          <w:gridAfter w:val="2"/>
          <w:wAfter w:w="2328" w:type="dxa"/>
          <w:trHeight w:val="450"/>
        </w:trPr>
        <w:tc>
          <w:tcPr>
            <w:tcW w:w="10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563"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330"/>
        </w:trPr>
        <w:tc>
          <w:tcPr>
            <w:tcW w:w="1006" w:type="dxa"/>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63"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22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7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3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3698" w:type="dxa"/>
            <w:gridSpan w:val="4"/>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2150501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265.66</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265.66</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2150502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一般行政管理事务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6.59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6.59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2150599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其他工业和信息产业监管支出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1,181.14</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152.66</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1,028.48</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21508</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支持中小企业发展和管理支出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544.60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544.60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2150805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中小企业发展专项</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89.00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89.00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2150899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其他支持中小企业发展和管理支出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455.60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455.60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其他资源勘探工业信息等支出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83.00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83.00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2159999</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其他资源勘探工业信息等支出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83.00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83.00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216</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商业服务业等支出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21602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商业流通事务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2160201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220</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自然资源海洋气象等支出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630"/>
        </w:trPr>
        <w:tc>
          <w:tcPr>
            <w:tcW w:w="14407" w:type="dxa"/>
            <w:gridSpan w:val="23"/>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236F6B">
        <w:trPr>
          <w:gridAfter w:val="2"/>
          <w:wAfter w:w="2328" w:type="dxa"/>
          <w:trHeight w:val="435"/>
        </w:trPr>
        <w:tc>
          <w:tcPr>
            <w:tcW w:w="14407" w:type="dxa"/>
            <w:gridSpan w:val="23"/>
            <w:tcBorders>
              <w:top w:val="nil"/>
              <w:left w:val="nil"/>
              <w:bottom w:val="nil"/>
              <w:right w:val="nil"/>
            </w:tcBorders>
            <w:shd w:val="clear" w:color="auto" w:fill="auto"/>
            <w:vAlign w:val="center"/>
          </w:tcPr>
          <w:p w:rsidR="00236F6B" w:rsidRDefault="00FC4467">
            <w:pPr>
              <w:widowControl/>
              <w:jc w:val="center"/>
              <w:rPr>
                <w:rFonts w:ascii="华文中宋" w:eastAsia="华文中宋" w:hAnsi="华文中宋" w:cs="宋体"/>
                <w:color w:val="000000"/>
                <w:kern w:val="0"/>
                <w:sz w:val="32"/>
                <w:szCs w:val="32"/>
              </w:rPr>
            </w:pPr>
            <w:r>
              <w:rPr>
                <w:rFonts w:ascii="Times New Roman" w:eastAsia="黑体" w:hAnsi="Times New Roman" w:cs="Times New Roman"/>
                <w:b/>
                <w:bCs/>
                <w:kern w:val="0"/>
                <w:sz w:val="32"/>
                <w:szCs w:val="32"/>
              </w:rPr>
              <w:lastRenderedPageBreak/>
              <w:br w:type="page"/>
            </w:r>
            <w:r>
              <w:rPr>
                <w:rFonts w:ascii="华文中宋" w:eastAsia="华文中宋" w:hAnsi="华文中宋" w:cs="宋体" w:hint="eastAsia"/>
                <w:b/>
                <w:bCs/>
                <w:color w:val="000000"/>
                <w:kern w:val="0"/>
                <w:sz w:val="32"/>
                <w:szCs w:val="32"/>
              </w:rPr>
              <w:t>支出决算表</w:t>
            </w:r>
          </w:p>
        </w:tc>
      </w:tr>
      <w:tr w:rsidR="00236F6B">
        <w:trPr>
          <w:gridAfter w:val="1"/>
          <w:wAfter w:w="2258" w:type="dxa"/>
          <w:trHeight w:val="285"/>
        </w:trPr>
        <w:tc>
          <w:tcPr>
            <w:tcW w:w="100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25"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2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64"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370" w:type="dxa"/>
            <w:gridSpan w:val="4"/>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236F6B">
        <w:trPr>
          <w:trHeight w:val="283"/>
        </w:trPr>
        <w:tc>
          <w:tcPr>
            <w:tcW w:w="2742" w:type="dxa"/>
            <w:gridSpan w:val="3"/>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1200" w:type="dxa"/>
            <w:gridSpan w:val="2"/>
            <w:tcBorders>
              <w:top w:val="nil"/>
              <w:left w:val="nil"/>
              <w:bottom w:val="nil"/>
              <w:right w:val="nil"/>
            </w:tcBorders>
            <w:shd w:val="clear" w:color="000000" w:fill="FFFFFF"/>
            <w:vAlign w:val="center"/>
          </w:tcPr>
          <w:p w:rsidR="00236F6B" w:rsidRDefault="00FC4467">
            <w:pPr>
              <w:widowControl/>
              <w:ind w:leftChars="103" w:left="216"/>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50"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53"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7" w:type="dxa"/>
            <w:gridSpan w:val="3"/>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56"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537" w:type="dxa"/>
            <w:gridSpan w:val="4"/>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tcBorders>
              <w:top w:val="nil"/>
              <w:left w:val="nil"/>
              <w:bottom w:val="nil"/>
              <w:right w:val="nil"/>
            </w:tcBorders>
            <w:shd w:val="clear" w:color="000000" w:fill="FFFFFF"/>
            <w:vAlign w:val="center"/>
          </w:tcPr>
          <w:p w:rsidR="00236F6B" w:rsidRDefault="00236F6B">
            <w:pPr>
              <w:widowControl/>
              <w:jc w:val="center"/>
              <w:rPr>
                <w:rFonts w:ascii="宋体" w:eastAsia="宋体" w:hAnsi="宋体" w:cs="宋体"/>
                <w:kern w:val="0"/>
                <w:sz w:val="24"/>
                <w:szCs w:val="24"/>
              </w:rPr>
            </w:pPr>
          </w:p>
        </w:tc>
        <w:tc>
          <w:tcPr>
            <w:tcW w:w="3370" w:type="dxa"/>
            <w:gridSpan w:val="3"/>
            <w:tcBorders>
              <w:top w:val="nil"/>
              <w:left w:val="nil"/>
              <w:bottom w:val="nil"/>
              <w:right w:val="nil"/>
            </w:tcBorders>
            <w:shd w:val="clear" w:color="000000" w:fill="FFFFFF"/>
            <w:vAlign w:val="center"/>
          </w:tcPr>
          <w:p w:rsidR="00236F6B" w:rsidRDefault="00FC4467">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22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5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7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3698"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236F6B">
        <w:trPr>
          <w:gridAfter w:val="2"/>
          <w:wAfter w:w="2328" w:type="dxa"/>
          <w:trHeight w:val="450"/>
        </w:trPr>
        <w:tc>
          <w:tcPr>
            <w:tcW w:w="10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563"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330"/>
        </w:trPr>
        <w:tc>
          <w:tcPr>
            <w:tcW w:w="1006" w:type="dxa"/>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63"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564"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1340" w:type="dxa"/>
            <w:gridSpan w:val="3"/>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3698" w:type="dxa"/>
            <w:gridSpan w:val="4"/>
            <w:vMerge/>
            <w:tcBorders>
              <w:top w:val="single" w:sz="4" w:space="0" w:color="auto"/>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22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564"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276"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7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340"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3698" w:type="dxa"/>
            <w:gridSpan w:val="4"/>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236F6B">
        <w:trPr>
          <w:gridAfter w:val="2"/>
          <w:wAfter w:w="2328" w:type="dxa"/>
          <w:trHeight w:val="450"/>
        </w:trPr>
        <w:tc>
          <w:tcPr>
            <w:tcW w:w="356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4"/>
                <w:szCs w:val="24"/>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22001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自然资源事务</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2200101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住房保障支出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22102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住房改革支出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2210201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住房公积金</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222</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粮油物资储备支出</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22205</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重要商品储备</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2220511</w:t>
            </w: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应急物资储备</w:t>
            </w: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45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2563" w:type="dxa"/>
            <w:gridSpan w:val="3"/>
            <w:tcBorders>
              <w:top w:val="nil"/>
              <w:left w:val="nil"/>
              <w:bottom w:val="single" w:sz="4" w:space="0" w:color="auto"/>
              <w:right w:val="single" w:sz="4" w:space="0" w:color="auto"/>
            </w:tcBorders>
            <w:shd w:val="clear" w:color="000000" w:fill="FFFFFF"/>
            <w:vAlign w:val="center"/>
          </w:tcPr>
          <w:p w:rsidR="00236F6B" w:rsidRDefault="00236F6B">
            <w:pPr>
              <w:widowControl/>
              <w:jc w:val="left"/>
              <w:textAlignment w:val="center"/>
              <w:rPr>
                <w:rFonts w:ascii="宋体" w:eastAsia="宋体" w:hAnsi="宋体" w:cs="宋体"/>
                <w:kern w:val="0"/>
                <w:sz w:val="20"/>
                <w:szCs w:val="20"/>
              </w:rPr>
            </w:pPr>
          </w:p>
        </w:tc>
        <w:tc>
          <w:tcPr>
            <w:tcW w:w="1220"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564"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7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40" w:type="dxa"/>
            <w:gridSpan w:val="3"/>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3698" w:type="dxa"/>
            <w:gridSpan w:val="4"/>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r>
      <w:tr w:rsidR="00236F6B">
        <w:trPr>
          <w:gridAfter w:val="2"/>
          <w:wAfter w:w="2328" w:type="dxa"/>
          <w:trHeight w:val="630"/>
        </w:trPr>
        <w:tc>
          <w:tcPr>
            <w:tcW w:w="14407" w:type="dxa"/>
            <w:gridSpan w:val="23"/>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bl>
    <w:p w:rsidR="00236F6B" w:rsidRDefault="00236F6B">
      <w:pPr>
        <w:widowControl/>
        <w:jc w:val="center"/>
        <w:rPr>
          <w:rFonts w:ascii="Times New Roman" w:eastAsia="方正小标宋_GBK" w:hAnsi="Times New Roman" w:cs="Times New Roman"/>
          <w:kern w:val="0"/>
          <w:sz w:val="36"/>
          <w:szCs w:val="36"/>
        </w:rPr>
      </w:pPr>
    </w:p>
    <w:tbl>
      <w:tblPr>
        <w:tblW w:w="15521" w:type="dxa"/>
        <w:tblInd w:w="93" w:type="dxa"/>
        <w:tblLayout w:type="fixed"/>
        <w:tblLook w:val="04A0"/>
      </w:tblPr>
      <w:tblGrid>
        <w:gridCol w:w="3965"/>
        <w:gridCol w:w="631"/>
        <w:gridCol w:w="1491"/>
        <w:gridCol w:w="3065"/>
        <w:gridCol w:w="79"/>
        <w:gridCol w:w="662"/>
        <w:gridCol w:w="1267"/>
        <w:gridCol w:w="1394"/>
        <w:gridCol w:w="1394"/>
        <w:gridCol w:w="1573"/>
      </w:tblGrid>
      <w:tr w:rsidR="00236F6B">
        <w:trPr>
          <w:trHeight w:val="350"/>
        </w:trPr>
        <w:tc>
          <w:tcPr>
            <w:tcW w:w="15521" w:type="dxa"/>
            <w:gridSpan w:val="10"/>
            <w:tcBorders>
              <w:top w:val="nil"/>
              <w:left w:val="nil"/>
              <w:bottom w:val="nil"/>
              <w:right w:val="nil"/>
            </w:tcBorders>
            <w:shd w:val="clear" w:color="auto" w:fill="auto"/>
            <w:vAlign w:val="center"/>
          </w:tcPr>
          <w:p w:rsidR="00236F6B" w:rsidRDefault="00FC4467">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b/>
                <w:bCs/>
                <w:color w:val="000000"/>
                <w:kern w:val="0"/>
                <w:sz w:val="24"/>
                <w:szCs w:val="24"/>
              </w:rPr>
              <w:lastRenderedPageBreak/>
              <w:t>财政拨款收入支出决算总表</w:t>
            </w:r>
          </w:p>
        </w:tc>
      </w:tr>
      <w:tr w:rsidR="00236F6B">
        <w:trPr>
          <w:trHeight w:val="199"/>
        </w:trPr>
        <w:tc>
          <w:tcPr>
            <w:tcW w:w="3965"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31"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91"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65"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41"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67"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04</w:t>
            </w:r>
            <w:r>
              <w:rPr>
                <w:rFonts w:ascii="宋体" w:eastAsia="宋体" w:hAnsi="宋体" w:cs="宋体" w:hint="eastAsia"/>
                <w:color w:val="000000"/>
                <w:kern w:val="0"/>
                <w:sz w:val="20"/>
                <w:szCs w:val="20"/>
              </w:rPr>
              <w:t>表</w:t>
            </w:r>
          </w:p>
        </w:tc>
      </w:tr>
      <w:tr w:rsidR="00236F6B">
        <w:trPr>
          <w:trHeight w:val="300"/>
        </w:trPr>
        <w:tc>
          <w:tcPr>
            <w:tcW w:w="3965" w:type="dxa"/>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631"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91"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65"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41" w:type="dxa"/>
            <w:gridSpan w:val="2"/>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67"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vAlign w:val="center"/>
          </w:tcPr>
          <w:p w:rsidR="00236F6B" w:rsidRDefault="00FC4467">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trHeight w:val="402"/>
        </w:trPr>
        <w:tc>
          <w:tcPr>
            <w:tcW w:w="608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9434" w:type="dxa"/>
            <w:gridSpan w:val="7"/>
            <w:tcBorders>
              <w:top w:val="single" w:sz="4" w:space="0" w:color="auto"/>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236F6B">
        <w:trPr>
          <w:trHeight w:val="630"/>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金额</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一般公共预算财政拨款</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政府性基金预算财政拨款</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国有资本经营预算财政拨款</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栏</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次</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栏</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次</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3</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4</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5</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一、一般公共预算财政拨款</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3,071.32</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一、一般公共服务支出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20</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47.41</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47.41</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tabs>
                <w:tab w:val="left" w:pos="567"/>
                <w:tab w:val="right" w:pos="1298"/>
              </w:tabs>
              <w:jc w:val="left"/>
              <w:textAlignment w:val="center"/>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right"/>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二、政府性基金预算财政拨款</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二</w:t>
            </w:r>
            <w:r>
              <w:rPr>
                <w:rFonts w:ascii="宋体" w:eastAsia="宋体" w:hAnsi="宋体" w:cs="宋体" w:hint="eastAsia"/>
                <w:kern w:val="0"/>
                <w:sz w:val="20"/>
                <w:szCs w:val="20"/>
              </w:rPr>
              <w:t>、科学技术支出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21</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70.82</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70.82</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三、国有资本经营预算财政拨款</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3</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三、社会保障和就业支出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22</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91.37</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91.37</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4</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四、卫生健康支出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23</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33.81</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33.81</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5</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五、城乡社区支出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24</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6</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六、农林水支出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25</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7</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七、资源勘探工业信息等支出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26</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2,254.61</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2,254.61</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8</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八、商业服务业等支出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27</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2"/>
                <w:lang/>
              </w:rPr>
              <w:t>15.00</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15.00</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b/>
                <w:bCs/>
                <w:kern w:val="0"/>
                <w:sz w:val="20"/>
                <w:szCs w:val="20"/>
              </w:rPr>
            </w:pP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9</w:t>
            </w:r>
          </w:p>
        </w:tc>
        <w:tc>
          <w:tcPr>
            <w:tcW w:w="1491" w:type="dxa"/>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color w:val="000000"/>
                <w:sz w:val="22"/>
              </w:rPr>
            </w:pP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Arial" w:hAnsi="Arial" w:cs="Arial"/>
                <w:color w:val="00000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九、自然资源海洋气象等支出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28</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2"/>
                <w:lang/>
              </w:rPr>
              <w:t>0.59</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0.59</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b/>
                <w:bCs/>
                <w:kern w:val="0"/>
                <w:sz w:val="20"/>
                <w:szCs w:val="20"/>
              </w:rPr>
            </w:pPr>
            <w:r>
              <w:rPr>
                <w:rFonts w:ascii="宋体" w:eastAsia="宋体" w:hAnsi="宋体" w:cs="宋体" w:hint="eastAsia"/>
                <w:b/>
                <w:bCs/>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10</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十、住房保障支出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29</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2"/>
                <w:lang/>
              </w:rPr>
              <w:t>16.81</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16.81</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11</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Arial" w:hAnsi="Arial" w:cs="Arial"/>
                <w:color w:val="000000"/>
                <w:sz w:val="20"/>
                <w:szCs w:val="20"/>
              </w:rPr>
            </w:pPr>
            <w:r>
              <w:rPr>
                <w:rFonts w:ascii="宋体" w:eastAsia="宋体" w:hAnsi="宋体" w:cs="宋体" w:hint="eastAsia"/>
                <w:color w:val="000000"/>
                <w:kern w:val="0"/>
                <w:sz w:val="22"/>
                <w:lang/>
              </w:rPr>
              <w:t>十一、粮油物资储备支出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Arial" w:hAnsi="Arial" w:cs="Arial"/>
                <w:color w:val="000000"/>
                <w:sz w:val="20"/>
                <w:szCs w:val="20"/>
              </w:rPr>
            </w:pPr>
            <w:r>
              <w:rPr>
                <w:rFonts w:ascii="宋体" w:eastAsia="宋体" w:hAnsi="宋体" w:cs="宋体" w:hint="eastAsia"/>
                <w:color w:val="000000"/>
                <w:kern w:val="0"/>
                <w:sz w:val="22"/>
                <w:lang/>
              </w:rPr>
              <w:t>525.90</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525.90</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236F6B">
            <w:pPr>
              <w:widowControl/>
              <w:jc w:val="left"/>
              <w:textAlignment w:val="center"/>
              <w:rPr>
                <w:rFonts w:ascii="宋体" w:eastAsia="宋体" w:hAnsi="宋体" w:cs="宋体"/>
                <w:kern w:val="0"/>
                <w:sz w:val="20"/>
                <w:szCs w:val="20"/>
              </w:rPr>
            </w:pP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12</w:t>
            </w:r>
          </w:p>
        </w:tc>
        <w:tc>
          <w:tcPr>
            <w:tcW w:w="1491" w:type="dxa"/>
            <w:tcBorders>
              <w:top w:val="nil"/>
              <w:left w:val="nil"/>
              <w:bottom w:val="single" w:sz="4" w:space="0" w:color="auto"/>
              <w:right w:val="single" w:sz="4" w:space="0" w:color="auto"/>
            </w:tcBorders>
            <w:shd w:val="clear" w:color="auto" w:fill="auto"/>
            <w:vAlign w:val="center"/>
          </w:tcPr>
          <w:p w:rsidR="00236F6B" w:rsidRDefault="00236F6B">
            <w:pPr>
              <w:widowControl/>
              <w:jc w:val="right"/>
              <w:rPr>
                <w:rFonts w:ascii="宋体" w:eastAsia="宋体" w:hAnsi="宋体" w:cs="宋体"/>
                <w:kern w:val="0"/>
                <w:sz w:val="20"/>
                <w:szCs w:val="20"/>
              </w:rPr>
            </w:pP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Arial" w:eastAsia="宋体" w:hAnsi="Arial" w:cs="Arial"/>
                <w:color w:val="000000"/>
                <w:kern w:val="0"/>
                <w:sz w:val="20"/>
                <w:szCs w:val="20"/>
                <w:lang/>
              </w:rPr>
            </w:pPr>
            <w:r>
              <w:rPr>
                <w:rFonts w:ascii="宋体" w:eastAsia="宋体" w:hAnsi="宋体" w:cs="宋体" w:hint="eastAsia"/>
                <w:color w:val="000000"/>
                <w:kern w:val="0"/>
                <w:sz w:val="20"/>
                <w:szCs w:val="20"/>
                <w:lang/>
              </w:rPr>
              <w:t>十二、自然资源海洋气象等支出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31</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Arial" w:hAnsi="Arial" w:cs="Arial"/>
                <w:color w:val="000000"/>
                <w:sz w:val="20"/>
                <w:szCs w:val="20"/>
              </w:rPr>
            </w:pPr>
            <w:r>
              <w:rPr>
                <w:rFonts w:ascii="宋体" w:eastAsia="宋体" w:hAnsi="宋体" w:cs="宋体" w:hint="eastAsia"/>
                <w:color w:val="000000"/>
                <w:kern w:val="0"/>
                <w:sz w:val="20"/>
                <w:szCs w:val="20"/>
                <w:lang/>
              </w:rPr>
              <w:t>83.04</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83.04</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left"/>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b/>
                <w:bCs/>
                <w:kern w:val="0"/>
                <w:sz w:val="20"/>
                <w:szCs w:val="20"/>
              </w:rPr>
              <w:t>本年收入合计</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14</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color w:val="000000"/>
                <w:kern w:val="0"/>
                <w:sz w:val="22"/>
                <w:lang/>
              </w:rPr>
              <w:t>12,071.32</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Arial" w:eastAsia="宋体" w:hAnsi="Arial" w:cs="Arial"/>
                <w:color w:val="000000"/>
                <w:kern w:val="0"/>
                <w:sz w:val="20"/>
                <w:szCs w:val="20"/>
                <w:lang/>
              </w:rPr>
            </w:pPr>
            <w:r>
              <w:rPr>
                <w:rFonts w:ascii="宋体" w:eastAsia="宋体" w:hAnsi="宋体" w:cs="宋体" w:hint="eastAsia"/>
                <w:color w:val="000000"/>
                <w:kern w:val="0"/>
                <w:sz w:val="20"/>
                <w:szCs w:val="20"/>
                <w:lang/>
              </w:rPr>
              <w:t>十三、住房保障支出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32</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Arial" w:hAnsi="Arial" w:cs="Arial"/>
                <w:color w:val="000000"/>
                <w:sz w:val="20"/>
                <w:szCs w:val="20"/>
              </w:rPr>
            </w:pPr>
            <w:r>
              <w:rPr>
                <w:rFonts w:ascii="宋体" w:eastAsia="宋体" w:hAnsi="宋体" w:cs="宋体" w:hint="eastAsia"/>
                <w:color w:val="000000"/>
                <w:kern w:val="0"/>
                <w:sz w:val="20"/>
                <w:szCs w:val="20"/>
                <w:lang/>
              </w:rPr>
              <w:t>40.60</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40.60</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left"/>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b/>
                <w:bCs/>
                <w:kern w:val="0"/>
                <w:sz w:val="20"/>
                <w:szCs w:val="20"/>
              </w:rPr>
            </w:pPr>
            <w:r>
              <w:rPr>
                <w:rFonts w:ascii="宋体" w:eastAsia="宋体" w:hAnsi="宋体" w:cs="宋体" w:hint="eastAsia"/>
                <w:kern w:val="0"/>
                <w:sz w:val="20"/>
                <w:szCs w:val="20"/>
              </w:rPr>
              <w:t>年初财政拨款结转和结余</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15</w:t>
            </w:r>
          </w:p>
        </w:tc>
        <w:tc>
          <w:tcPr>
            <w:tcW w:w="1491" w:type="dxa"/>
            <w:tcBorders>
              <w:top w:val="nil"/>
              <w:left w:val="nil"/>
              <w:bottom w:val="single" w:sz="4" w:space="0" w:color="auto"/>
              <w:right w:val="single" w:sz="4" w:space="0" w:color="auto"/>
            </w:tcBorders>
            <w:shd w:val="clear" w:color="auto" w:fill="auto"/>
            <w:vAlign w:val="center"/>
          </w:tcPr>
          <w:p w:rsidR="00236F6B" w:rsidRDefault="00236F6B">
            <w:pPr>
              <w:widowControl/>
              <w:jc w:val="right"/>
              <w:rPr>
                <w:rFonts w:ascii="宋体" w:eastAsia="宋体" w:hAnsi="宋体" w:cs="宋体"/>
                <w:kern w:val="0"/>
                <w:sz w:val="20"/>
                <w:szCs w:val="20"/>
              </w:rPr>
            </w:pP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Arial" w:eastAsia="宋体" w:hAnsi="Arial" w:cs="Arial"/>
                <w:color w:val="000000"/>
                <w:kern w:val="0"/>
                <w:sz w:val="20"/>
                <w:szCs w:val="20"/>
                <w:lang/>
              </w:rPr>
            </w:pPr>
            <w:r>
              <w:rPr>
                <w:rFonts w:ascii="宋体" w:eastAsia="宋体" w:hAnsi="宋体" w:cs="宋体" w:hint="eastAsia"/>
                <w:color w:val="000000"/>
                <w:kern w:val="0"/>
                <w:sz w:val="20"/>
                <w:szCs w:val="20"/>
                <w:lang/>
              </w:rPr>
              <w:t>十四、粮油物资储备支出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33</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Arial" w:hAnsi="Arial" w:cs="Arial"/>
                <w:color w:val="000000"/>
                <w:sz w:val="20"/>
                <w:szCs w:val="20"/>
              </w:rPr>
            </w:pPr>
            <w:r>
              <w:rPr>
                <w:rFonts w:ascii="宋体" w:eastAsia="宋体" w:hAnsi="宋体" w:cs="宋体" w:hint="eastAsia"/>
                <w:color w:val="000000"/>
                <w:kern w:val="0"/>
                <w:sz w:val="20"/>
                <w:szCs w:val="20"/>
                <w:lang/>
              </w:rPr>
              <w:t>10.00</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10.00</w:t>
            </w: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left"/>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r>
              <w:rPr>
                <w:rFonts w:ascii="宋体" w:eastAsia="宋体" w:hAnsi="宋体" w:cs="宋体" w:hint="eastAsia"/>
                <w:kern w:val="0"/>
                <w:sz w:val="20"/>
                <w:szCs w:val="20"/>
              </w:rPr>
              <w:t>一般公共预算财政拨款</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16</w:t>
            </w:r>
          </w:p>
        </w:tc>
        <w:tc>
          <w:tcPr>
            <w:tcW w:w="1491" w:type="dxa"/>
            <w:tcBorders>
              <w:top w:val="nil"/>
              <w:left w:val="nil"/>
              <w:bottom w:val="single" w:sz="4" w:space="0" w:color="auto"/>
              <w:right w:val="single" w:sz="4" w:space="0" w:color="auto"/>
            </w:tcBorders>
            <w:shd w:val="clear" w:color="auto" w:fill="auto"/>
            <w:vAlign w:val="center"/>
          </w:tcPr>
          <w:p w:rsidR="00236F6B" w:rsidRDefault="00236F6B">
            <w:pPr>
              <w:widowControl/>
              <w:jc w:val="right"/>
              <w:rPr>
                <w:rFonts w:ascii="宋体" w:eastAsia="宋体" w:hAnsi="宋体" w:cs="宋体"/>
                <w:kern w:val="0"/>
                <w:sz w:val="20"/>
                <w:szCs w:val="20"/>
              </w:rPr>
            </w:pP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rPr>
              <w:t>十六、其他支出</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35</w:t>
            </w:r>
          </w:p>
        </w:tc>
        <w:tc>
          <w:tcPr>
            <w:tcW w:w="1267" w:type="dxa"/>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Arial" w:hAnsi="Arial" w:cs="Arial"/>
                <w:color w:val="000000"/>
                <w:sz w:val="20"/>
                <w:szCs w:val="20"/>
              </w:rPr>
            </w:pP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left"/>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政府性基金预算财政拨款</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7</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本年支出合计</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36</w:t>
            </w:r>
          </w:p>
        </w:tc>
        <w:tc>
          <w:tcPr>
            <w:tcW w:w="1267"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12,071.32</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3,071.32</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9,000.00</w:t>
            </w:r>
          </w:p>
        </w:tc>
        <w:tc>
          <w:tcPr>
            <w:tcW w:w="1573" w:type="dxa"/>
            <w:tcBorders>
              <w:top w:val="nil"/>
              <w:left w:val="nil"/>
              <w:bottom w:val="single" w:sz="4" w:space="0" w:color="auto"/>
              <w:right w:val="single" w:sz="4" w:space="0" w:color="auto"/>
            </w:tcBorders>
            <w:shd w:val="clear" w:color="auto" w:fill="auto"/>
            <w:vAlign w:val="center"/>
          </w:tcPr>
          <w:p w:rsidR="00236F6B" w:rsidRDefault="00236F6B">
            <w:pPr>
              <w:widowControl/>
              <w:jc w:val="right"/>
              <w:textAlignment w:val="center"/>
              <w:rPr>
                <w:rFonts w:ascii="宋体" w:eastAsia="宋体" w:hAnsi="宋体" w:cs="宋体"/>
                <w:kern w:val="0"/>
                <w:sz w:val="20"/>
                <w:szCs w:val="20"/>
              </w:rPr>
            </w:pPr>
          </w:p>
        </w:tc>
      </w:tr>
      <w:tr w:rsidR="00236F6B">
        <w:trPr>
          <w:trHeight w:val="402"/>
        </w:trPr>
        <w:tc>
          <w:tcPr>
            <w:tcW w:w="3965"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ind w:firstLineChars="400" w:firstLine="880"/>
              <w:jc w:val="left"/>
              <w:textAlignment w:val="center"/>
              <w:rPr>
                <w:rFonts w:ascii="宋体" w:eastAsia="宋体" w:hAnsi="宋体" w:cs="宋体"/>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国有资本经营预算财政拨款</w:t>
            </w:r>
          </w:p>
        </w:tc>
        <w:tc>
          <w:tcPr>
            <w:tcW w:w="631"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8</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144"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年末财政拨款结转和结余</w:t>
            </w:r>
          </w:p>
        </w:tc>
        <w:tc>
          <w:tcPr>
            <w:tcW w:w="662"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37</w:t>
            </w:r>
          </w:p>
        </w:tc>
        <w:tc>
          <w:tcPr>
            <w:tcW w:w="1267"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1394" w:type="dxa"/>
            <w:tcBorders>
              <w:top w:val="nil"/>
              <w:left w:val="nil"/>
              <w:bottom w:val="single" w:sz="4" w:space="0" w:color="auto"/>
              <w:right w:val="single" w:sz="4" w:space="0" w:color="auto"/>
            </w:tcBorders>
            <w:shd w:val="clear" w:color="auto" w:fill="auto"/>
            <w:vAlign w:val="center"/>
          </w:tcPr>
          <w:p w:rsidR="00236F6B" w:rsidRDefault="00236F6B">
            <w:pPr>
              <w:widowControl/>
              <w:jc w:val="center"/>
              <w:rPr>
                <w:rFonts w:ascii="宋体" w:eastAsia="宋体" w:hAnsi="宋体" w:cs="宋体"/>
                <w:kern w:val="0"/>
                <w:sz w:val="20"/>
                <w:szCs w:val="20"/>
              </w:rPr>
            </w:pP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236F6B">
        <w:trPr>
          <w:trHeight w:val="402"/>
        </w:trPr>
        <w:tc>
          <w:tcPr>
            <w:tcW w:w="3965" w:type="dxa"/>
            <w:tcBorders>
              <w:top w:val="nil"/>
              <w:left w:val="single" w:sz="4" w:space="0" w:color="auto"/>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总计</w:t>
            </w:r>
          </w:p>
        </w:tc>
        <w:tc>
          <w:tcPr>
            <w:tcW w:w="631" w:type="dxa"/>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9</w:t>
            </w:r>
          </w:p>
        </w:tc>
        <w:tc>
          <w:tcPr>
            <w:tcW w:w="1491"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12,071.32</w:t>
            </w:r>
          </w:p>
        </w:tc>
        <w:tc>
          <w:tcPr>
            <w:tcW w:w="3144" w:type="dxa"/>
            <w:gridSpan w:val="2"/>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总计</w:t>
            </w:r>
          </w:p>
        </w:tc>
        <w:tc>
          <w:tcPr>
            <w:tcW w:w="662" w:type="dxa"/>
            <w:tcBorders>
              <w:top w:val="nil"/>
              <w:left w:val="nil"/>
              <w:bottom w:val="single" w:sz="4" w:space="0" w:color="auto"/>
              <w:right w:val="single" w:sz="4" w:space="0" w:color="auto"/>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38</w:t>
            </w:r>
          </w:p>
        </w:tc>
        <w:tc>
          <w:tcPr>
            <w:tcW w:w="1267" w:type="dxa"/>
            <w:tcBorders>
              <w:top w:val="nil"/>
              <w:left w:val="nil"/>
              <w:bottom w:val="single" w:sz="4" w:space="0" w:color="auto"/>
              <w:right w:val="single" w:sz="4" w:space="0" w:color="auto"/>
            </w:tcBorders>
            <w:shd w:val="clear" w:color="000000" w:fill="FFFFFF"/>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12,071.32</w:t>
            </w:r>
          </w:p>
        </w:tc>
        <w:tc>
          <w:tcPr>
            <w:tcW w:w="1394" w:type="dxa"/>
            <w:tcBorders>
              <w:top w:val="nil"/>
              <w:left w:val="nil"/>
              <w:bottom w:val="single" w:sz="4" w:space="0" w:color="auto"/>
              <w:right w:val="single" w:sz="4" w:space="0" w:color="auto"/>
            </w:tcBorders>
            <w:shd w:val="clear" w:color="000000" w:fill="FFFFFF"/>
            <w:vAlign w:val="center"/>
          </w:tcPr>
          <w:p w:rsidR="00236F6B" w:rsidRDefault="00FC4467">
            <w:pPr>
              <w:widowControl/>
              <w:jc w:val="right"/>
              <w:textAlignment w:val="center"/>
              <w:rPr>
                <w:rFonts w:ascii="宋体" w:eastAsia="宋体" w:hAnsi="宋体" w:cs="宋体"/>
                <w:kern w:val="0"/>
                <w:sz w:val="20"/>
                <w:szCs w:val="20"/>
              </w:rPr>
            </w:pPr>
            <w:r>
              <w:rPr>
                <w:rFonts w:ascii="宋体" w:eastAsia="宋体" w:hAnsi="宋体" w:cs="宋体" w:hint="eastAsia"/>
                <w:color w:val="000000"/>
                <w:kern w:val="0"/>
                <w:sz w:val="22"/>
                <w:lang/>
              </w:rPr>
              <w:t>3,071.32</w:t>
            </w:r>
          </w:p>
        </w:tc>
        <w:tc>
          <w:tcPr>
            <w:tcW w:w="1394"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b/>
                <w:bCs/>
                <w:kern w:val="0"/>
                <w:sz w:val="20"/>
                <w:szCs w:val="20"/>
              </w:rPr>
            </w:pPr>
            <w:r>
              <w:rPr>
                <w:rFonts w:ascii="宋体" w:eastAsia="宋体" w:hAnsi="宋体" w:cs="宋体" w:hint="eastAsia"/>
                <w:color w:val="000000"/>
                <w:kern w:val="0"/>
                <w:sz w:val="22"/>
                <w:lang/>
              </w:rPr>
              <w:t>9,000.00</w:t>
            </w:r>
          </w:p>
        </w:tc>
        <w:tc>
          <w:tcPr>
            <w:tcW w:w="157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b/>
                <w:bCs/>
                <w:kern w:val="0"/>
                <w:sz w:val="20"/>
                <w:szCs w:val="20"/>
              </w:rPr>
            </w:pPr>
            <w:r>
              <w:rPr>
                <w:rFonts w:ascii="宋体" w:eastAsia="宋体" w:hAnsi="宋体" w:cs="宋体" w:hint="eastAsia"/>
                <w:b/>
                <w:bCs/>
                <w:kern w:val="0"/>
                <w:sz w:val="20"/>
                <w:szCs w:val="20"/>
              </w:rPr>
              <w:t xml:space="preserve">　</w:t>
            </w:r>
          </w:p>
        </w:tc>
      </w:tr>
      <w:tr w:rsidR="00236F6B">
        <w:trPr>
          <w:trHeight w:val="585"/>
        </w:trPr>
        <w:tc>
          <w:tcPr>
            <w:tcW w:w="15521" w:type="dxa"/>
            <w:gridSpan w:val="10"/>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236F6B" w:rsidRDefault="00FC4467">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lastRenderedPageBreak/>
        <w:t>一般公共预算财政拨款支出决算表</w:t>
      </w:r>
      <w:bookmarkEnd w:id="1"/>
    </w:p>
    <w:p w:rsidR="00236F6B" w:rsidRDefault="00FC4467" w:rsidP="00AC2482">
      <w:pPr>
        <w:widowControl/>
        <w:spacing w:beforeLines="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236F6B" w:rsidRDefault="00FC4467">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ayout w:type="fixed"/>
        <w:tblLook w:val="04A0"/>
      </w:tblPr>
      <w:tblGrid>
        <w:gridCol w:w="1200"/>
        <w:gridCol w:w="4056"/>
        <w:gridCol w:w="3070"/>
        <w:gridCol w:w="2893"/>
        <w:gridCol w:w="3000"/>
      </w:tblGrid>
      <w:tr w:rsidR="00236F6B">
        <w:trPr>
          <w:trHeight w:val="405"/>
          <w:jc w:val="center"/>
        </w:trPr>
        <w:tc>
          <w:tcPr>
            <w:tcW w:w="525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8963" w:type="dxa"/>
            <w:gridSpan w:val="3"/>
            <w:tcBorders>
              <w:top w:val="single" w:sz="8" w:space="0" w:color="auto"/>
              <w:left w:val="nil"/>
              <w:bottom w:val="single" w:sz="4" w:space="0" w:color="auto"/>
              <w:right w:val="single" w:sz="8" w:space="0" w:color="000000"/>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236F6B">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056" w:type="dxa"/>
            <w:vMerge w:val="restart"/>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2893"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236F6B">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栏次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合计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300" w:lineRule="exact"/>
              <w:jc w:val="right"/>
              <w:textAlignment w:val="center"/>
              <w:rPr>
                <w:rFonts w:ascii="Times New Roman" w:eastAsia="仿宋_GB2312" w:hAnsi="Times New Roman" w:cs="Times New Roman"/>
                <w:kern w:val="0"/>
                <w:sz w:val="22"/>
              </w:rPr>
            </w:pPr>
            <w:r>
              <w:rPr>
                <w:rFonts w:ascii="宋体" w:eastAsia="宋体" w:hAnsi="宋体" w:cs="宋体" w:hint="eastAsia"/>
                <w:b/>
                <w:bCs/>
                <w:color w:val="000000"/>
                <w:kern w:val="0"/>
                <w:sz w:val="22"/>
                <w:lang/>
              </w:rPr>
              <w:t>3,071.32</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300" w:lineRule="exact"/>
              <w:jc w:val="right"/>
              <w:textAlignment w:val="center"/>
              <w:rPr>
                <w:rFonts w:ascii="Times New Roman" w:eastAsia="仿宋_GB2312" w:hAnsi="Times New Roman" w:cs="Times New Roman"/>
                <w:kern w:val="0"/>
                <w:sz w:val="22"/>
              </w:rPr>
            </w:pPr>
            <w:r>
              <w:rPr>
                <w:rFonts w:ascii="宋体" w:eastAsia="宋体" w:hAnsi="宋体" w:cs="宋体" w:hint="eastAsia"/>
                <w:b/>
                <w:bCs/>
                <w:color w:val="000000"/>
                <w:kern w:val="0"/>
                <w:sz w:val="22"/>
                <w:lang/>
              </w:rPr>
              <w:t>635.49</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300" w:lineRule="exact"/>
              <w:jc w:val="right"/>
              <w:textAlignment w:val="center"/>
              <w:rPr>
                <w:rFonts w:ascii="Times New Roman" w:eastAsia="仿宋_GB2312" w:hAnsi="Times New Roman" w:cs="Times New Roman"/>
                <w:kern w:val="0"/>
                <w:sz w:val="22"/>
              </w:rPr>
            </w:pPr>
            <w:r>
              <w:rPr>
                <w:rFonts w:ascii="宋体" w:eastAsia="宋体" w:hAnsi="宋体" w:cs="宋体" w:hint="eastAsia"/>
                <w:b/>
                <w:bCs/>
                <w:color w:val="000000"/>
                <w:kern w:val="0"/>
                <w:sz w:val="22"/>
                <w:lang/>
              </w:rPr>
              <w:t>2,435.83</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一般公共服务支出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47.41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47.41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20103</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政府办公厅（室）及相关机构事务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42.41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42.41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2010301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42.41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42.41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20199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其他一般公共服务支出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2019999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其他一般公共服务支出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206</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科学技术支出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70.82</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70.82</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20604</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技术研究与开发</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70.82</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70.82</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2060404</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科技成果转化与扩散</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40.82</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40.82</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2060499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其他技术研究与开发支出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30.00</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30.00</w:t>
            </w: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社会保障和就业支出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91.37</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91.37</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民政管理事务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36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2080299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其他民政管理事务支出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37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20805</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行政事业单位养老支出</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42.11</w:t>
            </w:r>
          </w:p>
        </w:tc>
        <w:tc>
          <w:tcPr>
            <w:tcW w:w="2893"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42.11</w:t>
            </w:r>
          </w:p>
        </w:tc>
        <w:tc>
          <w:tcPr>
            <w:tcW w:w="3000" w:type="dxa"/>
            <w:tcBorders>
              <w:top w:val="nil"/>
              <w:left w:val="nil"/>
              <w:bottom w:val="single" w:sz="8"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39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2080505</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机关事业单位基本养老保险缴费支出</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42.11</w:t>
            </w:r>
          </w:p>
        </w:tc>
        <w:tc>
          <w:tcPr>
            <w:tcW w:w="2893"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42.11</w:t>
            </w:r>
          </w:p>
        </w:tc>
        <w:tc>
          <w:tcPr>
            <w:tcW w:w="3000" w:type="dxa"/>
            <w:tcBorders>
              <w:top w:val="nil"/>
              <w:left w:val="nil"/>
              <w:bottom w:val="single" w:sz="8"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645"/>
          <w:jc w:val="center"/>
        </w:trPr>
        <w:tc>
          <w:tcPr>
            <w:tcW w:w="14219" w:type="dxa"/>
            <w:gridSpan w:val="5"/>
            <w:tcBorders>
              <w:top w:val="nil"/>
              <w:left w:val="nil"/>
              <w:bottom w:val="nil"/>
              <w:right w:val="nil"/>
            </w:tcBorders>
            <w:shd w:val="clear" w:color="auto" w:fill="auto"/>
            <w:vAlign w:val="center"/>
          </w:tcPr>
          <w:p w:rsidR="00236F6B" w:rsidRDefault="00FC4467">
            <w:pPr>
              <w:widowControl/>
              <w:spacing w:line="300" w:lineRule="exact"/>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236F6B" w:rsidRDefault="00FC4467">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lastRenderedPageBreak/>
        <w:t>一般公共预算财政拨款支出决算表</w:t>
      </w:r>
    </w:p>
    <w:p w:rsidR="00236F6B" w:rsidRDefault="00FC4467" w:rsidP="00AC2482">
      <w:pPr>
        <w:widowControl/>
        <w:spacing w:beforeLines="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236F6B" w:rsidRDefault="00FC4467">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ayout w:type="fixed"/>
        <w:tblLook w:val="04A0"/>
      </w:tblPr>
      <w:tblGrid>
        <w:gridCol w:w="1200"/>
        <w:gridCol w:w="4056"/>
        <w:gridCol w:w="3070"/>
        <w:gridCol w:w="2893"/>
        <w:gridCol w:w="3000"/>
      </w:tblGrid>
      <w:tr w:rsidR="00236F6B">
        <w:trPr>
          <w:trHeight w:val="405"/>
          <w:jc w:val="center"/>
        </w:trPr>
        <w:tc>
          <w:tcPr>
            <w:tcW w:w="525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8963" w:type="dxa"/>
            <w:gridSpan w:val="3"/>
            <w:tcBorders>
              <w:top w:val="single" w:sz="8" w:space="0" w:color="auto"/>
              <w:left w:val="nil"/>
              <w:bottom w:val="single" w:sz="4" w:space="0" w:color="auto"/>
              <w:right w:val="single" w:sz="8" w:space="0" w:color="000000"/>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236F6B">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056" w:type="dxa"/>
            <w:vMerge w:val="restart"/>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2893"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236F6B">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栏次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合计</w:t>
            </w:r>
          </w:p>
        </w:tc>
        <w:tc>
          <w:tcPr>
            <w:tcW w:w="3070" w:type="dxa"/>
            <w:tcBorders>
              <w:top w:val="nil"/>
              <w:left w:val="nil"/>
              <w:bottom w:val="single" w:sz="4" w:space="0" w:color="auto"/>
              <w:right w:val="single" w:sz="4" w:space="0" w:color="auto"/>
            </w:tcBorders>
            <w:shd w:val="clear" w:color="auto" w:fill="auto"/>
            <w:vAlign w:val="center"/>
          </w:tcPr>
          <w:p w:rsidR="00236F6B" w:rsidRDefault="00236F6B">
            <w:pPr>
              <w:widowControl/>
              <w:spacing w:line="260" w:lineRule="exact"/>
              <w:jc w:val="right"/>
              <w:rPr>
                <w:rFonts w:ascii="Times New Roman" w:eastAsia="仿宋_GB2312" w:hAnsi="Times New Roman" w:cs="Times New Roman"/>
                <w:kern w:val="0"/>
                <w:sz w:val="22"/>
              </w:rPr>
            </w:pP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widowControl/>
              <w:spacing w:line="260" w:lineRule="exact"/>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20808</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抚恤</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45.94</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45.94</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2080801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死亡抚恤</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45.94</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45.94</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20828</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退役军人管理事务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2.82</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2.82</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2082899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其他退役军人事务管理支出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2.82</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2.82</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卫生健康支出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33.81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20.39</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13.42</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公立医院</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8.95</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8.95</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2100212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康复医院</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8.95</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8.95</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21011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行政事业单位医疗</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20.39</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20.39</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2101101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行政单位医疗</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18.71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18.71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2101102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事业单位医疗</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其他卫生健康支出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4.47</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4.47</w:t>
            </w:r>
          </w:p>
        </w:tc>
      </w:tr>
      <w:tr w:rsidR="00236F6B">
        <w:trPr>
          <w:trHeight w:val="36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2109999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其他卫生健康支出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4.47</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4.47</w:t>
            </w:r>
          </w:p>
        </w:tc>
      </w:tr>
      <w:tr w:rsidR="00236F6B">
        <w:trPr>
          <w:trHeight w:val="37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213</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农林水支出</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2893"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3000" w:type="dxa"/>
            <w:tcBorders>
              <w:top w:val="nil"/>
              <w:left w:val="nil"/>
              <w:bottom w:val="single" w:sz="8"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39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21305</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扶贫</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2893"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3000" w:type="dxa"/>
            <w:tcBorders>
              <w:top w:val="nil"/>
              <w:left w:val="nil"/>
              <w:bottom w:val="single" w:sz="8"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645"/>
          <w:jc w:val="center"/>
        </w:trPr>
        <w:tc>
          <w:tcPr>
            <w:tcW w:w="14219" w:type="dxa"/>
            <w:gridSpan w:val="5"/>
            <w:tcBorders>
              <w:top w:val="nil"/>
              <w:left w:val="nil"/>
              <w:bottom w:val="nil"/>
              <w:right w:val="nil"/>
            </w:tcBorders>
            <w:shd w:val="clear" w:color="auto" w:fill="auto"/>
            <w:vAlign w:val="center"/>
          </w:tcPr>
          <w:p w:rsidR="00236F6B" w:rsidRDefault="00FC4467">
            <w:pPr>
              <w:widowControl/>
              <w:spacing w:line="300" w:lineRule="exact"/>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236F6B" w:rsidRDefault="00236F6B">
      <w:pPr>
        <w:widowControl/>
        <w:rPr>
          <w:rFonts w:ascii="Times New Roman" w:eastAsia="方正小标宋_GBK" w:hAnsi="Times New Roman" w:cs="Times New Roman"/>
          <w:kern w:val="0"/>
          <w:sz w:val="36"/>
          <w:szCs w:val="36"/>
        </w:rPr>
        <w:sectPr w:rsidR="00236F6B">
          <w:pgSz w:w="16838" w:h="11906" w:orient="landscape"/>
          <w:pgMar w:top="454" w:right="720" w:bottom="283" w:left="720" w:header="851" w:footer="992" w:gutter="0"/>
          <w:cols w:space="0"/>
          <w:docGrid w:type="lines" w:linePitch="312"/>
        </w:sectPr>
      </w:pPr>
    </w:p>
    <w:tbl>
      <w:tblPr>
        <w:tblW w:w="15691" w:type="dxa"/>
        <w:tblLayout w:type="fixed"/>
        <w:tblLook w:val="04A0"/>
      </w:tblPr>
      <w:tblGrid>
        <w:gridCol w:w="1318"/>
        <w:gridCol w:w="2943"/>
        <w:gridCol w:w="1260"/>
        <w:gridCol w:w="990"/>
        <w:gridCol w:w="2160"/>
        <w:gridCol w:w="932"/>
        <w:gridCol w:w="958"/>
        <w:gridCol w:w="4212"/>
        <w:gridCol w:w="918"/>
      </w:tblGrid>
      <w:tr w:rsidR="00236F6B">
        <w:trPr>
          <w:trHeight w:val="113"/>
        </w:trPr>
        <w:tc>
          <w:tcPr>
            <w:tcW w:w="15691" w:type="dxa"/>
            <w:gridSpan w:val="9"/>
            <w:tcBorders>
              <w:top w:val="nil"/>
              <w:left w:val="nil"/>
              <w:bottom w:val="nil"/>
              <w:right w:val="nil"/>
            </w:tcBorders>
            <w:shd w:val="clear" w:color="auto" w:fill="auto"/>
            <w:vAlign w:val="center"/>
          </w:tcPr>
          <w:p w:rsidR="00236F6B" w:rsidRDefault="00FC4467">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lastRenderedPageBreak/>
              <w:t>一般公共预算财政拨款支出决算表</w:t>
            </w:r>
          </w:p>
          <w:p w:rsidR="00236F6B" w:rsidRDefault="00FC4467" w:rsidP="00AC2482">
            <w:pPr>
              <w:widowControl/>
              <w:spacing w:beforeLines="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236F6B" w:rsidRDefault="00FC4467">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ayout w:type="fixed"/>
              <w:tblLook w:val="04A0"/>
            </w:tblPr>
            <w:tblGrid>
              <w:gridCol w:w="1200"/>
              <w:gridCol w:w="4056"/>
              <w:gridCol w:w="3070"/>
              <w:gridCol w:w="2893"/>
              <w:gridCol w:w="3000"/>
            </w:tblGrid>
            <w:tr w:rsidR="00236F6B">
              <w:trPr>
                <w:trHeight w:val="405"/>
                <w:jc w:val="center"/>
              </w:trPr>
              <w:tc>
                <w:tcPr>
                  <w:tcW w:w="525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8963" w:type="dxa"/>
                  <w:gridSpan w:val="3"/>
                  <w:tcBorders>
                    <w:top w:val="single" w:sz="8" w:space="0" w:color="auto"/>
                    <w:left w:val="nil"/>
                    <w:bottom w:val="single" w:sz="4" w:space="0" w:color="auto"/>
                    <w:right w:val="single" w:sz="8" w:space="0" w:color="000000"/>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236F6B">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056" w:type="dxa"/>
                  <w:vMerge w:val="restart"/>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2893"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236F6B">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栏次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合计</w:t>
                  </w:r>
                </w:p>
              </w:tc>
              <w:tc>
                <w:tcPr>
                  <w:tcW w:w="3070" w:type="dxa"/>
                  <w:tcBorders>
                    <w:top w:val="nil"/>
                    <w:left w:val="nil"/>
                    <w:bottom w:val="single" w:sz="4" w:space="0" w:color="auto"/>
                    <w:right w:val="single" w:sz="4" w:space="0" w:color="auto"/>
                  </w:tcBorders>
                  <w:shd w:val="clear" w:color="auto" w:fill="auto"/>
                  <w:vAlign w:val="center"/>
                </w:tcPr>
                <w:p w:rsidR="00236F6B" w:rsidRDefault="00236F6B">
                  <w:pPr>
                    <w:widowControl/>
                    <w:spacing w:line="260" w:lineRule="exact"/>
                    <w:jc w:val="right"/>
                    <w:rPr>
                      <w:rFonts w:ascii="Times New Roman" w:eastAsia="仿宋_GB2312" w:hAnsi="Times New Roman" w:cs="Times New Roman"/>
                      <w:kern w:val="0"/>
                      <w:sz w:val="22"/>
                    </w:rPr>
                  </w:pP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widowControl/>
                    <w:spacing w:line="260" w:lineRule="exact"/>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2130599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其他扶贫支出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资源勘探工业信息等支出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2,254.61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428.91</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1,825.69</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资源勘探开发</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3.00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3.00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2150102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一般行政管理事务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3.00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3.00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制造业</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169.61</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169.61</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2150299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其他制造业支出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169.61</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169.61</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21503</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建筑业</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2150399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其他建筑业支出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21505</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工业和信息产业监管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1,453.39</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424.91</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1,028.48</w:t>
                  </w: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2150501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265.66</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265.66</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2150502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一般行政管理事务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6.59</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6.59</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jc w:val="right"/>
                    <w:rPr>
                      <w:rFonts w:ascii="Times New Roman" w:eastAsia="仿宋_GB2312" w:hAnsi="Times New Roman" w:cs="Times New Roman"/>
                      <w:kern w:val="0"/>
                      <w:sz w:val="22"/>
                    </w:rPr>
                  </w:pPr>
                </w:p>
              </w:tc>
            </w:tr>
            <w:tr w:rsidR="00236F6B">
              <w:trPr>
                <w:trHeight w:val="36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2150599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其他工业和信息产业监管支出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1,181.14</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152.66</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1,028.48</w:t>
                  </w:r>
                </w:p>
              </w:tc>
            </w:tr>
            <w:tr w:rsidR="00236F6B">
              <w:trPr>
                <w:trHeight w:val="37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21508</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支持中小企业发展和管理支出</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544.60</w:t>
                  </w:r>
                </w:p>
              </w:tc>
              <w:tc>
                <w:tcPr>
                  <w:tcW w:w="2893" w:type="dxa"/>
                  <w:tcBorders>
                    <w:top w:val="nil"/>
                    <w:left w:val="nil"/>
                    <w:bottom w:val="single" w:sz="8"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8"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544.60</w:t>
                  </w:r>
                </w:p>
              </w:tc>
            </w:tr>
            <w:tr w:rsidR="00236F6B">
              <w:trPr>
                <w:trHeight w:val="39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2150805</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jc w:val="lef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中小企业发展专项</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89.00</w:t>
                  </w:r>
                </w:p>
              </w:tc>
              <w:tc>
                <w:tcPr>
                  <w:tcW w:w="2893" w:type="dxa"/>
                  <w:tcBorders>
                    <w:top w:val="nil"/>
                    <w:left w:val="nil"/>
                    <w:bottom w:val="single" w:sz="8"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 w:val="20"/>
                      <w:szCs w:val="20"/>
                    </w:rPr>
                  </w:pPr>
                </w:p>
              </w:tc>
              <w:tc>
                <w:tcPr>
                  <w:tcW w:w="3000" w:type="dxa"/>
                  <w:tcBorders>
                    <w:top w:val="nil"/>
                    <w:left w:val="nil"/>
                    <w:bottom w:val="single" w:sz="8" w:space="0" w:color="auto"/>
                    <w:right w:val="single" w:sz="8" w:space="0" w:color="auto"/>
                  </w:tcBorders>
                  <w:shd w:val="clear" w:color="auto" w:fill="auto"/>
                  <w:vAlign w:val="center"/>
                </w:tcPr>
                <w:p w:rsidR="00236F6B" w:rsidRDefault="00FC4467">
                  <w:pPr>
                    <w:widowControl/>
                    <w:jc w:val="right"/>
                    <w:textAlignment w:val="center"/>
                    <w:rPr>
                      <w:rFonts w:ascii="Times New Roman" w:eastAsia="仿宋_GB2312" w:hAnsi="Times New Roman" w:cs="Times New Roman"/>
                      <w:kern w:val="0"/>
                      <w:sz w:val="22"/>
                    </w:rPr>
                  </w:pPr>
                  <w:r>
                    <w:rPr>
                      <w:rFonts w:ascii="宋体" w:eastAsia="宋体" w:hAnsi="宋体" w:cs="宋体" w:hint="eastAsia"/>
                      <w:color w:val="000000"/>
                      <w:kern w:val="0"/>
                      <w:sz w:val="22"/>
                      <w:lang/>
                    </w:rPr>
                    <w:t>89.00</w:t>
                  </w:r>
                </w:p>
              </w:tc>
            </w:tr>
            <w:tr w:rsidR="00236F6B">
              <w:trPr>
                <w:trHeight w:val="645"/>
                <w:jc w:val="center"/>
              </w:trPr>
              <w:tc>
                <w:tcPr>
                  <w:tcW w:w="14219" w:type="dxa"/>
                  <w:gridSpan w:val="5"/>
                  <w:tcBorders>
                    <w:top w:val="nil"/>
                    <w:left w:val="nil"/>
                    <w:bottom w:val="nil"/>
                    <w:right w:val="nil"/>
                  </w:tcBorders>
                  <w:shd w:val="clear" w:color="auto" w:fill="auto"/>
                  <w:vAlign w:val="center"/>
                </w:tcPr>
                <w:p w:rsidR="00236F6B" w:rsidRDefault="00FC4467">
                  <w:pPr>
                    <w:widowControl/>
                    <w:spacing w:line="300" w:lineRule="exact"/>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236F6B" w:rsidRDefault="00236F6B">
            <w:pPr>
              <w:widowControl/>
              <w:jc w:val="left"/>
              <w:rPr>
                <w:rFonts w:ascii="Times New Roman" w:eastAsia="仿宋_GB2312" w:hAnsi="Times New Roman" w:cs="Times New Roman"/>
                <w:bCs/>
                <w:kern w:val="0"/>
                <w:szCs w:val="21"/>
              </w:rPr>
            </w:pPr>
          </w:p>
          <w:p w:rsidR="00236F6B" w:rsidRDefault="00FC4467">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lastRenderedPageBreak/>
              <w:t>一般公共预算财政拨款支出决算表</w:t>
            </w:r>
          </w:p>
          <w:p w:rsidR="00236F6B" w:rsidRDefault="00FC4467" w:rsidP="00AC2482">
            <w:pPr>
              <w:widowControl/>
              <w:spacing w:beforeLines="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236F6B" w:rsidRDefault="00FC4467">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ayout w:type="fixed"/>
              <w:tblLook w:val="04A0"/>
            </w:tblPr>
            <w:tblGrid>
              <w:gridCol w:w="1200"/>
              <w:gridCol w:w="4056"/>
              <w:gridCol w:w="3070"/>
              <w:gridCol w:w="2893"/>
              <w:gridCol w:w="3000"/>
            </w:tblGrid>
            <w:tr w:rsidR="00236F6B">
              <w:trPr>
                <w:trHeight w:val="405"/>
                <w:jc w:val="center"/>
              </w:trPr>
              <w:tc>
                <w:tcPr>
                  <w:tcW w:w="525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8963" w:type="dxa"/>
                  <w:gridSpan w:val="3"/>
                  <w:tcBorders>
                    <w:top w:val="single" w:sz="8" w:space="0" w:color="auto"/>
                    <w:left w:val="nil"/>
                    <w:bottom w:val="single" w:sz="4" w:space="0" w:color="auto"/>
                    <w:right w:val="single" w:sz="8" w:space="0" w:color="000000"/>
                  </w:tcBorders>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236F6B">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056" w:type="dxa"/>
                  <w:vMerge w:val="restart"/>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2893"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236F6B">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4056"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7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2893"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栏次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r>
            <w:tr w:rsidR="00236F6B">
              <w:trPr>
                <w:trHeight w:val="449"/>
                <w:jc w:val="center"/>
              </w:trPr>
              <w:tc>
                <w:tcPr>
                  <w:tcW w:w="525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合计</w:t>
                  </w:r>
                </w:p>
              </w:tc>
              <w:tc>
                <w:tcPr>
                  <w:tcW w:w="3070" w:type="dxa"/>
                  <w:tcBorders>
                    <w:top w:val="nil"/>
                    <w:left w:val="nil"/>
                    <w:bottom w:val="single" w:sz="4"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4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2150899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其他支持中小企业发展和管理支出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455.60</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2"/>
                    </w:rPr>
                  </w:pPr>
                  <w:r>
                    <w:rPr>
                      <w:rFonts w:ascii="宋体" w:eastAsia="宋体" w:hAnsi="宋体" w:cs="宋体" w:hint="eastAsia"/>
                      <w:color w:val="000000"/>
                      <w:kern w:val="0"/>
                      <w:sz w:val="22"/>
                      <w:lang/>
                    </w:rPr>
                    <w:t>455.60</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其他资源勘探工业信息等支出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83.00</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2"/>
                    </w:rPr>
                  </w:pPr>
                  <w:r>
                    <w:rPr>
                      <w:rFonts w:ascii="宋体" w:eastAsia="宋体" w:hAnsi="宋体" w:cs="宋体" w:hint="eastAsia"/>
                      <w:color w:val="000000"/>
                      <w:kern w:val="0"/>
                      <w:sz w:val="22"/>
                      <w:lang/>
                    </w:rPr>
                    <w:t>83.00</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2159999</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其他资源勘探工业信息等支出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83.00</w:t>
                  </w:r>
                </w:p>
              </w:tc>
              <w:tc>
                <w:tcPr>
                  <w:tcW w:w="2893" w:type="dxa"/>
                  <w:tcBorders>
                    <w:top w:val="nil"/>
                    <w:left w:val="nil"/>
                    <w:bottom w:val="single" w:sz="4"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0"/>
                      <w:szCs w:val="20"/>
                    </w:rPr>
                  </w:pPr>
                </w:p>
              </w:tc>
              <w:tc>
                <w:tcPr>
                  <w:tcW w:w="3000" w:type="dxa"/>
                  <w:tcBorders>
                    <w:top w:val="nil"/>
                    <w:left w:val="nil"/>
                    <w:bottom w:val="single" w:sz="4" w:space="0" w:color="auto"/>
                    <w:right w:val="single" w:sz="8"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2"/>
                    </w:rPr>
                  </w:pPr>
                  <w:r>
                    <w:rPr>
                      <w:rFonts w:ascii="宋体" w:eastAsia="宋体" w:hAnsi="宋体" w:cs="宋体" w:hint="eastAsia"/>
                      <w:color w:val="000000"/>
                      <w:kern w:val="0"/>
                      <w:sz w:val="22"/>
                      <w:lang/>
                    </w:rPr>
                    <w:t>83.00</w:t>
                  </w: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216</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商业服务业等支出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21602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商业流通事务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2160201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15.00</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220</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自然资源海洋气象等支出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0.59</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0.59</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22001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自然资源事务</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0.59</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0.59</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4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2200101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行政运行</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0.59</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0.59</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住房保障支出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40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22102</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住房改革支出</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369"/>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2210201</w:t>
                  </w:r>
                </w:p>
              </w:tc>
              <w:tc>
                <w:tcPr>
                  <w:tcW w:w="4056"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住房公积金</w:t>
                  </w:r>
                </w:p>
              </w:tc>
              <w:tc>
                <w:tcPr>
                  <w:tcW w:w="3070"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16.81</w:t>
                  </w:r>
                </w:p>
              </w:tc>
              <w:tc>
                <w:tcPr>
                  <w:tcW w:w="2893" w:type="dxa"/>
                  <w:tcBorders>
                    <w:top w:val="nil"/>
                    <w:left w:val="nil"/>
                    <w:bottom w:val="single" w:sz="4"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16.81</w:t>
                  </w:r>
                </w:p>
              </w:tc>
              <w:tc>
                <w:tcPr>
                  <w:tcW w:w="3000" w:type="dxa"/>
                  <w:tcBorders>
                    <w:top w:val="nil"/>
                    <w:left w:val="nil"/>
                    <w:bottom w:val="single" w:sz="4" w:space="0" w:color="auto"/>
                    <w:right w:val="single" w:sz="8"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2"/>
                    </w:rPr>
                  </w:pPr>
                </w:p>
              </w:tc>
            </w:tr>
            <w:tr w:rsidR="00236F6B">
              <w:trPr>
                <w:trHeight w:val="37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222</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粮油物资储备支出</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525.90</w:t>
                  </w:r>
                </w:p>
              </w:tc>
              <w:tc>
                <w:tcPr>
                  <w:tcW w:w="2893" w:type="dxa"/>
                  <w:tcBorders>
                    <w:top w:val="nil"/>
                    <w:left w:val="nil"/>
                    <w:bottom w:val="single" w:sz="8"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0"/>
                      <w:szCs w:val="20"/>
                    </w:rPr>
                  </w:pPr>
                </w:p>
              </w:tc>
              <w:tc>
                <w:tcPr>
                  <w:tcW w:w="3000" w:type="dxa"/>
                  <w:tcBorders>
                    <w:top w:val="nil"/>
                    <w:left w:val="nil"/>
                    <w:bottom w:val="single" w:sz="8" w:space="0" w:color="auto"/>
                    <w:right w:val="single" w:sz="8"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2"/>
                    </w:rPr>
                  </w:pPr>
                  <w:r>
                    <w:rPr>
                      <w:rFonts w:ascii="宋体" w:eastAsia="宋体" w:hAnsi="宋体" w:cs="宋体" w:hint="eastAsia"/>
                      <w:color w:val="000000"/>
                      <w:kern w:val="0"/>
                      <w:sz w:val="22"/>
                      <w:lang/>
                    </w:rPr>
                    <w:t>525.90</w:t>
                  </w:r>
                </w:p>
              </w:tc>
            </w:tr>
            <w:tr w:rsidR="00236F6B">
              <w:trPr>
                <w:trHeight w:val="39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22205</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spacing w:line="240" w:lineRule="exact"/>
                    <w:jc w:val="lef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重要商品储备</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0"/>
                      <w:szCs w:val="20"/>
                    </w:rPr>
                  </w:pPr>
                  <w:r>
                    <w:rPr>
                      <w:rFonts w:ascii="宋体" w:eastAsia="宋体" w:hAnsi="宋体" w:cs="宋体" w:hint="eastAsia"/>
                      <w:color w:val="000000"/>
                      <w:kern w:val="0"/>
                      <w:sz w:val="22"/>
                      <w:lang/>
                    </w:rPr>
                    <w:t>525.90</w:t>
                  </w:r>
                </w:p>
              </w:tc>
              <w:tc>
                <w:tcPr>
                  <w:tcW w:w="2893" w:type="dxa"/>
                  <w:tcBorders>
                    <w:top w:val="nil"/>
                    <w:left w:val="nil"/>
                    <w:bottom w:val="single" w:sz="8"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0"/>
                      <w:szCs w:val="20"/>
                    </w:rPr>
                  </w:pPr>
                </w:p>
              </w:tc>
              <w:tc>
                <w:tcPr>
                  <w:tcW w:w="3000" w:type="dxa"/>
                  <w:tcBorders>
                    <w:top w:val="nil"/>
                    <w:left w:val="nil"/>
                    <w:bottom w:val="single" w:sz="8" w:space="0" w:color="auto"/>
                    <w:right w:val="single" w:sz="8" w:space="0" w:color="auto"/>
                  </w:tcBorders>
                  <w:shd w:val="clear" w:color="auto" w:fill="auto"/>
                  <w:vAlign w:val="center"/>
                </w:tcPr>
                <w:p w:rsidR="00236F6B" w:rsidRDefault="00FC4467">
                  <w:pPr>
                    <w:widowControl/>
                    <w:spacing w:line="240" w:lineRule="exact"/>
                    <w:jc w:val="right"/>
                    <w:rPr>
                      <w:rFonts w:ascii="Times New Roman" w:eastAsia="仿宋_GB2312" w:hAnsi="Times New Roman" w:cs="Times New Roman"/>
                      <w:kern w:val="0"/>
                      <w:sz w:val="22"/>
                    </w:rPr>
                  </w:pPr>
                  <w:r>
                    <w:rPr>
                      <w:rFonts w:ascii="宋体" w:eastAsia="宋体" w:hAnsi="宋体" w:cs="宋体" w:hint="eastAsia"/>
                      <w:color w:val="000000"/>
                      <w:kern w:val="0"/>
                      <w:sz w:val="22"/>
                      <w:lang/>
                    </w:rPr>
                    <w:t>525.90</w:t>
                  </w:r>
                </w:p>
              </w:tc>
            </w:tr>
            <w:tr w:rsidR="00236F6B">
              <w:trPr>
                <w:trHeight w:val="399"/>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spacing w:line="240" w:lineRule="exact"/>
                    <w:jc w:val="left"/>
                    <w:rPr>
                      <w:rFonts w:ascii="宋体" w:eastAsia="宋体" w:hAnsi="宋体" w:cs="宋体"/>
                      <w:color w:val="000000"/>
                      <w:kern w:val="0"/>
                      <w:sz w:val="22"/>
                      <w:lang/>
                    </w:rPr>
                  </w:pPr>
                  <w:r>
                    <w:rPr>
                      <w:rFonts w:ascii="宋体" w:eastAsia="宋体" w:hAnsi="宋体" w:cs="宋体" w:hint="eastAsia"/>
                      <w:color w:val="000000"/>
                      <w:kern w:val="0"/>
                      <w:sz w:val="22"/>
                      <w:lang/>
                    </w:rPr>
                    <w:t>2220511</w:t>
                  </w:r>
                </w:p>
              </w:tc>
              <w:tc>
                <w:tcPr>
                  <w:tcW w:w="4056" w:type="dxa"/>
                  <w:tcBorders>
                    <w:top w:val="nil"/>
                    <w:left w:val="nil"/>
                    <w:bottom w:val="single" w:sz="8" w:space="0" w:color="auto"/>
                    <w:right w:val="single" w:sz="4" w:space="0" w:color="auto"/>
                  </w:tcBorders>
                  <w:shd w:val="clear" w:color="auto" w:fill="auto"/>
                  <w:vAlign w:val="center"/>
                </w:tcPr>
                <w:p w:rsidR="00236F6B" w:rsidRDefault="00FC4467">
                  <w:pPr>
                    <w:widowControl/>
                    <w:spacing w:line="240" w:lineRule="exact"/>
                    <w:jc w:val="left"/>
                    <w:rPr>
                      <w:rFonts w:ascii="宋体" w:eastAsia="宋体" w:hAnsi="宋体" w:cs="宋体"/>
                      <w:color w:val="000000"/>
                      <w:kern w:val="0"/>
                      <w:sz w:val="22"/>
                      <w:lang/>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应急物资储备</w:t>
                  </w:r>
                </w:p>
              </w:tc>
              <w:tc>
                <w:tcPr>
                  <w:tcW w:w="3070" w:type="dxa"/>
                  <w:tcBorders>
                    <w:top w:val="nil"/>
                    <w:left w:val="nil"/>
                    <w:bottom w:val="single" w:sz="8" w:space="0" w:color="auto"/>
                    <w:right w:val="single" w:sz="4" w:space="0" w:color="auto"/>
                  </w:tcBorders>
                  <w:shd w:val="clear" w:color="auto" w:fill="auto"/>
                  <w:vAlign w:val="center"/>
                </w:tcPr>
                <w:p w:rsidR="00236F6B" w:rsidRDefault="00FC4467">
                  <w:pPr>
                    <w:widowControl/>
                    <w:spacing w:line="240" w:lineRule="exact"/>
                    <w:jc w:val="right"/>
                    <w:rPr>
                      <w:rFonts w:ascii="宋体" w:eastAsia="宋体" w:hAnsi="宋体" w:cs="宋体"/>
                      <w:color w:val="000000"/>
                      <w:kern w:val="0"/>
                      <w:sz w:val="22"/>
                      <w:lang/>
                    </w:rPr>
                  </w:pPr>
                  <w:r>
                    <w:rPr>
                      <w:rFonts w:ascii="宋体" w:eastAsia="宋体" w:hAnsi="宋体" w:cs="宋体" w:hint="eastAsia"/>
                      <w:color w:val="000000"/>
                      <w:kern w:val="0"/>
                      <w:sz w:val="22"/>
                      <w:lang/>
                    </w:rPr>
                    <w:t>525.90</w:t>
                  </w:r>
                </w:p>
              </w:tc>
              <w:tc>
                <w:tcPr>
                  <w:tcW w:w="2893" w:type="dxa"/>
                  <w:tcBorders>
                    <w:top w:val="nil"/>
                    <w:left w:val="nil"/>
                    <w:bottom w:val="single" w:sz="8" w:space="0" w:color="auto"/>
                    <w:right w:val="single" w:sz="4" w:space="0" w:color="auto"/>
                  </w:tcBorders>
                  <w:shd w:val="clear" w:color="auto" w:fill="auto"/>
                  <w:vAlign w:val="center"/>
                </w:tcPr>
                <w:p w:rsidR="00236F6B" w:rsidRDefault="00236F6B">
                  <w:pPr>
                    <w:widowControl/>
                    <w:spacing w:line="240" w:lineRule="exact"/>
                    <w:jc w:val="right"/>
                    <w:rPr>
                      <w:rFonts w:ascii="Times New Roman" w:eastAsia="仿宋_GB2312" w:hAnsi="Times New Roman" w:cs="Times New Roman"/>
                      <w:kern w:val="0"/>
                      <w:sz w:val="20"/>
                      <w:szCs w:val="20"/>
                    </w:rPr>
                  </w:pPr>
                </w:p>
              </w:tc>
              <w:tc>
                <w:tcPr>
                  <w:tcW w:w="3000" w:type="dxa"/>
                  <w:tcBorders>
                    <w:top w:val="nil"/>
                    <w:left w:val="nil"/>
                    <w:bottom w:val="single" w:sz="8" w:space="0" w:color="auto"/>
                    <w:right w:val="single" w:sz="8" w:space="0" w:color="auto"/>
                  </w:tcBorders>
                  <w:shd w:val="clear" w:color="auto" w:fill="auto"/>
                  <w:vAlign w:val="center"/>
                </w:tcPr>
                <w:p w:rsidR="00236F6B" w:rsidRDefault="00FC4467">
                  <w:pPr>
                    <w:widowControl/>
                    <w:spacing w:line="240" w:lineRule="exact"/>
                    <w:jc w:val="right"/>
                    <w:rPr>
                      <w:rFonts w:ascii="宋体" w:eastAsia="宋体" w:hAnsi="宋体" w:cs="宋体"/>
                      <w:color w:val="000000"/>
                      <w:kern w:val="0"/>
                      <w:sz w:val="22"/>
                      <w:lang/>
                    </w:rPr>
                  </w:pPr>
                  <w:r>
                    <w:rPr>
                      <w:rFonts w:ascii="宋体" w:eastAsia="宋体" w:hAnsi="宋体" w:cs="宋体" w:hint="eastAsia"/>
                      <w:color w:val="000000"/>
                      <w:kern w:val="0"/>
                      <w:sz w:val="22"/>
                      <w:lang/>
                    </w:rPr>
                    <w:t>525.90</w:t>
                  </w:r>
                </w:p>
              </w:tc>
            </w:tr>
            <w:tr w:rsidR="00236F6B">
              <w:trPr>
                <w:trHeight w:val="645"/>
                <w:jc w:val="center"/>
              </w:trPr>
              <w:tc>
                <w:tcPr>
                  <w:tcW w:w="14219" w:type="dxa"/>
                  <w:gridSpan w:val="5"/>
                  <w:tcBorders>
                    <w:top w:val="nil"/>
                    <w:left w:val="nil"/>
                    <w:bottom w:val="nil"/>
                    <w:right w:val="nil"/>
                  </w:tcBorders>
                  <w:shd w:val="clear" w:color="auto" w:fill="auto"/>
                  <w:vAlign w:val="center"/>
                </w:tcPr>
                <w:p w:rsidR="00236F6B" w:rsidRDefault="00FC4467">
                  <w:pPr>
                    <w:widowControl/>
                    <w:spacing w:line="300" w:lineRule="exact"/>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236F6B" w:rsidRDefault="00236F6B">
            <w:pPr>
              <w:widowControl/>
              <w:jc w:val="center"/>
              <w:rPr>
                <w:rFonts w:ascii="Times New Roman" w:eastAsia="仿宋_GB2312" w:hAnsi="Times New Roman" w:cs="Times New Roman"/>
                <w:b/>
                <w:bCs/>
                <w:kern w:val="0"/>
                <w:szCs w:val="21"/>
              </w:rPr>
            </w:pPr>
          </w:p>
          <w:p w:rsidR="00236F6B" w:rsidRDefault="00FC4467">
            <w:pPr>
              <w:widowControl/>
              <w:jc w:val="center"/>
              <w:rPr>
                <w:rFonts w:ascii="华文中宋" w:eastAsia="华文中宋" w:hAnsi="华文中宋" w:cs="宋体"/>
                <w:b/>
                <w:bCs/>
                <w:color w:val="000000"/>
                <w:kern w:val="0"/>
                <w:szCs w:val="32"/>
              </w:rPr>
            </w:pPr>
            <w:r>
              <w:rPr>
                <w:rFonts w:ascii="Times New Roman" w:eastAsia="仿宋_GB2312" w:hAnsi="Times New Roman" w:cs="Times New Roman"/>
                <w:b/>
                <w:bCs/>
                <w:kern w:val="0"/>
                <w:szCs w:val="21"/>
              </w:rPr>
              <w:br w:type="page"/>
            </w:r>
            <w:bookmarkStart w:id="2" w:name="RANGE!A1:I34"/>
            <w:r>
              <w:rPr>
                <w:rFonts w:ascii="华文中宋" w:eastAsia="华文中宋" w:hAnsi="华文中宋" w:cs="宋体" w:hint="eastAsia"/>
                <w:b/>
                <w:bCs/>
                <w:color w:val="000000"/>
                <w:kern w:val="0"/>
                <w:szCs w:val="32"/>
              </w:rPr>
              <w:t>一般公共预算财政拨款基本支出决算明细表</w:t>
            </w:r>
            <w:bookmarkEnd w:id="2"/>
          </w:p>
          <w:p w:rsidR="00236F6B" w:rsidRDefault="00FC4467">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hint="eastAsia"/>
                <w:color w:val="000000"/>
                <w:kern w:val="0"/>
                <w:szCs w:val="21"/>
              </w:rPr>
              <w:t>公开</w:t>
            </w:r>
            <w:r>
              <w:rPr>
                <w:rFonts w:ascii="Times New Roman" w:eastAsia="仿宋_GB2312" w:hAnsi="Times New Roman" w:cs="Times New Roman" w:hint="eastAsia"/>
                <w:color w:val="000000"/>
                <w:kern w:val="0"/>
                <w:szCs w:val="21"/>
              </w:rPr>
              <w:t>06</w:t>
            </w:r>
            <w:r>
              <w:rPr>
                <w:rFonts w:ascii="Times New Roman" w:eastAsia="仿宋_GB2312" w:hAnsi="Times New Roman" w:cs="Times New Roman" w:hint="eastAsia"/>
                <w:color w:val="000000"/>
                <w:kern w:val="0"/>
                <w:szCs w:val="21"/>
              </w:rPr>
              <w:t>表</w:t>
            </w:r>
          </w:p>
          <w:p w:rsidR="00236F6B" w:rsidRDefault="00FC4467">
            <w:pPr>
              <w:widowControl/>
              <w:jc w:val="right"/>
              <w:rPr>
                <w:rFonts w:ascii="华文中宋" w:eastAsia="华文中宋" w:hAnsi="华文中宋" w:cs="宋体"/>
                <w:color w:val="000000"/>
                <w:kern w:val="0"/>
                <w:szCs w:val="32"/>
              </w:rPr>
            </w:pPr>
            <w:r>
              <w:rPr>
                <w:rFonts w:ascii="Times New Roman" w:eastAsia="仿宋_GB2312" w:hAnsi="Times New Roman" w:cs="Times New Roman" w:hint="eastAsia"/>
                <w:color w:val="000000"/>
                <w:kern w:val="0"/>
                <w:szCs w:val="21"/>
              </w:rPr>
              <w:t>单位：万元</w:t>
            </w:r>
          </w:p>
        </w:tc>
      </w:tr>
      <w:tr w:rsidR="00236F6B">
        <w:trPr>
          <w:trHeight w:val="113"/>
        </w:trPr>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 w:val="20"/>
                <w:szCs w:val="20"/>
              </w:rPr>
              <w:lastRenderedPageBreak/>
              <w:t>经济分类科目编码</w:t>
            </w:r>
          </w:p>
        </w:tc>
        <w:tc>
          <w:tcPr>
            <w:tcW w:w="2943"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1260"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990"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2160"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932"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958"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4212"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918" w:type="dxa"/>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工资福利支出</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400.81</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商品和服务支出</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174.39</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债务利息及费用支出</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30101</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基本工资</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149.43</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30201</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办公费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18.45</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30701</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国内债务付息</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30102</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津贴补贴</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85.51</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30202</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印刷费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11.57</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30702</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国外债务付息</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30103</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奖金</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60.09</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30203</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咨询费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5.20</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资本性支出</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2.99</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30106</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伙食补助费</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6.97</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30204</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手续费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31001</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房屋建筑物购建</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30107</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绩效工资</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30205</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水费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0.33</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31002</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办公设备购置</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2.19</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30108</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机关事业单位基本养老保险缴费</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42.09</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30206</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电费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3.57</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31003</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专用设备购置</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30109</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职业年金缴费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30207</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邮电费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2.28</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31005</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基础设施建设</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30110</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职工基本医疗保险缴费</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22.59</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30208</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取暖费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31006</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大型修缮</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30111</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公务员医疗补助缴费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30209</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物业管理费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1.00</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31007</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信息网络及软件购置更新</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30112</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其他社会保障缴费</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5.38</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30211</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差旅费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28.22</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31008</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物资储备</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30113</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住房公积金</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28.74</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30212</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因公出国（境）费用</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31009</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土地补偿</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30114</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医疗费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30213</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维修（护）费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1.38</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31010</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安置补助</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30199</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其他工资福利支出</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30214</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租赁费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0.16</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31011</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地上附着物和青苗补偿</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对个人和家庭的补助</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57.30</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30215</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会议费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0.34</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31012</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拆迁补偿</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30301</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离休费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30216</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培训费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2.05</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31013</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公务用车购置</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30302</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退休费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30217</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公务接待费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31019</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其他交通工具购置</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30303</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退职（役）费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30218</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专用材料费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31021</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文物和陈列品购置</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30304</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抚恤金</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37.87</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30224</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被装购置费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31022</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无形资产购置</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30305</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生活补助</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13.64</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30225</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专用燃料费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31099</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其他资本性支出</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0.80</w:t>
            </w: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30306</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救济费</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0.15</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30226</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劳务费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2.09</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其他支出</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30307</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医疗费补助</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30227</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委托业务费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39906</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赠与</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30308</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助学金</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30228</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工会经费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14.53</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39907</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国家赔偿费用支出</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30309</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奖励金</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30229</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福利费</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2.53</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39908</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对民间非营利组织和群众性自治组织补贴</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30310</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个人农业生产补贴</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30231</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公务用车运行维护费</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39999</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其他支出</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30311</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代缴社会保险费</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30239</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其他交通费用</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28.72</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30399</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其他对个人和家庭的补助</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5.64</w:t>
            </w: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30240</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税金及附加费用</w:t>
            </w:r>
          </w:p>
        </w:tc>
        <w:tc>
          <w:tcPr>
            <w:tcW w:w="932"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1318" w:type="dxa"/>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2943"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260"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c>
          <w:tcPr>
            <w:tcW w:w="99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30299</w:t>
            </w:r>
          </w:p>
        </w:tc>
        <w:tc>
          <w:tcPr>
            <w:tcW w:w="2160"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其他商品和服务支出</w:t>
            </w:r>
          </w:p>
        </w:tc>
        <w:tc>
          <w:tcPr>
            <w:tcW w:w="932"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51.95</w:t>
            </w:r>
          </w:p>
        </w:tc>
        <w:tc>
          <w:tcPr>
            <w:tcW w:w="958"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212" w:type="dxa"/>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918" w:type="dxa"/>
            <w:tcBorders>
              <w:top w:val="nil"/>
              <w:left w:val="nil"/>
              <w:bottom w:val="single" w:sz="4" w:space="0" w:color="auto"/>
              <w:right w:val="single" w:sz="4" w:space="0" w:color="auto"/>
            </w:tcBorders>
            <w:shd w:val="clear" w:color="auto" w:fill="auto"/>
            <w:vAlign w:val="center"/>
          </w:tcPr>
          <w:p w:rsidR="00236F6B" w:rsidRDefault="00236F6B">
            <w:pPr>
              <w:jc w:val="right"/>
              <w:rPr>
                <w:rFonts w:ascii="宋体" w:eastAsia="宋体" w:hAnsi="宋体" w:cs="宋体"/>
                <w:color w:val="000000"/>
                <w:kern w:val="0"/>
                <w:szCs w:val="21"/>
              </w:rPr>
            </w:pPr>
          </w:p>
        </w:tc>
      </w:tr>
      <w:tr w:rsidR="00236F6B">
        <w:trPr>
          <w:trHeight w:hRule="exact" w:val="284"/>
        </w:trPr>
        <w:tc>
          <w:tcPr>
            <w:tcW w:w="4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人员经费合计</w:t>
            </w:r>
          </w:p>
        </w:tc>
        <w:tc>
          <w:tcPr>
            <w:tcW w:w="1260"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458.11</w:t>
            </w:r>
          </w:p>
        </w:tc>
        <w:tc>
          <w:tcPr>
            <w:tcW w:w="9252" w:type="dxa"/>
            <w:gridSpan w:val="5"/>
            <w:tcBorders>
              <w:top w:val="single" w:sz="4" w:space="0" w:color="auto"/>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公用经费合计</w:t>
            </w:r>
          </w:p>
        </w:tc>
        <w:tc>
          <w:tcPr>
            <w:tcW w:w="918" w:type="dxa"/>
            <w:tcBorders>
              <w:top w:val="nil"/>
              <w:left w:val="nil"/>
              <w:bottom w:val="single" w:sz="4" w:space="0" w:color="auto"/>
              <w:right w:val="single" w:sz="4" w:space="0" w:color="auto"/>
            </w:tcBorders>
            <w:shd w:val="clear" w:color="auto" w:fill="auto"/>
            <w:vAlign w:val="center"/>
          </w:tcPr>
          <w:p w:rsidR="00236F6B" w:rsidRDefault="00FC4467">
            <w:pPr>
              <w:widowControl/>
              <w:jc w:val="right"/>
              <w:textAlignment w:val="center"/>
              <w:rPr>
                <w:rFonts w:ascii="宋体" w:eastAsia="宋体" w:hAnsi="宋体" w:cs="宋体"/>
                <w:color w:val="000000"/>
                <w:kern w:val="0"/>
                <w:szCs w:val="21"/>
              </w:rPr>
            </w:pPr>
            <w:r>
              <w:rPr>
                <w:rFonts w:ascii="宋体" w:eastAsia="宋体" w:hAnsi="宋体" w:cs="宋体" w:hint="eastAsia"/>
                <w:color w:val="000000"/>
                <w:kern w:val="0"/>
                <w:sz w:val="22"/>
                <w:lang/>
              </w:rPr>
              <w:t>177.38</w:t>
            </w:r>
          </w:p>
        </w:tc>
      </w:tr>
      <w:tr w:rsidR="00236F6B">
        <w:trPr>
          <w:trHeight w:hRule="exact" w:val="284"/>
        </w:trPr>
        <w:tc>
          <w:tcPr>
            <w:tcW w:w="15691" w:type="dxa"/>
            <w:gridSpan w:val="9"/>
            <w:tcBorders>
              <w:top w:val="nil"/>
              <w:left w:val="nil"/>
              <w:bottom w:val="nil"/>
              <w:right w:val="nil"/>
            </w:tcBorders>
            <w:shd w:val="clear" w:color="auto" w:fill="auto"/>
            <w:vAlign w:val="center"/>
          </w:tcPr>
          <w:p w:rsidR="00236F6B" w:rsidRDefault="00FC4467">
            <w:pPr>
              <w:widowControl/>
              <w:jc w:val="left"/>
              <w:rPr>
                <w:rFonts w:ascii="宋体" w:eastAsia="宋体" w:hAnsi="宋体" w:cs="宋体"/>
                <w:color w:val="000000"/>
                <w:kern w:val="0"/>
                <w:szCs w:val="24"/>
              </w:rPr>
            </w:pPr>
            <w:r>
              <w:rPr>
                <w:rFonts w:ascii="宋体" w:eastAsia="宋体" w:hAnsi="宋体" w:cs="宋体" w:hint="eastAsia"/>
                <w:color w:val="000000"/>
                <w:kern w:val="0"/>
                <w:szCs w:val="24"/>
              </w:rPr>
              <w:t>注：本表反映部门本年度一般公共预算财政拨款基本支出明细情况。</w:t>
            </w:r>
          </w:p>
        </w:tc>
      </w:tr>
    </w:tbl>
    <w:p w:rsidR="00236F6B" w:rsidRDefault="00236F6B">
      <w:pPr>
        <w:widowControl/>
        <w:jc w:val="center"/>
        <w:rPr>
          <w:rFonts w:ascii="Times New Roman" w:eastAsia="方正小标宋_GBK" w:hAnsi="Times New Roman" w:cs="Times New Roman"/>
          <w:color w:val="000000"/>
          <w:kern w:val="0"/>
          <w:sz w:val="36"/>
          <w:szCs w:val="36"/>
        </w:rPr>
      </w:pPr>
    </w:p>
    <w:p w:rsidR="00236F6B" w:rsidRDefault="00FC4467">
      <w:pPr>
        <w:widowControl/>
        <w:jc w:val="center"/>
        <w:rPr>
          <w:rFonts w:ascii="Times New Roman" w:eastAsia="方正小标宋_GBK" w:hAnsi="Times New Roman" w:cs="Times New Roman"/>
          <w:color w:val="000000"/>
          <w:kern w:val="0"/>
          <w:sz w:val="36"/>
          <w:szCs w:val="36"/>
        </w:rPr>
      </w:pPr>
      <w:r>
        <w:rPr>
          <w:rFonts w:ascii="Times New Roman" w:eastAsia="方正小标宋_GBK" w:hAnsi="Times New Roman" w:cs="Times New Roman" w:hint="eastAsia"/>
          <w:color w:val="000000"/>
          <w:kern w:val="0"/>
          <w:sz w:val="36"/>
          <w:szCs w:val="36"/>
        </w:rPr>
        <w:lastRenderedPageBreak/>
        <w:t>一般公共预算财政拨款“三公”经费支出决算表</w:t>
      </w:r>
    </w:p>
    <w:p w:rsidR="00236F6B" w:rsidRDefault="00FC4467">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w:t>
      </w:r>
      <w:r>
        <w:rPr>
          <w:rFonts w:ascii="Times New Roman" w:eastAsia="仿宋_GB2312" w:hAnsi="Times New Roman" w:cs="Times New Roman" w:hint="eastAsia"/>
          <w:color w:val="000000"/>
          <w:kern w:val="0"/>
          <w:szCs w:val="21"/>
        </w:rPr>
        <w:t>7</w:t>
      </w:r>
      <w:r>
        <w:rPr>
          <w:rFonts w:ascii="Times New Roman" w:eastAsia="仿宋_GB2312" w:hAnsi="Times New Roman" w:cs="Times New Roman"/>
          <w:color w:val="000000"/>
          <w:kern w:val="0"/>
          <w:szCs w:val="21"/>
        </w:rPr>
        <w:t>表</w:t>
      </w:r>
    </w:p>
    <w:p w:rsidR="00236F6B" w:rsidRDefault="00FC4467">
      <w:pPr>
        <w:widowControl/>
        <w:ind w:right="420"/>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单位：万元</w:t>
      </w:r>
    </w:p>
    <w:tbl>
      <w:tblPr>
        <w:tblW w:w="14640" w:type="dxa"/>
        <w:jc w:val="center"/>
        <w:tblLayout w:type="fixed"/>
        <w:tblLook w:val="04A0"/>
      </w:tblPr>
      <w:tblGrid>
        <w:gridCol w:w="1220"/>
        <w:gridCol w:w="1220"/>
        <w:gridCol w:w="1220"/>
        <w:gridCol w:w="1220"/>
        <w:gridCol w:w="1220"/>
        <w:gridCol w:w="1220"/>
        <w:gridCol w:w="1220"/>
        <w:gridCol w:w="1220"/>
        <w:gridCol w:w="1220"/>
        <w:gridCol w:w="1220"/>
        <w:gridCol w:w="1220"/>
        <w:gridCol w:w="1220"/>
      </w:tblGrid>
      <w:tr w:rsidR="00236F6B">
        <w:trPr>
          <w:trHeight w:val="397"/>
          <w:jc w:val="center"/>
        </w:trPr>
        <w:tc>
          <w:tcPr>
            <w:tcW w:w="7320" w:type="dxa"/>
            <w:gridSpan w:val="6"/>
            <w:tcBorders>
              <w:top w:val="single" w:sz="8" w:space="0" w:color="auto"/>
              <w:left w:val="single" w:sz="8" w:space="0" w:color="auto"/>
              <w:bottom w:val="single" w:sz="4" w:space="0" w:color="auto"/>
              <w:right w:val="single" w:sz="4" w:space="0" w:color="000000"/>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预算数</w:t>
            </w:r>
          </w:p>
        </w:tc>
        <w:tc>
          <w:tcPr>
            <w:tcW w:w="7320" w:type="dxa"/>
            <w:gridSpan w:val="6"/>
            <w:tcBorders>
              <w:top w:val="single" w:sz="8" w:space="0" w:color="auto"/>
              <w:left w:val="nil"/>
              <w:bottom w:val="single" w:sz="4" w:space="0" w:color="auto"/>
              <w:right w:val="single" w:sz="8" w:space="0" w:color="000000"/>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决算数</w:t>
            </w:r>
          </w:p>
        </w:tc>
      </w:tr>
      <w:tr w:rsidR="00236F6B">
        <w:trPr>
          <w:trHeight w:val="397"/>
          <w:jc w:val="center"/>
        </w:trPr>
        <w:tc>
          <w:tcPr>
            <w:tcW w:w="1220" w:type="dxa"/>
            <w:vMerge w:val="restart"/>
            <w:tcBorders>
              <w:top w:val="nil"/>
              <w:left w:val="single" w:sz="8"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因公出国（境）费</w:t>
            </w:r>
          </w:p>
        </w:tc>
        <w:tc>
          <w:tcPr>
            <w:tcW w:w="3660" w:type="dxa"/>
            <w:gridSpan w:val="3"/>
            <w:tcBorders>
              <w:top w:val="single" w:sz="4" w:space="0" w:color="auto"/>
              <w:left w:val="nil"/>
              <w:bottom w:val="single" w:sz="4" w:space="0" w:color="auto"/>
              <w:right w:val="single" w:sz="4" w:space="0" w:color="000000"/>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公务用车购置及运行费</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w:t>
            </w:r>
          </w:p>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接待费</w:t>
            </w:r>
          </w:p>
        </w:tc>
        <w:tc>
          <w:tcPr>
            <w:tcW w:w="1220" w:type="dxa"/>
            <w:vMerge w:val="restart"/>
            <w:tcBorders>
              <w:top w:val="nil"/>
              <w:left w:val="nil"/>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因公出国（境）费</w:t>
            </w:r>
          </w:p>
        </w:tc>
        <w:tc>
          <w:tcPr>
            <w:tcW w:w="3660" w:type="dxa"/>
            <w:gridSpan w:val="3"/>
            <w:tcBorders>
              <w:top w:val="single" w:sz="4" w:space="0" w:color="auto"/>
              <w:left w:val="nil"/>
              <w:bottom w:val="single" w:sz="4" w:space="0" w:color="auto"/>
              <w:right w:val="single" w:sz="4" w:space="0" w:color="000000"/>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公务用车购置及运行费</w:t>
            </w:r>
          </w:p>
        </w:tc>
        <w:tc>
          <w:tcPr>
            <w:tcW w:w="1220" w:type="dxa"/>
            <w:vMerge w:val="restart"/>
            <w:tcBorders>
              <w:top w:val="nil"/>
              <w:left w:val="single" w:sz="4" w:space="0" w:color="auto"/>
              <w:bottom w:val="single" w:sz="4" w:space="0" w:color="000000"/>
              <w:right w:val="single" w:sz="8"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w:t>
            </w:r>
          </w:p>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接待费</w:t>
            </w:r>
          </w:p>
        </w:tc>
      </w:tr>
      <w:tr w:rsidR="00236F6B">
        <w:trPr>
          <w:trHeight w:val="397"/>
          <w:jc w:val="center"/>
        </w:trPr>
        <w:tc>
          <w:tcPr>
            <w:tcW w:w="1220" w:type="dxa"/>
            <w:vMerge/>
            <w:tcBorders>
              <w:top w:val="nil"/>
              <w:left w:val="single" w:sz="8"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122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小计</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购置费</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运行费</w:t>
            </w:r>
          </w:p>
        </w:tc>
        <w:tc>
          <w:tcPr>
            <w:tcW w:w="1220" w:type="dxa"/>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1220" w:type="dxa"/>
            <w:vMerge/>
            <w:tcBorders>
              <w:top w:val="nil"/>
              <w:left w:val="nil"/>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1220" w:type="dxa"/>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Times New Roman" w:eastAsia="仿宋_GB2312" w:hAnsi="Times New Roman" w:cs="Times New Roman"/>
                <w:kern w:val="0"/>
                <w:szCs w:val="21"/>
              </w:rPr>
            </w:pP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小计</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购置费</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运行费</w:t>
            </w:r>
          </w:p>
        </w:tc>
        <w:tc>
          <w:tcPr>
            <w:tcW w:w="1220" w:type="dxa"/>
            <w:vMerge/>
            <w:tcBorders>
              <w:top w:val="nil"/>
              <w:left w:val="single" w:sz="4" w:space="0" w:color="auto"/>
              <w:bottom w:val="single" w:sz="4" w:space="0" w:color="000000"/>
              <w:right w:val="single" w:sz="8" w:space="0" w:color="auto"/>
            </w:tcBorders>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397"/>
          <w:jc w:val="center"/>
        </w:trPr>
        <w:tc>
          <w:tcPr>
            <w:tcW w:w="1220" w:type="dxa"/>
            <w:tcBorders>
              <w:top w:val="nil"/>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4</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5</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6</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7</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8</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9</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10</w:t>
            </w:r>
          </w:p>
        </w:tc>
        <w:tc>
          <w:tcPr>
            <w:tcW w:w="1220" w:type="dxa"/>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11</w:t>
            </w:r>
          </w:p>
        </w:tc>
        <w:tc>
          <w:tcPr>
            <w:tcW w:w="1220" w:type="dxa"/>
            <w:tcBorders>
              <w:top w:val="nil"/>
              <w:left w:val="nil"/>
              <w:bottom w:val="single" w:sz="4" w:space="0" w:color="auto"/>
              <w:right w:val="single" w:sz="8" w:space="0" w:color="auto"/>
            </w:tcBorders>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12</w:t>
            </w:r>
          </w:p>
        </w:tc>
      </w:tr>
      <w:tr w:rsidR="00236F6B">
        <w:trPr>
          <w:trHeight w:val="397"/>
          <w:jc w:val="center"/>
        </w:trPr>
        <w:tc>
          <w:tcPr>
            <w:tcW w:w="1220" w:type="dxa"/>
            <w:tcBorders>
              <w:top w:val="nil"/>
              <w:left w:val="single" w:sz="8" w:space="0" w:color="auto"/>
              <w:bottom w:val="single" w:sz="8" w:space="0" w:color="auto"/>
              <w:right w:val="single" w:sz="4"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nil"/>
              <w:bottom w:val="single" w:sz="8" w:space="0" w:color="auto"/>
              <w:right w:val="single" w:sz="4" w:space="0" w:color="auto"/>
            </w:tcBorders>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220" w:type="dxa"/>
            <w:tcBorders>
              <w:top w:val="nil"/>
              <w:left w:val="nil"/>
              <w:bottom w:val="single" w:sz="8" w:space="0" w:color="auto"/>
              <w:right w:val="nil"/>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220" w:type="dxa"/>
            <w:tcBorders>
              <w:top w:val="nil"/>
              <w:left w:val="single" w:sz="4" w:space="0" w:color="auto"/>
              <w:bottom w:val="single" w:sz="8" w:space="0" w:color="auto"/>
              <w:right w:val="single" w:sz="8" w:space="0" w:color="auto"/>
            </w:tcBorders>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r>
    </w:tbl>
    <w:p w:rsidR="00236F6B" w:rsidRDefault="00FC4467">
      <w:pPr>
        <w:widowControl/>
        <w:ind w:firstLineChars="200" w:firstLine="480"/>
        <w:jc w:val="left"/>
        <w:rPr>
          <w:rFonts w:ascii="宋体" w:eastAsia="宋体" w:cs="宋体"/>
          <w:kern w:val="0"/>
          <w:sz w:val="24"/>
          <w:szCs w:val="24"/>
        </w:rPr>
      </w:pPr>
      <w:r>
        <w:rPr>
          <w:rFonts w:ascii="宋体" w:eastAsia="宋体" w:cs="宋体" w:hint="eastAsia"/>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rsidR="00236F6B" w:rsidRDefault="00236F6B">
      <w:pPr>
        <w:autoSpaceDE w:val="0"/>
        <w:autoSpaceDN w:val="0"/>
        <w:adjustRightInd w:val="0"/>
        <w:ind w:leftChars="150" w:left="315"/>
        <w:jc w:val="left"/>
        <w:rPr>
          <w:rFonts w:ascii="宋体" w:eastAsia="宋体" w:cs="宋体"/>
          <w:kern w:val="0"/>
          <w:sz w:val="24"/>
          <w:szCs w:val="24"/>
        </w:rPr>
      </w:pPr>
    </w:p>
    <w:p w:rsidR="00236F6B" w:rsidRDefault="00FC4467">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政府性基金预算财政拨款收入支出决算表</w:t>
      </w:r>
    </w:p>
    <w:p w:rsidR="00236F6B" w:rsidRDefault="00FC4467">
      <w:pPr>
        <w:widowControl/>
        <w:ind w:firstLineChars="304" w:firstLine="638"/>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宋体" w:eastAsia="宋体" w:hAnsi="宋体" w:cs="宋体" w:hint="eastAsia"/>
          <w:color w:val="000000"/>
          <w:kern w:val="0"/>
          <w:sz w:val="20"/>
          <w:szCs w:val="20"/>
          <w:lang/>
        </w:rPr>
        <w:t>溆浦县工业和信息化局</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08</w:t>
      </w:r>
      <w:r>
        <w:rPr>
          <w:rFonts w:ascii="Times New Roman" w:eastAsia="仿宋_GB2312" w:hAnsi="Times New Roman" w:cs="Times New Roman"/>
          <w:color w:val="000000"/>
          <w:kern w:val="0"/>
          <w:szCs w:val="21"/>
        </w:rPr>
        <w:t>表</w:t>
      </w:r>
    </w:p>
    <w:p w:rsidR="00236F6B" w:rsidRDefault="00FC4467">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单位：万元</w:t>
      </w:r>
    </w:p>
    <w:tbl>
      <w:tblPr>
        <w:tblW w:w="144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120"/>
        <w:gridCol w:w="3051"/>
        <w:gridCol w:w="1643"/>
        <w:gridCol w:w="1728"/>
        <w:gridCol w:w="1486"/>
        <w:gridCol w:w="1586"/>
        <w:gridCol w:w="1771"/>
        <w:gridCol w:w="2055"/>
      </w:tblGrid>
      <w:tr w:rsidR="00236F6B">
        <w:trPr>
          <w:trHeight w:val="454"/>
          <w:jc w:val="center"/>
        </w:trPr>
        <w:tc>
          <w:tcPr>
            <w:tcW w:w="4171" w:type="dxa"/>
            <w:gridSpan w:val="2"/>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1643"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年初结转和结余</w:t>
            </w:r>
          </w:p>
        </w:tc>
        <w:tc>
          <w:tcPr>
            <w:tcW w:w="1728"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本年收入</w:t>
            </w:r>
          </w:p>
        </w:tc>
        <w:tc>
          <w:tcPr>
            <w:tcW w:w="4843" w:type="dxa"/>
            <w:gridSpan w:val="3"/>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c>
          <w:tcPr>
            <w:tcW w:w="2055"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年末结转和结余</w:t>
            </w:r>
          </w:p>
        </w:tc>
      </w:tr>
      <w:tr w:rsidR="00236F6B">
        <w:trPr>
          <w:trHeight w:val="454"/>
          <w:jc w:val="center"/>
        </w:trPr>
        <w:tc>
          <w:tcPr>
            <w:tcW w:w="1120"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051"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1643" w:type="dxa"/>
            <w:vMerge/>
            <w:vAlign w:val="center"/>
          </w:tcPr>
          <w:p w:rsidR="00236F6B" w:rsidRDefault="00236F6B">
            <w:pPr>
              <w:widowControl/>
              <w:jc w:val="left"/>
              <w:rPr>
                <w:rFonts w:ascii="Times New Roman" w:eastAsia="仿宋_GB2312" w:hAnsi="Times New Roman" w:cs="Times New Roman"/>
                <w:b/>
                <w:kern w:val="0"/>
                <w:szCs w:val="21"/>
              </w:rPr>
            </w:pPr>
          </w:p>
        </w:tc>
        <w:tc>
          <w:tcPr>
            <w:tcW w:w="1728" w:type="dxa"/>
            <w:vMerge/>
            <w:vAlign w:val="center"/>
          </w:tcPr>
          <w:p w:rsidR="00236F6B" w:rsidRDefault="00236F6B">
            <w:pPr>
              <w:widowControl/>
              <w:jc w:val="left"/>
              <w:rPr>
                <w:rFonts w:ascii="Times New Roman" w:eastAsia="仿宋_GB2312" w:hAnsi="Times New Roman" w:cs="Times New Roman"/>
                <w:b/>
                <w:kern w:val="0"/>
                <w:szCs w:val="21"/>
              </w:rPr>
            </w:pPr>
          </w:p>
        </w:tc>
        <w:tc>
          <w:tcPr>
            <w:tcW w:w="1486"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1586"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r>
              <w:rPr>
                <w:rFonts w:ascii="Times New Roman" w:eastAsia="仿宋_GB2312" w:hAnsi="Times New Roman" w:cs="Times New Roman"/>
                <w:b/>
                <w:kern w:val="0"/>
                <w:szCs w:val="21"/>
              </w:rPr>
              <w:t xml:space="preserve">  </w:t>
            </w:r>
          </w:p>
        </w:tc>
        <w:tc>
          <w:tcPr>
            <w:tcW w:w="1771" w:type="dxa"/>
            <w:vMerge w:val="restart"/>
            <w:shd w:val="clear" w:color="auto" w:fill="auto"/>
            <w:vAlign w:val="center"/>
          </w:tcPr>
          <w:p w:rsidR="00236F6B" w:rsidRDefault="00FC4467">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c>
          <w:tcPr>
            <w:tcW w:w="2055" w:type="dxa"/>
            <w:vMerge/>
            <w:vAlign w:val="center"/>
          </w:tcPr>
          <w:p w:rsidR="00236F6B" w:rsidRDefault="00236F6B">
            <w:pPr>
              <w:widowControl/>
              <w:jc w:val="left"/>
              <w:rPr>
                <w:rFonts w:ascii="Times New Roman" w:eastAsia="仿宋_GB2312" w:hAnsi="Times New Roman" w:cs="Times New Roman"/>
                <w:b/>
                <w:kern w:val="0"/>
                <w:szCs w:val="21"/>
              </w:rPr>
            </w:pPr>
          </w:p>
        </w:tc>
      </w:tr>
      <w:tr w:rsidR="00236F6B">
        <w:trPr>
          <w:trHeight w:val="454"/>
          <w:jc w:val="center"/>
        </w:trPr>
        <w:tc>
          <w:tcPr>
            <w:tcW w:w="1120" w:type="dxa"/>
            <w:vMerge/>
            <w:vAlign w:val="center"/>
          </w:tcPr>
          <w:p w:rsidR="00236F6B" w:rsidRDefault="00236F6B">
            <w:pPr>
              <w:widowControl/>
              <w:jc w:val="left"/>
              <w:rPr>
                <w:rFonts w:ascii="Times New Roman" w:eastAsia="仿宋_GB2312" w:hAnsi="Times New Roman" w:cs="Times New Roman"/>
                <w:kern w:val="0"/>
                <w:szCs w:val="21"/>
              </w:rPr>
            </w:pPr>
          </w:p>
        </w:tc>
        <w:tc>
          <w:tcPr>
            <w:tcW w:w="3051" w:type="dxa"/>
            <w:vMerge/>
            <w:vAlign w:val="center"/>
          </w:tcPr>
          <w:p w:rsidR="00236F6B" w:rsidRDefault="00236F6B">
            <w:pPr>
              <w:widowControl/>
              <w:jc w:val="left"/>
              <w:rPr>
                <w:rFonts w:ascii="Times New Roman" w:eastAsia="仿宋_GB2312" w:hAnsi="Times New Roman" w:cs="Times New Roman"/>
                <w:kern w:val="0"/>
                <w:szCs w:val="21"/>
              </w:rPr>
            </w:pPr>
          </w:p>
        </w:tc>
        <w:tc>
          <w:tcPr>
            <w:tcW w:w="1643" w:type="dxa"/>
            <w:vMerge/>
            <w:vAlign w:val="center"/>
          </w:tcPr>
          <w:p w:rsidR="00236F6B" w:rsidRDefault="00236F6B">
            <w:pPr>
              <w:widowControl/>
              <w:jc w:val="left"/>
              <w:rPr>
                <w:rFonts w:ascii="Times New Roman" w:eastAsia="仿宋_GB2312" w:hAnsi="Times New Roman" w:cs="Times New Roman"/>
                <w:kern w:val="0"/>
                <w:szCs w:val="21"/>
              </w:rPr>
            </w:pPr>
          </w:p>
        </w:tc>
        <w:tc>
          <w:tcPr>
            <w:tcW w:w="1728" w:type="dxa"/>
            <w:vMerge/>
            <w:vAlign w:val="center"/>
          </w:tcPr>
          <w:p w:rsidR="00236F6B" w:rsidRDefault="00236F6B">
            <w:pPr>
              <w:widowControl/>
              <w:jc w:val="left"/>
              <w:rPr>
                <w:rFonts w:ascii="Times New Roman" w:eastAsia="仿宋_GB2312" w:hAnsi="Times New Roman" w:cs="Times New Roman"/>
                <w:kern w:val="0"/>
                <w:szCs w:val="21"/>
              </w:rPr>
            </w:pPr>
          </w:p>
        </w:tc>
        <w:tc>
          <w:tcPr>
            <w:tcW w:w="1486" w:type="dxa"/>
            <w:vMerge/>
            <w:vAlign w:val="center"/>
          </w:tcPr>
          <w:p w:rsidR="00236F6B" w:rsidRDefault="00236F6B">
            <w:pPr>
              <w:widowControl/>
              <w:jc w:val="left"/>
              <w:rPr>
                <w:rFonts w:ascii="Times New Roman" w:eastAsia="仿宋_GB2312" w:hAnsi="Times New Roman" w:cs="Times New Roman"/>
                <w:kern w:val="0"/>
                <w:szCs w:val="21"/>
              </w:rPr>
            </w:pPr>
          </w:p>
        </w:tc>
        <w:tc>
          <w:tcPr>
            <w:tcW w:w="1586" w:type="dxa"/>
            <w:vMerge/>
            <w:vAlign w:val="center"/>
          </w:tcPr>
          <w:p w:rsidR="00236F6B" w:rsidRDefault="00236F6B">
            <w:pPr>
              <w:widowControl/>
              <w:jc w:val="left"/>
              <w:rPr>
                <w:rFonts w:ascii="Times New Roman" w:eastAsia="仿宋_GB2312" w:hAnsi="Times New Roman" w:cs="Times New Roman"/>
                <w:kern w:val="0"/>
                <w:szCs w:val="21"/>
              </w:rPr>
            </w:pPr>
          </w:p>
        </w:tc>
        <w:tc>
          <w:tcPr>
            <w:tcW w:w="1771" w:type="dxa"/>
            <w:vMerge/>
            <w:vAlign w:val="center"/>
          </w:tcPr>
          <w:p w:rsidR="00236F6B" w:rsidRDefault="00236F6B">
            <w:pPr>
              <w:widowControl/>
              <w:jc w:val="left"/>
              <w:rPr>
                <w:rFonts w:ascii="Times New Roman" w:eastAsia="仿宋_GB2312" w:hAnsi="Times New Roman" w:cs="Times New Roman"/>
                <w:kern w:val="0"/>
                <w:szCs w:val="21"/>
              </w:rPr>
            </w:pPr>
          </w:p>
        </w:tc>
        <w:tc>
          <w:tcPr>
            <w:tcW w:w="2055" w:type="dxa"/>
            <w:vMerge/>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454"/>
          <w:jc w:val="center"/>
        </w:trPr>
        <w:tc>
          <w:tcPr>
            <w:tcW w:w="1120" w:type="dxa"/>
            <w:vMerge/>
            <w:vAlign w:val="center"/>
          </w:tcPr>
          <w:p w:rsidR="00236F6B" w:rsidRDefault="00236F6B">
            <w:pPr>
              <w:widowControl/>
              <w:jc w:val="left"/>
              <w:rPr>
                <w:rFonts w:ascii="Times New Roman" w:eastAsia="仿宋_GB2312" w:hAnsi="Times New Roman" w:cs="Times New Roman"/>
                <w:kern w:val="0"/>
                <w:szCs w:val="21"/>
              </w:rPr>
            </w:pPr>
          </w:p>
        </w:tc>
        <w:tc>
          <w:tcPr>
            <w:tcW w:w="3051" w:type="dxa"/>
            <w:vMerge/>
            <w:vAlign w:val="center"/>
          </w:tcPr>
          <w:p w:rsidR="00236F6B" w:rsidRDefault="00236F6B">
            <w:pPr>
              <w:widowControl/>
              <w:jc w:val="left"/>
              <w:rPr>
                <w:rFonts w:ascii="Times New Roman" w:eastAsia="仿宋_GB2312" w:hAnsi="Times New Roman" w:cs="Times New Roman"/>
                <w:kern w:val="0"/>
                <w:szCs w:val="21"/>
              </w:rPr>
            </w:pPr>
          </w:p>
        </w:tc>
        <w:tc>
          <w:tcPr>
            <w:tcW w:w="1643" w:type="dxa"/>
            <w:vMerge/>
            <w:vAlign w:val="center"/>
          </w:tcPr>
          <w:p w:rsidR="00236F6B" w:rsidRDefault="00236F6B">
            <w:pPr>
              <w:widowControl/>
              <w:jc w:val="left"/>
              <w:rPr>
                <w:rFonts w:ascii="Times New Roman" w:eastAsia="仿宋_GB2312" w:hAnsi="Times New Roman" w:cs="Times New Roman"/>
                <w:kern w:val="0"/>
                <w:szCs w:val="21"/>
              </w:rPr>
            </w:pPr>
          </w:p>
        </w:tc>
        <w:tc>
          <w:tcPr>
            <w:tcW w:w="1728" w:type="dxa"/>
            <w:vMerge/>
            <w:vAlign w:val="center"/>
          </w:tcPr>
          <w:p w:rsidR="00236F6B" w:rsidRDefault="00236F6B">
            <w:pPr>
              <w:widowControl/>
              <w:jc w:val="left"/>
              <w:rPr>
                <w:rFonts w:ascii="Times New Roman" w:eastAsia="仿宋_GB2312" w:hAnsi="Times New Roman" w:cs="Times New Roman"/>
                <w:kern w:val="0"/>
                <w:szCs w:val="21"/>
              </w:rPr>
            </w:pPr>
          </w:p>
        </w:tc>
        <w:tc>
          <w:tcPr>
            <w:tcW w:w="1486" w:type="dxa"/>
            <w:vMerge/>
            <w:vAlign w:val="center"/>
          </w:tcPr>
          <w:p w:rsidR="00236F6B" w:rsidRDefault="00236F6B">
            <w:pPr>
              <w:widowControl/>
              <w:jc w:val="left"/>
              <w:rPr>
                <w:rFonts w:ascii="Times New Roman" w:eastAsia="仿宋_GB2312" w:hAnsi="Times New Roman" w:cs="Times New Roman"/>
                <w:kern w:val="0"/>
                <w:szCs w:val="21"/>
              </w:rPr>
            </w:pPr>
          </w:p>
        </w:tc>
        <w:tc>
          <w:tcPr>
            <w:tcW w:w="1586" w:type="dxa"/>
            <w:vMerge/>
            <w:vAlign w:val="center"/>
          </w:tcPr>
          <w:p w:rsidR="00236F6B" w:rsidRDefault="00236F6B">
            <w:pPr>
              <w:widowControl/>
              <w:jc w:val="left"/>
              <w:rPr>
                <w:rFonts w:ascii="Times New Roman" w:eastAsia="仿宋_GB2312" w:hAnsi="Times New Roman" w:cs="Times New Roman"/>
                <w:kern w:val="0"/>
                <w:szCs w:val="21"/>
              </w:rPr>
            </w:pPr>
          </w:p>
        </w:tc>
        <w:tc>
          <w:tcPr>
            <w:tcW w:w="1771" w:type="dxa"/>
            <w:vMerge/>
            <w:vAlign w:val="center"/>
          </w:tcPr>
          <w:p w:rsidR="00236F6B" w:rsidRDefault="00236F6B">
            <w:pPr>
              <w:widowControl/>
              <w:jc w:val="left"/>
              <w:rPr>
                <w:rFonts w:ascii="Times New Roman" w:eastAsia="仿宋_GB2312" w:hAnsi="Times New Roman" w:cs="Times New Roman"/>
                <w:kern w:val="0"/>
                <w:szCs w:val="21"/>
              </w:rPr>
            </w:pPr>
          </w:p>
        </w:tc>
        <w:tc>
          <w:tcPr>
            <w:tcW w:w="2055" w:type="dxa"/>
            <w:vMerge/>
            <w:vAlign w:val="center"/>
          </w:tcPr>
          <w:p w:rsidR="00236F6B" w:rsidRDefault="00236F6B">
            <w:pPr>
              <w:widowControl/>
              <w:jc w:val="left"/>
              <w:rPr>
                <w:rFonts w:ascii="Times New Roman" w:eastAsia="仿宋_GB2312" w:hAnsi="Times New Roman" w:cs="Times New Roman"/>
                <w:kern w:val="0"/>
                <w:szCs w:val="21"/>
              </w:rPr>
            </w:pPr>
          </w:p>
        </w:tc>
      </w:tr>
      <w:tr w:rsidR="00236F6B">
        <w:trPr>
          <w:trHeight w:val="454"/>
          <w:jc w:val="center"/>
        </w:trPr>
        <w:tc>
          <w:tcPr>
            <w:tcW w:w="4171" w:type="dxa"/>
            <w:gridSpan w:val="2"/>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1643"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1728"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1486"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c>
          <w:tcPr>
            <w:tcW w:w="1586"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4</w:t>
            </w:r>
          </w:p>
        </w:tc>
        <w:tc>
          <w:tcPr>
            <w:tcW w:w="1771"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5</w:t>
            </w:r>
          </w:p>
        </w:tc>
        <w:tc>
          <w:tcPr>
            <w:tcW w:w="2055"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6</w:t>
            </w:r>
          </w:p>
        </w:tc>
      </w:tr>
      <w:tr w:rsidR="00236F6B">
        <w:trPr>
          <w:trHeight w:val="454"/>
          <w:jc w:val="center"/>
        </w:trPr>
        <w:tc>
          <w:tcPr>
            <w:tcW w:w="4171" w:type="dxa"/>
            <w:gridSpan w:val="2"/>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1643"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1728"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b/>
                <w:bCs/>
                <w:color w:val="000000"/>
                <w:kern w:val="0"/>
                <w:sz w:val="22"/>
                <w:lang/>
              </w:rPr>
              <w:t>9,000.00</w:t>
            </w:r>
          </w:p>
        </w:tc>
        <w:tc>
          <w:tcPr>
            <w:tcW w:w="1486"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b/>
                <w:bCs/>
                <w:color w:val="000000"/>
                <w:kern w:val="0"/>
                <w:sz w:val="22"/>
                <w:lang/>
              </w:rPr>
              <w:t>9,000.00</w:t>
            </w:r>
          </w:p>
        </w:tc>
        <w:tc>
          <w:tcPr>
            <w:tcW w:w="1586"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71"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b/>
                <w:bCs/>
                <w:color w:val="000000"/>
                <w:kern w:val="0"/>
                <w:sz w:val="22"/>
                <w:lang/>
              </w:rPr>
              <w:t>9,000.00</w:t>
            </w:r>
          </w:p>
        </w:tc>
        <w:tc>
          <w:tcPr>
            <w:tcW w:w="2055"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236F6B">
        <w:trPr>
          <w:trHeight w:val="454"/>
          <w:jc w:val="center"/>
        </w:trPr>
        <w:tc>
          <w:tcPr>
            <w:tcW w:w="1120" w:type="dxa"/>
            <w:shd w:val="clear" w:color="auto" w:fill="auto"/>
            <w:vAlign w:val="center"/>
          </w:tcPr>
          <w:p w:rsidR="00236F6B" w:rsidRDefault="00FC4467">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212</w:t>
            </w:r>
          </w:p>
        </w:tc>
        <w:tc>
          <w:tcPr>
            <w:tcW w:w="3051" w:type="dxa"/>
            <w:shd w:val="clear" w:color="auto" w:fill="auto"/>
            <w:vAlign w:val="center"/>
          </w:tcPr>
          <w:p w:rsidR="00236F6B" w:rsidRDefault="00FC4467">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城乡社区支出</w:t>
            </w:r>
          </w:p>
        </w:tc>
        <w:tc>
          <w:tcPr>
            <w:tcW w:w="1643"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28"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1486"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1586"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71"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2055" w:type="dxa"/>
            <w:shd w:val="clear" w:color="auto" w:fill="auto"/>
            <w:vAlign w:val="center"/>
          </w:tcPr>
          <w:p w:rsidR="00236F6B" w:rsidRDefault="00236F6B">
            <w:pPr>
              <w:jc w:val="right"/>
              <w:rPr>
                <w:rFonts w:ascii="Times New Roman" w:eastAsia="仿宋_GB2312" w:hAnsi="Times New Roman" w:cs="Times New Roman"/>
                <w:kern w:val="0"/>
                <w:szCs w:val="21"/>
              </w:rPr>
            </w:pPr>
          </w:p>
        </w:tc>
      </w:tr>
      <w:tr w:rsidR="00236F6B">
        <w:trPr>
          <w:trHeight w:val="454"/>
          <w:jc w:val="center"/>
        </w:trPr>
        <w:tc>
          <w:tcPr>
            <w:tcW w:w="1120" w:type="dxa"/>
            <w:shd w:val="clear" w:color="auto" w:fill="auto"/>
            <w:vAlign w:val="center"/>
          </w:tcPr>
          <w:p w:rsidR="00236F6B" w:rsidRDefault="00FC4467">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21208</w:t>
            </w:r>
          </w:p>
        </w:tc>
        <w:tc>
          <w:tcPr>
            <w:tcW w:w="3051" w:type="dxa"/>
            <w:shd w:val="clear" w:color="auto" w:fill="auto"/>
            <w:vAlign w:val="center"/>
          </w:tcPr>
          <w:p w:rsidR="00236F6B" w:rsidRDefault="00FC4467">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国有土地使用权出让收入安排的支出</w:t>
            </w:r>
          </w:p>
        </w:tc>
        <w:tc>
          <w:tcPr>
            <w:tcW w:w="1643"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28"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1486"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1586"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71"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2055" w:type="dxa"/>
            <w:shd w:val="clear" w:color="auto" w:fill="auto"/>
            <w:vAlign w:val="center"/>
          </w:tcPr>
          <w:p w:rsidR="00236F6B" w:rsidRDefault="00236F6B">
            <w:pPr>
              <w:jc w:val="right"/>
              <w:rPr>
                <w:rFonts w:ascii="Times New Roman" w:eastAsia="仿宋_GB2312" w:hAnsi="Times New Roman" w:cs="Times New Roman"/>
                <w:kern w:val="0"/>
                <w:szCs w:val="21"/>
              </w:rPr>
            </w:pPr>
          </w:p>
        </w:tc>
      </w:tr>
      <w:tr w:rsidR="00236F6B">
        <w:trPr>
          <w:trHeight w:val="454"/>
          <w:jc w:val="center"/>
        </w:trPr>
        <w:tc>
          <w:tcPr>
            <w:tcW w:w="1120" w:type="dxa"/>
            <w:shd w:val="clear" w:color="auto" w:fill="auto"/>
            <w:vAlign w:val="center"/>
          </w:tcPr>
          <w:p w:rsidR="00236F6B" w:rsidRDefault="00FC4467">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2120804</w:t>
            </w:r>
          </w:p>
        </w:tc>
        <w:tc>
          <w:tcPr>
            <w:tcW w:w="3051" w:type="dxa"/>
            <w:shd w:val="clear" w:color="auto" w:fill="auto"/>
            <w:vAlign w:val="center"/>
          </w:tcPr>
          <w:p w:rsidR="00236F6B" w:rsidRDefault="00FC4467">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农村基础设施建设支出</w:t>
            </w:r>
          </w:p>
        </w:tc>
        <w:tc>
          <w:tcPr>
            <w:tcW w:w="1643"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28"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1486"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1586"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71" w:type="dxa"/>
            <w:shd w:val="clear" w:color="auto" w:fill="auto"/>
            <w:vAlign w:val="center"/>
          </w:tcPr>
          <w:p w:rsidR="00236F6B" w:rsidRDefault="00FC4467">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rPr>
              <w:t>9,000.00</w:t>
            </w:r>
          </w:p>
        </w:tc>
        <w:tc>
          <w:tcPr>
            <w:tcW w:w="2055" w:type="dxa"/>
            <w:shd w:val="clear" w:color="auto" w:fill="auto"/>
            <w:vAlign w:val="center"/>
          </w:tcPr>
          <w:p w:rsidR="00236F6B" w:rsidRDefault="00236F6B">
            <w:pPr>
              <w:jc w:val="right"/>
              <w:rPr>
                <w:rFonts w:ascii="Times New Roman" w:eastAsia="仿宋_GB2312" w:hAnsi="Times New Roman" w:cs="Times New Roman"/>
                <w:kern w:val="0"/>
                <w:szCs w:val="21"/>
              </w:rPr>
            </w:pPr>
          </w:p>
        </w:tc>
      </w:tr>
      <w:tr w:rsidR="00236F6B">
        <w:trPr>
          <w:trHeight w:val="454"/>
          <w:jc w:val="center"/>
        </w:trPr>
        <w:tc>
          <w:tcPr>
            <w:tcW w:w="1120" w:type="dxa"/>
            <w:shd w:val="clear" w:color="auto" w:fill="auto"/>
            <w:vAlign w:val="center"/>
          </w:tcPr>
          <w:p w:rsidR="00236F6B" w:rsidRDefault="00236F6B">
            <w:pPr>
              <w:widowControl/>
              <w:jc w:val="left"/>
              <w:textAlignment w:val="center"/>
              <w:rPr>
                <w:rFonts w:ascii="Times New Roman" w:eastAsia="仿宋_GB2312" w:hAnsi="Times New Roman" w:cs="Times New Roman"/>
                <w:kern w:val="0"/>
                <w:szCs w:val="21"/>
              </w:rPr>
            </w:pPr>
          </w:p>
        </w:tc>
        <w:tc>
          <w:tcPr>
            <w:tcW w:w="3051" w:type="dxa"/>
            <w:shd w:val="clear" w:color="auto" w:fill="auto"/>
            <w:vAlign w:val="center"/>
          </w:tcPr>
          <w:p w:rsidR="00236F6B" w:rsidRDefault="00236F6B">
            <w:pPr>
              <w:widowControl/>
              <w:jc w:val="left"/>
              <w:textAlignment w:val="center"/>
              <w:rPr>
                <w:rFonts w:ascii="Times New Roman" w:eastAsia="仿宋_GB2312" w:hAnsi="Times New Roman" w:cs="Times New Roman"/>
                <w:kern w:val="0"/>
                <w:szCs w:val="21"/>
              </w:rPr>
            </w:pPr>
          </w:p>
        </w:tc>
        <w:tc>
          <w:tcPr>
            <w:tcW w:w="1643"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28" w:type="dxa"/>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486" w:type="dxa"/>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586"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71" w:type="dxa"/>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2055" w:type="dxa"/>
            <w:shd w:val="clear" w:color="auto" w:fill="auto"/>
            <w:vAlign w:val="center"/>
          </w:tcPr>
          <w:p w:rsidR="00236F6B" w:rsidRDefault="00236F6B">
            <w:pPr>
              <w:jc w:val="right"/>
              <w:rPr>
                <w:rFonts w:ascii="Times New Roman" w:eastAsia="仿宋_GB2312" w:hAnsi="Times New Roman" w:cs="Times New Roman"/>
                <w:kern w:val="0"/>
                <w:szCs w:val="21"/>
              </w:rPr>
            </w:pPr>
          </w:p>
        </w:tc>
      </w:tr>
      <w:tr w:rsidR="00236F6B">
        <w:trPr>
          <w:trHeight w:val="454"/>
          <w:jc w:val="center"/>
        </w:trPr>
        <w:tc>
          <w:tcPr>
            <w:tcW w:w="1120" w:type="dxa"/>
            <w:shd w:val="clear" w:color="auto" w:fill="auto"/>
            <w:vAlign w:val="center"/>
          </w:tcPr>
          <w:p w:rsidR="00236F6B" w:rsidRDefault="00236F6B">
            <w:pPr>
              <w:widowControl/>
              <w:jc w:val="left"/>
              <w:textAlignment w:val="center"/>
              <w:rPr>
                <w:rFonts w:ascii="Times New Roman" w:eastAsia="仿宋_GB2312" w:hAnsi="Times New Roman" w:cs="Times New Roman"/>
                <w:kern w:val="0"/>
                <w:szCs w:val="21"/>
              </w:rPr>
            </w:pPr>
          </w:p>
        </w:tc>
        <w:tc>
          <w:tcPr>
            <w:tcW w:w="3051" w:type="dxa"/>
            <w:shd w:val="clear" w:color="auto" w:fill="auto"/>
            <w:vAlign w:val="center"/>
          </w:tcPr>
          <w:p w:rsidR="00236F6B" w:rsidRDefault="00236F6B">
            <w:pPr>
              <w:widowControl/>
              <w:jc w:val="left"/>
              <w:textAlignment w:val="center"/>
              <w:rPr>
                <w:rFonts w:ascii="Times New Roman" w:eastAsia="仿宋_GB2312" w:hAnsi="Times New Roman" w:cs="Times New Roman"/>
                <w:kern w:val="0"/>
                <w:szCs w:val="21"/>
              </w:rPr>
            </w:pPr>
          </w:p>
        </w:tc>
        <w:tc>
          <w:tcPr>
            <w:tcW w:w="1643"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28" w:type="dxa"/>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486" w:type="dxa"/>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1586" w:type="dxa"/>
            <w:shd w:val="clear" w:color="auto" w:fill="auto"/>
            <w:vAlign w:val="center"/>
          </w:tcPr>
          <w:p w:rsidR="00236F6B" w:rsidRDefault="00236F6B">
            <w:pPr>
              <w:jc w:val="right"/>
              <w:rPr>
                <w:rFonts w:ascii="Times New Roman" w:eastAsia="仿宋_GB2312" w:hAnsi="Times New Roman" w:cs="Times New Roman"/>
                <w:kern w:val="0"/>
                <w:szCs w:val="21"/>
              </w:rPr>
            </w:pPr>
          </w:p>
        </w:tc>
        <w:tc>
          <w:tcPr>
            <w:tcW w:w="1771" w:type="dxa"/>
            <w:shd w:val="clear" w:color="auto" w:fill="auto"/>
            <w:vAlign w:val="center"/>
          </w:tcPr>
          <w:p w:rsidR="00236F6B" w:rsidRDefault="00236F6B">
            <w:pPr>
              <w:widowControl/>
              <w:jc w:val="right"/>
              <w:textAlignment w:val="center"/>
              <w:rPr>
                <w:rFonts w:ascii="Times New Roman" w:eastAsia="仿宋_GB2312" w:hAnsi="Times New Roman" w:cs="Times New Roman"/>
                <w:kern w:val="0"/>
                <w:szCs w:val="21"/>
              </w:rPr>
            </w:pPr>
          </w:p>
        </w:tc>
        <w:tc>
          <w:tcPr>
            <w:tcW w:w="2055" w:type="dxa"/>
            <w:shd w:val="clear" w:color="auto" w:fill="auto"/>
            <w:vAlign w:val="center"/>
          </w:tcPr>
          <w:p w:rsidR="00236F6B" w:rsidRDefault="00236F6B">
            <w:pPr>
              <w:jc w:val="right"/>
              <w:rPr>
                <w:rFonts w:ascii="Times New Roman" w:eastAsia="仿宋_GB2312" w:hAnsi="Times New Roman" w:cs="Times New Roman"/>
                <w:kern w:val="0"/>
                <w:szCs w:val="21"/>
              </w:rPr>
            </w:pPr>
          </w:p>
        </w:tc>
      </w:tr>
      <w:tr w:rsidR="00236F6B">
        <w:trPr>
          <w:trHeight w:val="454"/>
          <w:jc w:val="center"/>
        </w:trPr>
        <w:tc>
          <w:tcPr>
            <w:tcW w:w="1120" w:type="dxa"/>
            <w:shd w:val="clear" w:color="auto" w:fill="auto"/>
            <w:vAlign w:val="center"/>
          </w:tcPr>
          <w:p w:rsidR="00236F6B" w:rsidRDefault="00FC4467">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51"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1643"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1728"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1486"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1586"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1771"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55" w:type="dxa"/>
            <w:shd w:val="clear" w:color="auto" w:fill="auto"/>
            <w:vAlign w:val="center"/>
          </w:tcPr>
          <w:p w:rsidR="00236F6B" w:rsidRDefault="00FC4467">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bl>
    <w:p w:rsidR="00236F6B" w:rsidRDefault="00FC4467">
      <w:pPr>
        <w:widowControl/>
        <w:ind w:firstLineChars="200" w:firstLine="4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注：本表反映部门本年度政府性基金预算财政拨款收入、支出及结转和结余情况</w:t>
      </w:r>
    </w:p>
    <w:p w:rsidR="00236F6B" w:rsidRDefault="00FC4467">
      <w:pPr>
        <w:widowControl/>
        <w:jc w:val="left"/>
        <w:rPr>
          <w:rFonts w:ascii="黑体" w:eastAsia="黑体" w:hAnsi="黑体"/>
          <w:szCs w:val="21"/>
        </w:rPr>
      </w:pPr>
      <w:r>
        <w:rPr>
          <w:rFonts w:ascii="黑体" w:eastAsia="黑体" w:hAnsi="黑体"/>
          <w:szCs w:val="21"/>
        </w:rPr>
        <w:br w:type="page"/>
      </w:r>
    </w:p>
    <w:tbl>
      <w:tblPr>
        <w:tblW w:w="16138" w:type="dxa"/>
        <w:tblInd w:w="93" w:type="dxa"/>
        <w:tblLayout w:type="fixed"/>
        <w:tblLook w:val="04A0"/>
      </w:tblPr>
      <w:tblGrid>
        <w:gridCol w:w="2709"/>
        <w:gridCol w:w="299"/>
        <w:gridCol w:w="560"/>
        <w:gridCol w:w="1267"/>
        <w:gridCol w:w="1948"/>
        <w:gridCol w:w="603"/>
        <w:gridCol w:w="622"/>
        <w:gridCol w:w="2355"/>
        <w:gridCol w:w="265"/>
        <w:gridCol w:w="4237"/>
        <w:gridCol w:w="1273"/>
      </w:tblGrid>
      <w:tr w:rsidR="00236F6B">
        <w:trPr>
          <w:gridAfter w:val="1"/>
          <w:wAfter w:w="1273" w:type="dxa"/>
          <w:trHeight w:val="720"/>
        </w:trPr>
        <w:tc>
          <w:tcPr>
            <w:tcW w:w="14865" w:type="dxa"/>
            <w:gridSpan w:val="10"/>
            <w:tcBorders>
              <w:top w:val="nil"/>
              <w:left w:val="nil"/>
              <w:bottom w:val="nil"/>
              <w:right w:val="nil"/>
            </w:tcBorders>
            <w:shd w:val="clear" w:color="000000" w:fill="FFFFFF"/>
            <w:vAlign w:val="center"/>
          </w:tcPr>
          <w:p w:rsidR="00236F6B" w:rsidRDefault="00FC4467">
            <w:pPr>
              <w:widowControl/>
              <w:jc w:val="center"/>
              <w:rPr>
                <w:rFonts w:ascii="华文中宋" w:eastAsia="华文中宋" w:hAnsi="华文中宋" w:cs="宋体"/>
                <w:kern w:val="0"/>
                <w:sz w:val="32"/>
                <w:szCs w:val="32"/>
              </w:rPr>
            </w:pPr>
            <w:r>
              <w:rPr>
                <w:rFonts w:ascii="华文中宋" w:eastAsia="华文中宋" w:hAnsi="华文中宋" w:cs="宋体" w:hint="eastAsia"/>
                <w:kern w:val="0"/>
                <w:sz w:val="32"/>
                <w:szCs w:val="32"/>
              </w:rPr>
              <w:lastRenderedPageBreak/>
              <w:t>国有资本经营预算财政拨款支出决算表</w:t>
            </w:r>
          </w:p>
        </w:tc>
      </w:tr>
      <w:tr w:rsidR="00236F6B">
        <w:trPr>
          <w:trHeight w:val="285"/>
        </w:trPr>
        <w:tc>
          <w:tcPr>
            <w:tcW w:w="3008"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60" w:type="dxa"/>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215"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225" w:type="dxa"/>
            <w:gridSpan w:val="2"/>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620" w:type="dxa"/>
            <w:gridSpan w:val="2"/>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510"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09</w:t>
            </w:r>
            <w:r>
              <w:rPr>
                <w:rFonts w:ascii="宋体" w:eastAsia="宋体" w:hAnsi="宋体" w:cs="宋体" w:hint="eastAsia"/>
                <w:color w:val="000000"/>
                <w:kern w:val="0"/>
                <w:sz w:val="20"/>
                <w:szCs w:val="20"/>
              </w:rPr>
              <w:t>表</w:t>
            </w:r>
          </w:p>
        </w:tc>
      </w:tr>
      <w:tr w:rsidR="00236F6B">
        <w:trPr>
          <w:trHeight w:val="285"/>
        </w:trPr>
        <w:tc>
          <w:tcPr>
            <w:tcW w:w="3008" w:type="dxa"/>
            <w:gridSpan w:val="2"/>
            <w:tcBorders>
              <w:top w:val="nil"/>
              <w:left w:val="nil"/>
              <w:bottom w:val="nil"/>
              <w:right w:val="nil"/>
            </w:tcBorders>
            <w:shd w:val="clear" w:color="000000" w:fill="FFFFFF"/>
            <w:vAlign w:val="center"/>
          </w:tcPr>
          <w:p w:rsidR="00236F6B" w:rsidRDefault="00FC446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ascii="宋体" w:eastAsia="宋体" w:hAnsi="宋体" w:cs="宋体" w:hint="eastAsia"/>
                <w:color w:val="000000"/>
                <w:kern w:val="0"/>
                <w:sz w:val="20"/>
                <w:szCs w:val="20"/>
                <w:lang/>
              </w:rPr>
              <w:t>溆浦县工业和信息化局</w:t>
            </w:r>
          </w:p>
        </w:tc>
        <w:tc>
          <w:tcPr>
            <w:tcW w:w="560" w:type="dxa"/>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215"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225" w:type="dxa"/>
            <w:gridSpan w:val="2"/>
            <w:tcBorders>
              <w:top w:val="nil"/>
              <w:left w:val="nil"/>
              <w:bottom w:val="single" w:sz="8" w:space="0" w:color="auto"/>
              <w:right w:val="nil"/>
            </w:tcBorders>
            <w:shd w:val="clear" w:color="000000" w:fill="FFFFFF"/>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620" w:type="dxa"/>
            <w:gridSpan w:val="2"/>
            <w:tcBorders>
              <w:top w:val="nil"/>
              <w:left w:val="nil"/>
              <w:bottom w:val="single" w:sz="8" w:space="0" w:color="auto"/>
              <w:right w:val="nil"/>
            </w:tcBorders>
            <w:shd w:val="clear" w:color="000000" w:fill="FFFFFF"/>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510" w:type="dxa"/>
            <w:gridSpan w:val="2"/>
            <w:tcBorders>
              <w:top w:val="nil"/>
              <w:left w:val="nil"/>
              <w:bottom w:val="nil"/>
              <w:right w:val="nil"/>
            </w:tcBorders>
            <w:shd w:val="clear" w:color="000000" w:fill="FFFFFF"/>
            <w:vAlign w:val="center"/>
          </w:tcPr>
          <w:p w:rsidR="00236F6B" w:rsidRDefault="00FC446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236F6B">
        <w:trPr>
          <w:gridAfter w:val="1"/>
          <w:wAfter w:w="1273" w:type="dxa"/>
          <w:trHeight w:val="402"/>
        </w:trPr>
        <w:tc>
          <w:tcPr>
            <w:tcW w:w="4835"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0030" w:type="dxa"/>
            <w:gridSpan w:val="6"/>
            <w:tcBorders>
              <w:top w:val="single" w:sz="8" w:space="0" w:color="auto"/>
              <w:left w:val="nil"/>
              <w:bottom w:val="single" w:sz="4" w:space="0" w:color="auto"/>
              <w:right w:val="single" w:sz="4" w:space="0" w:color="000000"/>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w:t>
            </w:r>
          </w:p>
        </w:tc>
      </w:tr>
      <w:tr w:rsidR="00236F6B">
        <w:trPr>
          <w:gridAfter w:val="1"/>
          <w:wAfter w:w="1273" w:type="dxa"/>
          <w:trHeight w:val="402"/>
        </w:trPr>
        <w:tc>
          <w:tcPr>
            <w:tcW w:w="2709"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126" w:type="dxa"/>
            <w:gridSpan w:val="3"/>
            <w:vMerge w:val="restart"/>
            <w:tcBorders>
              <w:top w:val="nil"/>
              <w:left w:val="single" w:sz="4"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255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2977"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r>
              <w:rPr>
                <w:rFonts w:ascii="宋体" w:eastAsia="宋体" w:hAnsi="宋体" w:cs="宋体" w:hint="eastAsia"/>
                <w:kern w:val="0"/>
                <w:sz w:val="24"/>
                <w:szCs w:val="24"/>
              </w:rPr>
              <w:t xml:space="preserve">  </w:t>
            </w:r>
          </w:p>
        </w:tc>
        <w:tc>
          <w:tcPr>
            <w:tcW w:w="450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r>
      <w:tr w:rsidR="00236F6B">
        <w:trPr>
          <w:gridAfter w:val="1"/>
          <w:wAfter w:w="1273" w:type="dxa"/>
          <w:trHeight w:val="402"/>
        </w:trPr>
        <w:tc>
          <w:tcPr>
            <w:tcW w:w="2709"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126"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51" w:type="dxa"/>
            <w:gridSpan w:val="2"/>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977" w:type="dxa"/>
            <w:gridSpan w:val="2"/>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4502" w:type="dxa"/>
            <w:gridSpan w:val="2"/>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1"/>
          <w:wAfter w:w="1273" w:type="dxa"/>
          <w:trHeight w:val="402"/>
        </w:trPr>
        <w:tc>
          <w:tcPr>
            <w:tcW w:w="2709" w:type="dxa"/>
            <w:vMerge/>
            <w:tcBorders>
              <w:top w:val="single" w:sz="4" w:space="0" w:color="auto"/>
              <w:left w:val="single" w:sz="8"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126" w:type="dxa"/>
            <w:gridSpan w:val="3"/>
            <w:vMerge/>
            <w:tcBorders>
              <w:top w:val="nil"/>
              <w:left w:val="single" w:sz="4" w:space="0" w:color="auto"/>
              <w:bottom w:val="single" w:sz="4" w:space="0" w:color="auto"/>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551" w:type="dxa"/>
            <w:gridSpan w:val="2"/>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2977" w:type="dxa"/>
            <w:gridSpan w:val="2"/>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宋体" w:eastAsia="宋体" w:hAnsi="宋体" w:cs="宋体"/>
                <w:kern w:val="0"/>
                <w:sz w:val="24"/>
                <w:szCs w:val="24"/>
              </w:rPr>
            </w:pPr>
          </w:p>
        </w:tc>
        <w:tc>
          <w:tcPr>
            <w:tcW w:w="4502" w:type="dxa"/>
            <w:gridSpan w:val="2"/>
            <w:vMerge/>
            <w:tcBorders>
              <w:top w:val="nil"/>
              <w:left w:val="single" w:sz="4" w:space="0" w:color="auto"/>
              <w:bottom w:val="single" w:sz="4" w:space="0" w:color="000000"/>
              <w:right w:val="single" w:sz="4" w:space="0" w:color="auto"/>
            </w:tcBorders>
            <w:vAlign w:val="center"/>
          </w:tcPr>
          <w:p w:rsidR="00236F6B" w:rsidRDefault="00236F6B">
            <w:pPr>
              <w:widowControl/>
              <w:jc w:val="left"/>
              <w:rPr>
                <w:rFonts w:ascii="宋体" w:eastAsia="宋体" w:hAnsi="宋体" w:cs="宋体"/>
                <w:kern w:val="0"/>
                <w:sz w:val="24"/>
                <w:szCs w:val="24"/>
              </w:rPr>
            </w:pPr>
          </w:p>
        </w:tc>
      </w:tr>
      <w:tr w:rsidR="00236F6B">
        <w:trPr>
          <w:gridAfter w:val="1"/>
          <w:wAfter w:w="1273" w:type="dxa"/>
          <w:trHeight w:val="402"/>
        </w:trPr>
        <w:tc>
          <w:tcPr>
            <w:tcW w:w="4835" w:type="dxa"/>
            <w:gridSpan w:val="4"/>
            <w:tcBorders>
              <w:top w:val="single" w:sz="4" w:space="0" w:color="auto"/>
              <w:left w:val="single" w:sz="8" w:space="0" w:color="auto"/>
              <w:bottom w:val="single" w:sz="4" w:space="0" w:color="auto"/>
              <w:right w:val="single" w:sz="4" w:space="0" w:color="000000"/>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r>
      <w:tr w:rsidR="00236F6B">
        <w:trPr>
          <w:gridAfter w:val="1"/>
          <w:wAfter w:w="1273" w:type="dxa"/>
          <w:trHeight w:val="402"/>
        </w:trPr>
        <w:tc>
          <w:tcPr>
            <w:tcW w:w="4835" w:type="dxa"/>
            <w:gridSpan w:val="4"/>
            <w:tcBorders>
              <w:top w:val="nil"/>
              <w:left w:val="single" w:sz="8" w:space="0" w:color="auto"/>
              <w:bottom w:val="single" w:sz="4" w:space="0" w:color="auto"/>
              <w:right w:val="single" w:sz="4" w:space="0" w:color="000000"/>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402"/>
        </w:trPr>
        <w:tc>
          <w:tcPr>
            <w:tcW w:w="2709"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12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402"/>
        </w:trPr>
        <w:tc>
          <w:tcPr>
            <w:tcW w:w="2709"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12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402"/>
        </w:trPr>
        <w:tc>
          <w:tcPr>
            <w:tcW w:w="2709"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12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402"/>
        </w:trPr>
        <w:tc>
          <w:tcPr>
            <w:tcW w:w="2709"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12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402"/>
        </w:trPr>
        <w:tc>
          <w:tcPr>
            <w:tcW w:w="2709" w:type="dxa"/>
            <w:tcBorders>
              <w:top w:val="single" w:sz="4" w:space="0" w:color="auto"/>
              <w:left w:val="single" w:sz="8" w:space="0" w:color="auto"/>
              <w:bottom w:val="single" w:sz="4"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126" w:type="dxa"/>
            <w:gridSpan w:val="3"/>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4"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402"/>
        </w:trPr>
        <w:tc>
          <w:tcPr>
            <w:tcW w:w="2709" w:type="dxa"/>
            <w:tcBorders>
              <w:top w:val="single" w:sz="4" w:space="0" w:color="auto"/>
              <w:left w:val="single" w:sz="8" w:space="0" w:color="auto"/>
              <w:bottom w:val="single" w:sz="8" w:space="0" w:color="auto"/>
              <w:right w:val="single" w:sz="4" w:space="0" w:color="auto"/>
            </w:tcBorders>
            <w:shd w:val="clear" w:color="auto" w:fill="auto"/>
            <w:vAlign w:val="center"/>
          </w:tcPr>
          <w:p w:rsidR="00236F6B" w:rsidRDefault="00FC4467">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126" w:type="dxa"/>
            <w:gridSpan w:val="3"/>
            <w:tcBorders>
              <w:top w:val="nil"/>
              <w:left w:val="nil"/>
              <w:bottom w:val="single" w:sz="8"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8"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8"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02" w:type="dxa"/>
            <w:gridSpan w:val="2"/>
            <w:tcBorders>
              <w:top w:val="nil"/>
              <w:left w:val="nil"/>
              <w:bottom w:val="single" w:sz="8" w:space="0" w:color="auto"/>
              <w:right w:val="single" w:sz="4" w:space="0" w:color="auto"/>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236F6B">
        <w:trPr>
          <w:gridAfter w:val="1"/>
          <w:wAfter w:w="1273" w:type="dxa"/>
          <w:trHeight w:val="720"/>
        </w:trPr>
        <w:tc>
          <w:tcPr>
            <w:tcW w:w="14865" w:type="dxa"/>
            <w:gridSpan w:val="10"/>
            <w:tcBorders>
              <w:top w:val="single" w:sz="8" w:space="0" w:color="auto"/>
              <w:left w:val="nil"/>
              <w:bottom w:val="nil"/>
              <w:right w:val="nil"/>
            </w:tcBorders>
            <w:shd w:val="clear" w:color="auto" w:fill="auto"/>
            <w:vAlign w:val="center"/>
          </w:tcPr>
          <w:p w:rsidR="00236F6B" w:rsidRDefault="00FC4467">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注：本表反映部门本年度国有资本经营预算财政拨款支出情况。</w:t>
            </w:r>
          </w:p>
        </w:tc>
      </w:tr>
    </w:tbl>
    <w:p w:rsidR="00236F6B" w:rsidRDefault="00236F6B">
      <w:pPr>
        <w:pStyle w:val="Default"/>
        <w:rPr>
          <w:sz w:val="72"/>
          <w:szCs w:val="72"/>
        </w:rPr>
        <w:sectPr w:rsidR="00236F6B">
          <w:pgSz w:w="16838" w:h="11906" w:orient="landscape"/>
          <w:pgMar w:top="283" w:right="720" w:bottom="283" w:left="720" w:header="851" w:footer="992" w:gutter="0"/>
          <w:cols w:space="0"/>
          <w:docGrid w:type="lines" w:linePitch="312"/>
        </w:sect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FC4467">
      <w:pPr>
        <w:pStyle w:val="Default"/>
        <w:jc w:val="center"/>
        <w:rPr>
          <w:sz w:val="72"/>
          <w:szCs w:val="72"/>
        </w:rPr>
      </w:pPr>
      <w:r>
        <w:rPr>
          <w:rFonts w:hint="eastAsia"/>
          <w:sz w:val="72"/>
          <w:szCs w:val="72"/>
        </w:rPr>
        <w:t>第三部分</w:t>
      </w:r>
    </w:p>
    <w:p w:rsidR="00236F6B" w:rsidRDefault="00236F6B">
      <w:pPr>
        <w:pStyle w:val="Default"/>
        <w:jc w:val="center"/>
        <w:rPr>
          <w:sz w:val="70"/>
          <w:szCs w:val="70"/>
        </w:rPr>
      </w:pPr>
    </w:p>
    <w:p w:rsidR="00236F6B" w:rsidRDefault="00FC4467">
      <w:pPr>
        <w:pStyle w:val="Default"/>
        <w:jc w:val="center"/>
        <w:rPr>
          <w:sz w:val="70"/>
          <w:szCs w:val="70"/>
        </w:rPr>
      </w:pPr>
      <w:r>
        <w:rPr>
          <w:sz w:val="70"/>
          <w:szCs w:val="70"/>
        </w:rPr>
        <w:t>20</w:t>
      </w:r>
      <w:r>
        <w:rPr>
          <w:rFonts w:hint="eastAsia"/>
          <w:sz w:val="70"/>
          <w:szCs w:val="70"/>
        </w:rPr>
        <w:t>21</w:t>
      </w:r>
      <w:r>
        <w:rPr>
          <w:rFonts w:hint="eastAsia"/>
          <w:sz w:val="70"/>
          <w:szCs w:val="70"/>
        </w:rPr>
        <w:t>年度部门决算情况说明</w:t>
      </w:r>
    </w:p>
    <w:p w:rsidR="00236F6B" w:rsidRDefault="00FC4467">
      <w:pPr>
        <w:widowControl/>
        <w:jc w:val="left"/>
        <w:rPr>
          <w:rFonts w:ascii="黑体" w:eastAsia="黑体" w:cs="黑体"/>
          <w:color w:val="000000"/>
          <w:kern w:val="0"/>
          <w:sz w:val="70"/>
          <w:szCs w:val="70"/>
        </w:rPr>
      </w:pPr>
      <w:r>
        <w:rPr>
          <w:sz w:val="70"/>
          <w:szCs w:val="70"/>
        </w:rPr>
        <w:br w:type="page"/>
      </w:r>
    </w:p>
    <w:p w:rsidR="00236F6B" w:rsidRDefault="00236F6B">
      <w:pPr>
        <w:pStyle w:val="Default"/>
        <w:rPr>
          <w:rFonts w:asciiTheme="minorEastAsia" w:eastAsiaTheme="minorEastAsia" w:hAnsiTheme="minorEastAsia"/>
          <w:sz w:val="32"/>
          <w:szCs w:val="32"/>
        </w:rPr>
      </w:pPr>
    </w:p>
    <w:p w:rsidR="00236F6B" w:rsidRDefault="00FC4467" w:rsidP="00AC2482">
      <w:pPr>
        <w:pStyle w:val="Default"/>
        <w:ind w:firstLineChars="200" w:firstLine="643"/>
        <w:rPr>
          <w:rFonts w:hAnsi="黑体"/>
          <w:b/>
          <w:sz w:val="32"/>
          <w:szCs w:val="32"/>
        </w:rPr>
      </w:pPr>
      <w:r>
        <w:rPr>
          <w:rFonts w:hAnsi="黑体" w:hint="eastAsia"/>
          <w:b/>
          <w:sz w:val="32"/>
          <w:szCs w:val="32"/>
        </w:rPr>
        <w:t>一、收入支出决算总体情况说明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年度收、支总计</w:t>
      </w:r>
      <w:r>
        <w:rPr>
          <w:rFonts w:asciiTheme="minorEastAsia" w:eastAsiaTheme="minorEastAsia" w:hAnsiTheme="minorEastAsia" w:hint="eastAsia"/>
          <w:sz w:val="32"/>
          <w:szCs w:val="32"/>
        </w:rPr>
        <w:t>12149.13</w:t>
      </w:r>
      <w:r>
        <w:rPr>
          <w:rFonts w:asciiTheme="minorEastAsia" w:eastAsiaTheme="minorEastAsia" w:hAnsiTheme="minorEastAsia" w:hint="eastAsia"/>
          <w:sz w:val="32"/>
          <w:szCs w:val="32"/>
        </w:rPr>
        <w:t>万元。与上年相比，</w:t>
      </w:r>
      <w:r>
        <w:rPr>
          <w:rFonts w:asciiTheme="minorEastAsia" w:eastAsiaTheme="minorEastAsia" w:hAnsiTheme="minorEastAsia" w:hint="eastAsia"/>
          <w:sz w:val="32"/>
          <w:szCs w:val="32"/>
        </w:rPr>
        <w:t>增加</w:t>
      </w:r>
      <w:r>
        <w:rPr>
          <w:rFonts w:asciiTheme="minorEastAsia" w:eastAsiaTheme="minorEastAsia" w:hAnsiTheme="minorEastAsia" w:hint="eastAsia"/>
          <w:sz w:val="32"/>
          <w:szCs w:val="32"/>
        </w:rPr>
        <w:t>5207.01</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增加</w:t>
      </w:r>
      <w:r>
        <w:rPr>
          <w:rFonts w:asciiTheme="minorEastAsia" w:eastAsiaTheme="minorEastAsia" w:hAnsiTheme="minorEastAsia" w:hint="eastAsia"/>
          <w:sz w:val="32"/>
          <w:szCs w:val="32"/>
        </w:rPr>
        <w:t>75</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，主要是因为</w:t>
      </w:r>
      <w:r>
        <w:rPr>
          <w:rFonts w:asciiTheme="minorEastAsia" w:eastAsiaTheme="minorEastAsia" w:hAnsiTheme="minorEastAsia" w:hint="eastAsia"/>
          <w:sz w:val="32"/>
          <w:szCs w:val="32"/>
        </w:rPr>
        <w:t>本年智慧溆浦项目资金增加。</w:t>
      </w:r>
    </w:p>
    <w:p w:rsidR="00236F6B" w:rsidRDefault="00FC4467" w:rsidP="00AC2482">
      <w:pPr>
        <w:pStyle w:val="Default"/>
        <w:ind w:firstLineChars="200" w:firstLine="643"/>
        <w:rPr>
          <w:rFonts w:hAnsi="黑体"/>
          <w:b/>
          <w:sz w:val="32"/>
          <w:szCs w:val="32"/>
        </w:rPr>
      </w:pPr>
      <w:r>
        <w:rPr>
          <w:rFonts w:hAnsi="黑体" w:hint="eastAsia"/>
          <w:b/>
          <w:sz w:val="32"/>
          <w:szCs w:val="32"/>
        </w:rPr>
        <w:t>二、收入决算情况说明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年度收入合计</w:t>
      </w:r>
      <w:r>
        <w:rPr>
          <w:rFonts w:asciiTheme="minorEastAsia" w:eastAsiaTheme="minorEastAsia" w:hAnsiTheme="minorEastAsia" w:hint="eastAsia"/>
          <w:sz w:val="32"/>
          <w:szCs w:val="32"/>
        </w:rPr>
        <w:t>12071.32</w:t>
      </w:r>
      <w:r>
        <w:rPr>
          <w:rFonts w:asciiTheme="minorEastAsia" w:eastAsiaTheme="minorEastAsia" w:hAnsiTheme="minorEastAsia" w:hint="eastAsia"/>
          <w:sz w:val="32"/>
          <w:szCs w:val="32"/>
        </w:rPr>
        <w:t>万元，其中：财政拨款收入</w:t>
      </w:r>
      <w:r>
        <w:rPr>
          <w:rFonts w:asciiTheme="minorEastAsia" w:eastAsiaTheme="minorEastAsia" w:hAnsiTheme="minorEastAsia" w:hint="eastAsia"/>
          <w:sz w:val="32"/>
          <w:szCs w:val="32"/>
        </w:rPr>
        <w:t>12071.32</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；上级补助收入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；事业收入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；经营收入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；附属单位上缴收入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；其他收入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hAnsi="黑体"/>
          <w:b/>
          <w:sz w:val="32"/>
          <w:szCs w:val="32"/>
        </w:rPr>
      </w:pPr>
      <w:r>
        <w:rPr>
          <w:rFonts w:hAnsi="黑体" w:hint="eastAsia"/>
          <w:b/>
          <w:sz w:val="32"/>
          <w:szCs w:val="32"/>
        </w:rPr>
        <w:t>三、支出决算情况说明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年度支出合计</w:t>
      </w:r>
      <w:r>
        <w:rPr>
          <w:rFonts w:asciiTheme="minorEastAsia" w:eastAsiaTheme="minorEastAsia" w:hAnsiTheme="minorEastAsia" w:hint="eastAsia"/>
          <w:sz w:val="32"/>
          <w:szCs w:val="32"/>
        </w:rPr>
        <w:t>12071.32</w:t>
      </w:r>
      <w:r>
        <w:rPr>
          <w:rFonts w:asciiTheme="minorEastAsia" w:eastAsiaTheme="minorEastAsia" w:hAnsiTheme="minorEastAsia" w:hint="eastAsia"/>
          <w:sz w:val="32"/>
          <w:szCs w:val="32"/>
        </w:rPr>
        <w:t>万元，其中：基本支出</w:t>
      </w:r>
      <w:r>
        <w:rPr>
          <w:rFonts w:asciiTheme="minorEastAsia" w:eastAsiaTheme="minorEastAsia" w:hAnsiTheme="minorEastAsia" w:hint="eastAsia"/>
          <w:sz w:val="32"/>
          <w:szCs w:val="32"/>
        </w:rPr>
        <w:t>635.49</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5.26</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；项目支出</w:t>
      </w:r>
      <w:r>
        <w:rPr>
          <w:rFonts w:asciiTheme="minorEastAsia" w:eastAsiaTheme="minorEastAsia" w:hAnsiTheme="minorEastAsia" w:hint="eastAsia"/>
          <w:sz w:val="32"/>
          <w:szCs w:val="32"/>
        </w:rPr>
        <w:t>11435.83</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94.74</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；上缴上级支出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；经营支出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；对附属单位补助支出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hAnsi="黑体"/>
          <w:b/>
          <w:sz w:val="32"/>
          <w:szCs w:val="32"/>
        </w:rPr>
      </w:pPr>
      <w:r>
        <w:rPr>
          <w:rFonts w:hAnsi="黑体" w:hint="eastAsia"/>
          <w:b/>
          <w:sz w:val="32"/>
          <w:szCs w:val="32"/>
        </w:rPr>
        <w:t>四、财政拨款收入支出决算总体情况说明</w:t>
      </w:r>
    </w:p>
    <w:p w:rsidR="00236F6B" w:rsidRDefault="00FC4467">
      <w:pPr>
        <w:pStyle w:val="Default"/>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    2021</w:t>
      </w:r>
      <w:r>
        <w:rPr>
          <w:rFonts w:asciiTheme="minorEastAsia" w:eastAsiaTheme="minorEastAsia" w:hAnsiTheme="minorEastAsia" w:hint="eastAsia"/>
          <w:sz w:val="32"/>
          <w:szCs w:val="32"/>
        </w:rPr>
        <w:t>年度财政拨款收、支总计</w:t>
      </w:r>
      <w:r>
        <w:rPr>
          <w:rFonts w:asciiTheme="minorEastAsia" w:eastAsiaTheme="minorEastAsia" w:hAnsiTheme="minorEastAsia" w:hint="eastAsia"/>
          <w:sz w:val="32"/>
          <w:szCs w:val="32"/>
        </w:rPr>
        <w:t>12071.32</w:t>
      </w:r>
      <w:r>
        <w:rPr>
          <w:rFonts w:asciiTheme="minorEastAsia" w:eastAsiaTheme="minorEastAsia" w:hAnsiTheme="minorEastAsia" w:hint="eastAsia"/>
          <w:sz w:val="32"/>
          <w:szCs w:val="32"/>
        </w:rPr>
        <w:t>万元，与上年相比，</w:t>
      </w:r>
      <w:r>
        <w:rPr>
          <w:rFonts w:asciiTheme="minorEastAsia" w:eastAsiaTheme="minorEastAsia" w:hAnsiTheme="minorEastAsia" w:hint="eastAsia"/>
          <w:sz w:val="32"/>
          <w:szCs w:val="32"/>
        </w:rPr>
        <w:t>增加</w:t>
      </w:r>
      <w:r>
        <w:rPr>
          <w:rFonts w:asciiTheme="minorEastAsia" w:eastAsiaTheme="minorEastAsia" w:hAnsiTheme="minorEastAsia" w:hint="eastAsia"/>
          <w:sz w:val="32"/>
          <w:szCs w:val="32"/>
        </w:rPr>
        <w:t>8857.16</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增加</w:t>
      </w:r>
      <w:r>
        <w:rPr>
          <w:rFonts w:asciiTheme="minorEastAsia" w:eastAsiaTheme="minorEastAsia" w:hAnsiTheme="minorEastAsia" w:hint="eastAsia"/>
          <w:sz w:val="32"/>
          <w:szCs w:val="32"/>
        </w:rPr>
        <w:t>275.57</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，主要是因为</w:t>
      </w:r>
      <w:r>
        <w:rPr>
          <w:rFonts w:asciiTheme="minorEastAsia" w:eastAsiaTheme="minorEastAsia" w:hAnsiTheme="minorEastAsia" w:hint="eastAsia"/>
          <w:sz w:val="32"/>
          <w:szCs w:val="32"/>
        </w:rPr>
        <w:t>本年智慧溆浦项目资金增加。</w:t>
      </w:r>
    </w:p>
    <w:p w:rsidR="00236F6B" w:rsidRDefault="00FC4467" w:rsidP="00AC2482">
      <w:pPr>
        <w:pStyle w:val="Default"/>
        <w:ind w:firstLineChars="200" w:firstLine="643"/>
        <w:rPr>
          <w:rFonts w:hAnsi="黑体"/>
          <w:b/>
          <w:sz w:val="32"/>
          <w:szCs w:val="32"/>
        </w:rPr>
      </w:pPr>
      <w:r>
        <w:rPr>
          <w:rFonts w:hAnsi="黑体" w:hint="eastAsia"/>
          <w:b/>
          <w:sz w:val="32"/>
          <w:szCs w:val="32"/>
        </w:rPr>
        <w:t>五、一般公共预算财政拨款支出决算情况说明</w:t>
      </w:r>
    </w:p>
    <w:p w:rsidR="00236F6B" w:rsidRDefault="00FC4467" w:rsidP="00AC2482">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（一）财政拨款支出决算总体情况</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年度财政拨款支出</w:t>
      </w:r>
      <w:r>
        <w:rPr>
          <w:rFonts w:asciiTheme="minorEastAsia" w:eastAsiaTheme="minorEastAsia" w:hAnsiTheme="minorEastAsia" w:hint="eastAsia"/>
          <w:sz w:val="32"/>
          <w:szCs w:val="32"/>
        </w:rPr>
        <w:t>3071.32</w:t>
      </w:r>
      <w:r>
        <w:rPr>
          <w:rFonts w:asciiTheme="minorEastAsia" w:eastAsiaTheme="minorEastAsia" w:hAnsiTheme="minorEastAsia" w:hint="eastAsia"/>
          <w:sz w:val="32"/>
          <w:szCs w:val="32"/>
        </w:rPr>
        <w:t>万元，占本年支出合计的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，与上年相比，财政拨款支出</w:t>
      </w:r>
      <w:r>
        <w:rPr>
          <w:rFonts w:asciiTheme="minorEastAsia" w:eastAsiaTheme="minorEastAsia" w:hAnsiTheme="minorEastAsia" w:hint="eastAsia"/>
          <w:sz w:val="32"/>
          <w:szCs w:val="32"/>
        </w:rPr>
        <w:t>减少</w:t>
      </w:r>
      <w:r>
        <w:rPr>
          <w:rFonts w:asciiTheme="minorEastAsia" w:eastAsiaTheme="minorEastAsia" w:hAnsiTheme="minorEastAsia" w:hint="eastAsia"/>
          <w:sz w:val="32"/>
          <w:szCs w:val="32"/>
        </w:rPr>
        <w:t>71.52</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减少</w:t>
      </w:r>
      <w:r>
        <w:rPr>
          <w:rFonts w:asciiTheme="minorEastAsia" w:eastAsiaTheme="minorEastAsia" w:hAnsiTheme="minorEastAsia" w:hint="eastAsia"/>
          <w:sz w:val="32"/>
          <w:szCs w:val="32"/>
        </w:rPr>
        <w:t>13.77%</w:t>
      </w:r>
      <w:r>
        <w:rPr>
          <w:rFonts w:asciiTheme="minorEastAsia" w:eastAsiaTheme="minorEastAsia" w:hAnsiTheme="minorEastAsia" w:hint="eastAsia"/>
          <w:sz w:val="32"/>
          <w:szCs w:val="32"/>
        </w:rPr>
        <w:t>，主要是因为</w:t>
      </w:r>
      <w:r>
        <w:rPr>
          <w:rFonts w:asciiTheme="minorEastAsia" w:eastAsiaTheme="minorEastAsia" w:hAnsiTheme="minorEastAsia" w:hint="eastAsia"/>
          <w:sz w:val="32"/>
          <w:szCs w:val="32"/>
        </w:rPr>
        <w:t>本年节约开支。</w:t>
      </w:r>
    </w:p>
    <w:p w:rsidR="00236F6B" w:rsidRDefault="00FC4467" w:rsidP="00AC2482">
      <w:pPr>
        <w:pStyle w:val="Default"/>
        <w:ind w:firstLineChars="150" w:firstLine="482"/>
        <w:rPr>
          <w:rFonts w:asciiTheme="minorEastAsia" w:eastAsiaTheme="minorEastAsia" w:hAnsiTheme="minorEastAsia"/>
          <w:b/>
          <w:sz w:val="32"/>
          <w:szCs w:val="32"/>
        </w:rPr>
      </w:pPr>
      <w:r>
        <w:rPr>
          <w:rFonts w:asciiTheme="minorEastAsia" w:eastAsiaTheme="minorEastAsia" w:hAnsiTheme="minorEastAsia" w:hint="eastAsia"/>
          <w:b/>
          <w:sz w:val="32"/>
          <w:szCs w:val="32"/>
        </w:rPr>
        <w:t>（二）财政拨款支出决算结构情况</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年度财政拨款支出</w:t>
      </w:r>
      <w:r>
        <w:rPr>
          <w:rFonts w:asciiTheme="minorEastAsia" w:eastAsiaTheme="minorEastAsia" w:hAnsiTheme="minorEastAsia" w:hint="eastAsia"/>
          <w:sz w:val="32"/>
          <w:szCs w:val="32"/>
        </w:rPr>
        <w:t>3071.32</w:t>
      </w:r>
      <w:r>
        <w:rPr>
          <w:rFonts w:asciiTheme="minorEastAsia" w:eastAsiaTheme="minorEastAsia" w:hAnsiTheme="minorEastAsia" w:hint="eastAsia"/>
          <w:sz w:val="32"/>
          <w:szCs w:val="32"/>
        </w:rPr>
        <w:t>万</w:t>
      </w:r>
      <w:r>
        <w:rPr>
          <w:rFonts w:asciiTheme="minorEastAsia" w:eastAsiaTheme="minorEastAsia" w:hAnsiTheme="minorEastAsia" w:hint="eastAsia"/>
          <w:sz w:val="32"/>
          <w:szCs w:val="32"/>
        </w:rPr>
        <w:t>元，主要用于以下方面：一般公共服务（类）支出</w:t>
      </w:r>
      <w:r>
        <w:rPr>
          <w:rFonts w:asciiTheme="minorEastAsia" w:eastAsiaTheme="minorEastAsia" w:hAnsiTheme="minorEastAsia" w:hint="eastAsia"/>
          <w:sz w:val="32"/>
          <w:szCs w:val="32"/>
        </w:rPr>
        <w:t>47.41</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1.54</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科学技术支出（类）</w:t>
      </w:r>
      <w:r>
        <w:rPr>
          <w:rFonts w:asciiTheme="minorEastAsia" w:eastAsiaTheme="minorEastAsia" w:hAnsiTheme="minorEastAsia" w:hint="eastAsia"/>
          <w:sz w:val="32"/>
          <w:szCs w:val="32"/>
        </w:rPr>
        <w:t>70.82</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2.31</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社会保障和就业（类）支出</w:t>
      </w:r>
      <w:r>
        <w:rPr>
          <w:rFonts w:asciiTheme="minorEastAsia" w:eastAsiaTheme="minorEastAsia" w:hAnsiTheme="minorEastAsia" w:hint="eastAsia"/>
          <w:sz w:val="32"/>
          <w:szCs w:val="32"/>
        </w:rPr>
        <w:t>91.37</w:t>
      </w:r>
      <w:r>
        <w:rPr>
          <w:rFonts w:asciiTheme="minorEastAsia" w:eastAsiaTheme="minorEastAsia" w:hAnsiTheme="minorEastAsia" w:hint="eastAsia"/>
          <w:sz w:val="32"/>
          <w:szCs w:val="32"/>
        </w:rPr>
        <w:t>万元，占比</w:t>
      </w:r>
      <w:r>
        <w:rPr>
          <w:rFonts w:asciiTheme="minorEastAsia" w:eastAsiaTheme="minorEastAsia" w:hAnsiTheme="minorEastAsia" w:hint="eastAsia"/>
          <w:sz w:val="32"/>
          <w:szCs w:val="32"/>
        </w:rPr>
        <w:t>2.97%</w:t>
      </w:r>
      <w:r>
        <w:rPr>
          <w:rFonts w:asciiTheme="minorEastAsia" w:eastAsiaTheme="minorEastAsia" w:hAnsiTheme="minorEastAsia" w:hint="eastAsia"/>
          <w:sz w:val="32"/>
          <w:szCs w:val="32"/>
        </w:rPr>
        <w:t>；卫生健康（类）支出</w:t>
      </w:r>
      <w:r>
        <w:rPr>
          <w:rFonts w:asciiTheme="minorEastAsia" w:eastAsiaTheme="minorEastAsia" w:hAnsiTheme="minorEastAsia" w:hint="eastAsia"/>
          <w:sz w:val="32"/>
          <w:szCs w:val="32"/>
        </w:rPr>
        <w:t>33.81</w:t>
      </w:r>
      <w:r>
        <w:rPr>
          <w:rFonts w:asciiTheme="minorEastAsia" w:eastAsiaTheme="minorEastAsia" w:hAnsiTheme="minorEastAsia" w:hint="eastAsia"/>
          <w:sz w:val="32"/>
          <w:szCs w:val="32"/>
        </w:rPr>
        <w:lastRenderedPageBreak/>
        <w:t>万元，占</w:t>
      </w:r>
      <w:r>
        <w:rPr>
          <w:rFonts w:asciiTheme="minorEastAsia" w:eastAsiaTheme="minorEastAsia" w:hAnsiTheme="minorEastAsia" w:hint="eastAsia"/>
          <w:sz w:val="32"/>
          <w:szCs w:val="32"/>
        </w:rPr>
        <w:t>1.1%</w:t>
      </w:r>
      <w:r>
        <w:rPr>
          <w:rFonts w:asciiTheme="minorEastAsia" w:eastAsiaTheme="minorEastAsia" w:hAnsiTheme="minorEastAsia" w:hint="eastAsia"/>
          <w:sz w:val="32"/>
          <w:szCs w:val="32"/>
        </w:rPr>
        <w:t>；农林水（类）支出</w:t>
      </w:r>
      <w:r>
        <w:rPr>
          <w:rFonts w:asciiTheme="minorEastAsia" w:eastAsiaTheme="minorEastAsia" w:hAnsiTheme="minorEastAsia" w:hint="eastAsia"/>
          <w:sz w:val="32"/>
          <w:szCs w:val="32"/>
        </w:rPr>
        <w:t>15</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0.49%</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2254.61</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73.41%</w:t>
      </w:r>
      <w:r>
        <w:rPr>
          <w:rFonts w:asciiTheme="minorEastAsia" w:eastAsiaTheme="minorEastAsia" w:hAnsiTheme="minorEastAsia" w:hint="eastAsia"/>
          <w:sz w:val="32"/>
          <w:szCs w:val="32"/>
        </w:rPr>
        <w:t>；商业服务业等（类）支出</w:t>
      </w:r>
      <w:r>
        <w:rPr>
          <w:rFonts w:asciiTheme="minorEastAsia" w:eastAsiaTheme="minorEastAsia" w:hAnsiTheme="minorEastAsia" w:hint="eastAsia"/>
          <w:sz w:val="32"/>
          <w:szCs w:val="32"/>
        </w:rPr>
        <w:t>15</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0.49%</w:t>
      </w:r>
      <w:r>
        <w:rPr>
          <w:rFonts w:asciiTheme="minorEastAsia" w:eastAsiaTheme="minorEastAsia" w:hAnsiTheme="minorEastAsia" w:hint="eastAsia"/>
          <w:sz w:val="32"/>
          <w:szCs w:val="32"/>
        </w:rPr>
        <w:t>；自然资源海洋气象等（类）支出</w:t>
      </w:r>
      <w:r>
        <w:rPr>
          <w:rFonts w:asciiTheme="minorEastAsia" w:eastAsiaTheme="minorEastAsia" w:hAnsiTheme="minorEastAsia" w:hint="eastAsia"/>
          <w:sz w:val="32"/>
          <w:szCs w:val="32"/>
        </w:rPr>
        <w:t>0.59</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0.01%</w:t>
      </w:r>
      <w:r>
        <w:rPr>
          <w:rFonts w:asciiTheme="minorEastAsia" w:eastAsiaTheme="minorEastAsia" w:hAnsiTheme="minorEastAsia" w:hint="eastAsia"/>
          <w:sz w:val="32"/>
          <w:szCs w:val="32"/>
        </w:rPr>
        <w:t>；住房保障（类）支出</w:t>
      </w:r>
      <w:r>
        <w:rPr>
          <w:rFonts w:asciiTheme="minorEastAsia" w:eastAsiaTheme="minorEastAsia" w:hAnsiTheme="minorEastAsia" w:hint="eastAsia"/>
          <w:sz w:val="32"/>
          <w:szCs w:val="32"/>
        </w:rPr>
        <w:t>16.81</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0.55%</w:t>
      </w:r>
      <w:r>
        <w:rPr>
          <w:rFonts w:asciiTheme="minorEastAsia" w:eastAsiaTheme="minorEastAsia" w:hAnsiTheme="minorEastAsia" w:hint="eastAsia"/>
          <w:sz w:val="32"/>
          <w:szCs w:val="32"/>
        </w:rPr>
        <w:t>；粮油物资储备（类）支出</w:t>
      </w:r>
      <w:r>
        <w:rPr>
          <w:rFonts w:asciiTheme="minorEastAsia" w:eastAsiaTheme="minorEastAsia" w:hAnsiTheme="minorEastAsia" w:hint="eastAsia"/>
          <w:sz w:val="32"/>
          <w:szCs w:val="32"/>
        </w:rPr>
        <w:t>525.9</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17.12%</w:t>
      </w:r>
      <w:r>
        <w:rPr>
          <w:rFonts w:asciiTheme="minorEastAsia" w:eastAsiaTheme="minorEastAsia" w:hAnsiTheme="minorEastAsia" w:hint="eastAsia"/>
          <w:sz w:val="32"/>
          <w:szCs w:val="32"/>
        </w:rPr>
        <w:t>。</w:t>
      </w:r>
    </w:p>
    <w:p w:rsidR="00236F6B" w:rsidRDefault="00FC4467" w:rsidP="00AC2482">
      <w:pPr>
        <w:pStyle w:val="Default"/>
        <w:ind w:firstLineChars="250" w:firstLine="803"/>
        <w:rPr>
          <w:rFonts w:asciiTheme="minorEastAsia" w:eastAsiaTheme="minorEastAsia" w:hAnsiTheme="minorEastAsia"/>
          <w:b/>
          <w:sz w:val="32"/>
          <w:szCs w:val="32"/>
        </w:rPr>
      </w:pPr>
      <w:r>
        <w:rPr>
          <w:rFonts w:asciiTheme="minorEastAsia" w:eastAsiaTheme="minorEastAsia" w:hAnsiTheme="minorEastAsia" w:hint="eastAsia"/>
          <w:b/>
          <w:sz w:val="32"/>
          <w:szCs w:val="32"/>
        </w:rPr>
        <w:t>（三）财政拨款支出决算具体情况</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年度财政拨款支出年初预算数为</w:t>
      </w:r>
      <w:r>
        <w:rPr>
          <w:rFonts w:asciiTheme="minorEastAsia" w:eastAsiaTheme="minorEastAsia" w:hAnsiTheme="minorEastAsia" w:hint="eastAsia"/>
          <w:sz w:val="32"/>
          <w:szCs w:val="32"/>
        </w:rPr>
        <w:t>5520.85</w:t>
      </w:r>
      <w:r>
        <w:rPr>
          <w:rFonts w:asciiTheme="minorEastAsia" w:eastAsiaTheme="minorEastAsia" w:hAnsiTheme="minorEastAsia" w:hint="eastAsia"/>
          <w:sz w:val="32"/>
          <w:szCs w:val="32"/>
        </w:rPr>
        <w:t>万</w:t>
      </w:r>
      <w:r>
        <w:rPr>
          <w:rFonts w:asciiTheme="minorEastAsia" w:eastAsiaTheme="minorEastAsia" w:hAnsiTheme="minorEastAsia" w:hint="eastAsia"/>
          <w:sz w:val="32"/>
          <w:szCs w:val="32"/>
        </w:rPr>
        <w:t>元，支出决算数为</w:t>
      </w:r>
      <w:r>
        <w:rPr>
          <w:rFonts w:asciiTheme="minorEastAsia" w:eastAsiaTheme="minorEastAsia" w:hAnsiTheme="minorEastAsia" w:hint="eastAsia"/>
          <w:sz w:val="32"/>
          <w:szCs w:val="32"/>
        </w:rPr>
        <w:t>3071.32</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55.63</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，其中：</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、一般公共服务支出（类）政府办公厅（室）及相关机构事务（款）</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行政运行（项）。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42.41</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，决算数大于年初预算数的主要原因是：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w:t>
      </w:r>
      <w:r>
        <w:rPr>
          <w:rFonts w:asciiTheme="minorEastAsia" w:eastAsiaTheme="minorEastAsia" w:hAnsiTheme="minorEastAsia" w:hint="eastAsia"/>
          <w:sz w:val="32"/>
          <w:szCs w:val="32"/>
        </w:rPr>
        <w:t>、一般公共服务支出（类）其他一般公共服务支出（款）其他一般公共服务支出（项）。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5</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w:t>
      </w:r>
      <w:r>
        <w:rPr>
          <w:rFonts w:asciiTheme="minorEastAsia" w:eastAsiaTheme="minorEastAsia" w:hAnsiTheme="minorEastAsia" w:hint="eastAsia"/>
          <w:sz w:val="32"/>
          <w:szCs w:val="32"/>
        </w:rPr>
        <w:t>、科学技术支出（类</w:t>
      </w:r>
      <w:r>
        <w:rPr>
          <w:rFonts w:asciiTheme="minorEastAsia" w:eastAsiaTheme="minorEastAsia" w:hAnsiTheme="minorEastAsia" w:hint="eastAsia"/>
          <w:sz w:val="32"/>
          <w:szCs w:val="32"/>
        </w:rPr>
        <w:t>）技术研究与开发</w:t>
      </w:r>
      <w:r>
        <w:rPr>
          <w:rFonts w:asciiTheme="minorEastAsia" w:eastAsiaTheme="minorEastAsia" w:hAnsiTheme="minorEastAsia" w:hint="eastAsia"/>
          <w:sz w:val="32"/>
          <w:szCs w:val="32"/>
        </w:rPr>
        <w:t>（款）科技成果转化与扩散</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40.82</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w:t>
      </w:r>
      <w:r>
        <w:rPr>
          <w:rFonts w:asciiTheme="minorEastAsia" w:eastAsiaTheme="minorEastAsia" w:hAnsiTheme="minorEastAsia" w:hint="eastAsia"/>
          <w:sz w:val="32"/>
          <w:szCs w:val="32"/>
        </w:rPr>
        <w:t>、科学技术支出（类</w:t>
      </w:r>
      <w:r>
        <w:rPr>
          <w:rFonts w:asciiTheme="minorEastAsia" w:eastAsiaTheme="minorEastAsia" w:hAnsiTheme="minorEastAsia" w:hint="eastAsia"/>
          <w:sz w:val="32"/>
          <w:szCs w:val="32"/>
        </w:rPr>
        <w:t>）技术研究与开发</w:t>
      </w:r>
      <w:r>
        <w:rPr>
          <w:rFonts w:asciiTheme="minorEastAsia" w:eastAsiaTheme="minorEastAsia" w:hAnsiTheme="minorEastAsia" w:hint="eastAsia"/>
          <w:sz w:val="32"/>
          <w:szCs w:val="32"/>
        </w:rPr>
        <w:t>（款）其他技术研究与开发支出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236F6B">
      <w:pPr>
        <w:pStyle w:val="Default"/>
        <w:ind w:firstLineChars="250" w:firstLine="800"/>
        <w:rPr>
          <w:rFonts w:asciiTheme="minorEastAsia" w:eastAsiaTheme="minorEastAsia" w:hAnsiTheme="minorEastAsia"/>
          <w:sz w:val="32"/>
          <w:szCs w:val="32"/>
        </w:rPr>
      </w:pP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5</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行政事业单位养老支出（款）</w:t>
      </w:r>
      <w:r>
        <w:rPr>
          <w:rFonts w:asciiTheme="minorEastAsia" w:eastAsiaTheme="minorEastAsia" w:hAnsiTheme="minorEastAsia" w:hint="eastAsia"/>
          <w:sz w:val="32"/>
          <w:szCs w:val="32"/>
        </w:rPr>
        <w:t>行政单位</w:t>
      </w:r>
      <w:r>
        <w:rPr>
          <w:rFonts w:asciiTheme="minorEastAsia" w:eastAsiaTheme="minorEastAsia" w:hAnsiTheme="minorEastAsia" w:hint="eastAsia"/>
          <w:sz w:val="32"/>
          <w:szCs w:val="32"/>
        </w:rPr>
        <w:lastRenderedPageBreak/>
        <w:t>离退休</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36.9</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6</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企业改革补助</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企业关闭破产补助</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70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7</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民政管理事务（款）</w:t>
      </w:r>
      <w:r>
        <w:rPr>
          <w:rFonts w:asciiTheme="minorEastAsia" w:eastAsiaTheme="minorEastAsia" w:hAnsiTheme="minorEastAsia" w:hint="eastAsia"/>
          <w:sz w:val="32"/>
          <w:szCs w:val="32"/>
        </w:rPr>
        <w:t>其他</w:t>
      </w:r>
      <w:r>
        <w:rPr>
          <w:rFonts w:asciiTheme="minorEastAsia" w:eastAsiaTheme="minorEastAsia" w:hAnsiTheme="minorEastAsia" w:hint="eastAsia"/>
          <w:sz w:val="32"/>
          <w:szCs w:val="32"/>
        </w:rPr>
        <w:t>民政管理事务</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0.5</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8</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行政事业单位养老支出（款）机关事业单位基本养老保险缴费支出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42.11</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9</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抚恤（款）死亡抚恤</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45.94</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10</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退役军人管理事务（款）</w:t>
      </w:r>
      <w:r>
        <w:rPr>
          <w:rFonts w:asciiTheme="minorEastAsia" w:eastAsiaTheme="minorEastAsia" w:hAnsiTheme="minorEastAsia" w:hint="eastAsia"/>
          <w:sz w:val="32"/>
          <w:szCs w:val="32"/>
        </w:rPr>
        <w:t>其他</w:t>
      </w:r>
      <w:r>
        <w:rPr>
          <w:rFonts w:asciiTheme="minorEastAsia" w:eastAsiaTheme="minorEastAsia" w:hAnsiTheme="minorEastAsia" w:hint="eastAsia"/>
          <w:sz w:val="32"/>
          <w:szCs w:val="32"/>
        </w:rPr>
        <w:t>退役军人管理事务</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2.82</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11</w:t>
      </w:r>
      <w:r>
        <w:rPr>
          <w:rFonts w:asciiTheme="minorEastAsia" w:eastAsiaTheme="minorEastAsia" w:hAnsiTheme="minorEastAsia" w:hint="eastAsia"/>
          <w:sz w:val="32"/>
          <w:szCs w:val="32"/>
        </w:rPr>
        <w:t>、卫生健康支出（类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公立医院（款</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康复医院</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8.95</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w:t>
      </w:r>
      <w:r>
        <w:rPr>
          <w:rFonts w:asciiTheme="minorEastAsia" w:eastAsiaTheme="minorEastAsia" w:hAnsiTheme="minorEastAsia" w:hint="eastAsia"/>
          <w:sz w:val="32"/>
          <w:szCs w:val="32"/>
        </w:rPr>
        <w:lastRenderedPageBreak/>
        <w:t>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12</w:t>
      </w:r>
      <w:r>
        <w:rPr>
          <w:rFonts w:asciiTheme="minorEastAsia" w:eastAsiaTheme="minorEastAsia" w:hAnsiTheme="minorEastAsia" w:hint="eastAsia"/>
          <w:sz w:val="32"/>
          <w:szCs w:val="32"/>
        </w:rPr>
        <w:t>、卫生健康支出（类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行政事业单位医疗（款）行政单位医疗</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18.71</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13</w:t>
      </w:r>
      <w:r>
        <w:rPr>
          <w:rFonts w:asciiTheme="minorEastAsia" w:eastAsiaTheme="minorEastAsia" w:hAnsiTheme="minorEastAsia" w:hint="eastAsia"/>
          <w:sz w:val="32"/>
          <w:szCs w:val="32"/>
        </w:rPr>
        <w:t>、卫生健康支出（类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行政事业单位医疗（款）</w:t>
      </w:r>
      <w:r>
        <w:rPr>
          <w:rFonts w:asciiTheme="minorEastAsia" w:eastAsiaTheme="minorEastAsia" w:hAnsiTheme="minorEastAsia" w:hint="eastAsia"/>
          <w:sz w:val="32"/>
          <w:szCs w:val="32"/>
        </w:rPr>
        <w:t>事业单位医疗</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1.68</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14</w:t>
      </w:r>
      <w:r>
        <w:rPr>
          <w:rFonts w:asciiTheme="minorEastAsia" w:eastAsiaTheme="minorEastAsia" w:hAnsiTheme="minorEastAsia" w:hint="eastAsia"/>
          <w:sz w:val="32"/>
          <w:szCs w:val="32"/>
        </w:rPr>
        <w:t>、卫生健康支出（类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其他卫生健康支出（款）</w:t>
      </w:r>
      <w:r>
        <w:rPr>
          <w:rFonts w:asciiTheme="minorEastAsia" w:eastAsiaTheme="minorEastAsia" w:hAnsiTheme="minorEastAsia" w:hint="eastAsia"/>
          <w:sz w:val="32"/>
          <w:szCs w:val="32"/>
        </w:rPr>
        <w:t>其他卫生健康支出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4.47</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15</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资源勘探开发（款）</w:t>
      </w:r>
      <w:r>
        <w:rPr>
          <w:rFonts w:asciiTheme="minorEastAsia" w:eastAsiaTheme="minorEastAsia" w:hAnsiTheme="minorEastAsia" w:hint="eastAsia"/>
          <w:sz w:val="32"/>
          <w:szCs w:val="32"/>
        </w:rPr>
        <w:t>一</w:t>
      </w:r>
      <w:r>
        <w:rPr>
          <w:rFonts w:asciiTheme="minorEastAsia" w:eastAsiaTheme="minorEastAsia" w:hAnsiTheme="minorEastAsia" w:hint="eastAsia"/>
          <w:sz w:val="32"/>
          <w:szCs w:val="32"/>
        </w:rPr>
        <w:t>般行政管理事务</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16</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）制造业</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其他制造业支出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169.61</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17</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）建筑业</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其他建筑业支出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18</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行政运行</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415.37</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265.66</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lastRenderedPageBreak/>
        <w:t>63.96</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19</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一般行政管理事务</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1000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6.59</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0.66</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w:t>
      </w:r>
      <w:r>
        <w:rPr>
          <w:rFonts w:asciiTheme="minorEastAsia" w:eastAsiaTheme="minorEastAsia" w:hAnsiTheme="minorEastAsia" w:hint="eastAsia"/>
          <w:sz w:val="32"/>
          <w:szCs w:val="32"/>
        </w:rPr>
        <w:t>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其他工业和信息产业监管支出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1181.14</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rsidP="00AC2482">
      <w:pPr>
        <w:pStyle w:val="Default"/>
        <w:tabs>
          <w:tab w:val="left" w:pos="0"/>
        </w:tabs>
        <w:ind w:leftChars="259" w:left="544"/>
        <w:rPr>
          <w:rFonts w:asciiTheme="minorEastAsia" w:eastAsiaTheme="minorEastAsia" w:hAnsiTheme="minorEastAsia"/>
          <w:sz w:val="32"/>
          <w:szCs w:val="32"/>
        </w:rPr>
      </w:pPr>
      <w:r>
        <w:rPr>
          <w:rFonts w:asciiTheme="minorEastAsia" w:eastAsiaTheme="minorEastAsia" w:hAnsiTheme="minorEastAsia" w:hint="eastAsia"/>
          <w:sz w:val="32"/>
          <w:szCs w:val="32"/>
        </w:rPr>
        <w:t>21</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专用通信</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rsidP="00AC2482">
      <w:pPr>
        <w:pStyle w:val="Default"/>
        <w:tabs>
          <w:tab w:val="left" w:pos="0"/>
        </w:tabs>
        <w:ind w:leftChars="259" w:left="544"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316.68</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22</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无线电及信息通信监管</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71.72</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23</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工业建设及运行维护</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3354.34</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小于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24</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）工业和信息产业监管</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其他工业和信息产业监管支出</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255.84</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1181.14</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lastRenderedPageBreak/>
        <w:t>461.67</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25</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）支持中小企业发展和管理支出</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中小企业发展专项</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89</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26</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）支持中小企业发展和管理支出</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其他支持中小企业发展和管理支出（</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455.6</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27</w:t>
      </w:r>
      <w:r>
        <w:rPr>
          <w:rFonts w:asciiTheme="minorEastAsia" w:eastAsiaTheme="minorEastAsia" w:hAnsiTheme="minorEastAsia" w:hint="eastAsia"/>
          <w:sz w:val="32"/>
          <w:szCs w:val="32"/>
        </w:rPr>
        <w:t>、资源勘探工业信息等支出（类</w:t>
      </w:r>
      <w:r>
        <w:rPr>
          <w:rFonts w:asciiTheme="minorEastAsia" w:eastAsiaTheme="minorEastAsia" w:hAnsiTheme="minorEastAsia" w:hint="eastAsia"/>
          <w:sz w:val="32"/>
          <w:szCs w:val="32"/>
        </w:rPr>
        <w:t>）其他资源勘探工业信息等</w:t>
      </w:r>
      <w:r>
        <w:rPr>
          <w:rFonts w:asciiTheme="minorEastAsia" w:eastAsiaTheme="minorEastAsia" w:hAnsiTheme="minorEastAsia" w:hint="eastAsia"/>
          <w:sz w:val="32"/>
          <w:szCs w:val="32"/>
        </w:rPr>
        <w:t>支出</w:t>
      </w:r>
      <w:r>
        <w:rPr>
          <w:rFonts w:asciiTheme="minorEastAsia" w:eastAsiaTheme="minorEastAsia" w:hAnsiTheme="minorEastAsia" w:hint="eastAsia"/>
          <w:sz w:val="32"/>
          <w:szCs w:val="32"/>
        </w:rPr>
        <w:t>（款）</w:t>
      </w:r>
      <w:r>
        <w:rPr>
          <w:rFonts w:asciiTheme="minorEastAsia" w:eastAsiaTheme="minorEastAsia" w:hAnsiTheme="minorEastAsia" w:hint="eastAsia"/>
          <w:sz w:val="32"/>
          <w:szCs w:val="32"/>
        </w:rPr>
        <w:t>其他资源勘探工业信息等支出（</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83</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28</w:t>
      </w:r>
      <w:r>
        <w:rPr>
          <w:rFonts w:asciiTheme="minorEastAsia" w:eastAsiaTheme="minorEastAsia" w:hAnsiTheme="minorEastAsia" w:hint="eastAsia"/>
          <w:sz w:val="32"/>
          <w:szCs w:val="32"/>
        </w:rPr>
        <w:t>、商业服务业等支出（类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商业流通事务（款）行政运行</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15</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29</w:t>
      </w:r>
      <w:r>
        <w:rPr>
          <w:rFonts w:asciiTheme="minorEastAsia" w:eastAsiaTheme="minorEastAsia" w:hAnsiTheme="minorEastAsia" w:hint="eastAsia"/>
          <w:sz w:val="32"/>
          <w:szCs w:val="32"/>
        </w:rPr>
        <w:t>、自然资源海洋气象等支出（类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自然资源事务（款）</w:t>
      </w:r>
      <w:r>
        <w:rPr>
          <w:rFonts w:asciiTheme="minorEastAsia" w:eastAsiaTheme="minorEastAsia" w:hAnsiTheme="minorEastAsia" w:hint="eastAsia"/>
          <w:sz w:val="32"/>
          <w:szCs w:val="32"/>
        </w:rPr>
        <w:t>行政运行</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15</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30</w:t>
      </w:r>
      <w:r>
        <w:rPr>
          <w:rFonts w:asciiTheme="minorEastAsia" w:eastAsiaTheme="minorEastAsia" w:hAnsiTheme="minorEastAsia" w:hint="eastAsia"/>
          <w:sz w:val="32"/>
          <w:szCs w:val="32"/>
        </w:rPr>
        <w:t>、住房保障支出（类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住房改革支出（款）住房公积金</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16.816</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31</w:t>
      </w:r>
      <w:r>
        <w:rPr>
          <w:rFonts w:asciiTheme="minorEastAsia" w:eastAsiaTheme="minorEastAsia" w:hAnsiTheme="minorEastAsia" w:hint="eastAsia"/>
          <w:sz w:val="32"/>
          <w:szCs w:val="32"/>
        </w:rPr>
        <w:t>、粮油物资储备支出（类</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重要商品储备（款）应急物资储备</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525.9</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，决</w:t>
      </w:r>
      <w:r>
        <w:rPr>
          <w:rFonts w:asciiTheme="minorEastAsia" w:eastAsiaTheme="minorEastAsia" w:hAnsiTheme="minorEastAsia" w:hint="eastAsia"/>
          <w:sz w:val="32"/>
          <w:szCs w:val="32"/>
        </w:rPr>
        <w:lastRenderedPageBreak/>
        <w:t>算数</w:t>
      </w:r>
      <w:r>
        <w:rPr>
          <w:rFonts w:asciiTheme="minorEastAsia" w:eastAsiaTheme="minorEastAsia" w:hAnsiTheme="minorEastAsia" w:hint="eastAsia"/>
          <w:sz w:val="32"/>
          <w:szCs w:val="32"/>
        </w:rPr>
        <w:t>大于</w:t>
      </w:r>
      <w:r>
        <w:rPr>
          <w:rFonts w:asciiTheme="minorEastAsia" w:eastAsiaTheme="minorEastAsia" w:hAnsiTheme="minorEastAsia" w:hint="eastAsia"/>
          <w:sz w:val="32"/>
          <w:szCs w:val="32"/>
        </w:rPr>
        <w:t>年初预算数的主要原因是：</w:t>
      </w:r>
      <w:r>
        <w:rPr>
          <w:rFonts w:asciiTheme="minorEastAsia" w:eastAsiaTheme="minorEastAsia" w:hAnsiTheme="minorEastAsia" w:hint="eastAsia"/>
          <w:sz w:val="32"/>
          <w:szCs w:val="32"/>
        </w:rPr>
        <w:t>预算调整。</w:t>
      </w:r>
    </w:p>
    <w:p w:rsidR="00236F6B" w:rsidRDefault="00FC4467" w:rsidP="00AC2482">
      <w:pPr>
        <w:pStyle w:val="Default"/>
        <w:ind w:firstLineChars="200" w:firstLine="643"/>
        <w:rPr>
          <w:rFonts w:hAnsi="黑体"/>
          <w:b/>
          <w:sz w:val="32"/>
          <w:szCs w:val="32"/>
        </w:rPr>
      </w:pPr>
      <w:r>
        <w:rPr>
          <w:rFonts w:hAnsi="黑体" w:hint="eastAsia"/>
          <w:b/>
          <w:sz w:val="32"/>
          <w:szCs w:val="32"/>
        </w:rPr>
        <w:t>六、一般公共预算财政拨款基本支出决算情况说明</w:t>
      </w:r>
    </w:p>
    <w:p w:rsidR="00236F6B" w:rsidRDefault="00FC4467">
      <w:pPr>
        <w:pStyle w:val="Default"/>
        <w:ind w:firstLineChars="200" w:firstLine="640"/>
        <w:rPr>
          <w:rFonts w:asciiTheme="minorEastAsia" w:eastAsiaTheme="minorEastAsia" w:hAnsiTheme="minorEastAsia"/>
          <w:i/>
          <w:color w:val="FF0000"/>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年度财政拨款基本支出</w:t>
      </w:r>
      <w:r>
        <w:rPr>
          <w:rFonts w:asciiTheme="minorEastAsia" w:eastAsiaTheme="minorEastAsia" w:hAnsiTheme="minorEastAsia" w:hint="eastAsia"/>
          <w:sz w:val="32"/>
          <w:szCs w:val="32"/>
        </w:rPr>
        <w:t>635.49</w:t>
      </w:r>
      <w:r>
        <w:rPr>
          <w:rFonts w:asciiTheme="minorEastAsia" w:eastAsiaTheme="minorEastAsia" w:hAnsiTheme="minorEastAsia" w:hint="eastAsia"/>
          <w:sz w:val="32"/>
          <w:szCs w:val="32"/>
        </w:rPr>
        <w:t>万元，其中：人员经费</w:t>
      </w:r>
      <w:r>
        <w:rPr>
          <w:rFonts w:asciiTheme="minorEastAsia" w:eastAsiaTheme="minorEastAsia" w:hAnsiTheme="minorEastAsia" w:hint="eastAsia"/>
          <w:sz w:val="32"/>
          <w:szCs w:val="32"/>
        </w:rPr>
        <w:t>458.11</w:t>
      </w:r>
      <w:r>
        <w:rPr>
          <w:rFonts w:asciiTheme="minorEastAsia" w:eastAsiaTheme="minorEastAsia" w:hAnsiTheme="minorEastAsia" w:hint="eastAsia"/>
          <w:sz w:val="32"/>
          <w:szCs w:val="32"/>
        </w:rPr>
        <w:t>万元，占基本支出的</w:t>
      </w:r>
      <w:r>
        <w:rPr>
          <w:rFonts w:asciiTheme="minorEastAsia" w:eastAsiaTheme="minorEastAsia" w:hAnsiTheme="minorEastAsia" w:hint="eastAsia"/>
          <w:sz w:val="32"/>
          <w:szCs w:val="32"/>
        </w:rPr>
        <w:t>72.09</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主要包括基本工资</w:t>
      </w:r>
      <w:r>
        <w:rPr>
          <w:rFonts w:asciiTheme="minorEastAsia" w:eastAsiaTheme="minorEastAsia" w:hAnsiTheme="minorEastAsia" w:hint="eastAsia"/>
          <w:sz w:val="32"/>
          <w:szCs w:val="32"/>
        </w:rPr>
        <w:t>149.43</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、津贴补贴</w:t>
      </w:r>
      <w:r>
        <w:rPr>
          <w:rFonts w:asciiTheme="minorEastAsia" w:eastAsiaTheme="minorEastAsia" w:hAnsiTheme="minorEastAsia" w:hint="eastAsia"/>
          <w:sz w:val="32"/>
          <w:szCs w:val="32"/>
        </w:rPr>
        <w:t>85.51</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、奖金</w:t>
      </w:r>
      <w:r>
        <w:rPr>
          <w:rFonts w:asciiTheme="minorEastAsia" w:eastAsiaTheme="minorEastAsia" w:hAnsiTheme="minorEastAsia" w:hint="eastAsia"/>
          <w:sz w:val="32"/>
          <w:szCs w:val="32"/>
        </w:rPr>
        <w:t>60.09</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、伙食补助费</w:t>
      </w:r>
      <w:r>
        <w:rPr>
          <w:rFonts w:asciiTheme="minorEastAsia" w:eastAsiaTheme="minorEastAsia" w:hAnsiTheme="minorEastAsia" w:hint="eastAsia"/>
          <w:sz w:val="32"/>
          <w:szCs w:val="32"/>
        </w:rPr>
        <w:t>6.97</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机关事业单位基本养老保险缴费</w:t>
      </w:r>
      <w:r>
        <w:rPr>
          <w:rFonts w:asciiTheme="minorEastAsia" w:eastAsiaTheme="minorEastAsia" w:hAnsiTheme="minorEastAsia" w:hint="eastAsia"/>
          <w:sz w:val="32"/>
          <w:szCs w:val="32"/>
        </w:rPr>
        <w:t>42.09</w:t>
      </w:r>
      <w:r>
        <w:rPr>
          <w:rFonts w:asciiTheme="minorEastAsia" w:eastAsiaTheme="minorEastAsia" w:hAnsiTheme="minorEastAsia" w:hint="eastAsia"/>
          <w:sz w:val="32"/>
          <w:szCs w:val="32"/>
        </w:rPr>
        <w:t>万元、职工基本医疗缴费</w:t>
      </w:r>
      <w:r>
        <w:rPr>
          <w:rFonts w:asciiTheme="minorEastAsia" w:eastAsiaTheme="minorEastAsia" w:hAnsiTheme="minorEastAsia" w:hint="eastAsia"/>
          <w:sz w:val="32"/>
          <w:szCs w:val="32"/>
        </w:rPr>
        <w:t>22.59</w:t>
      </w:r>
      <w:r>
        <w:rPr>
          <w:rFonts w:asciiTheme="minorEastAsia" w:eastAsiaTheme="minorEastAsia" w:hAnsiTheme="minorEastAsia" w:hint="eastAsia"/>
          <w:sz w:val="32"/>
          <w:szCs w:val="32"/>
        </w:rPr>
        <w:t>万元、其他社会保障缴费</w:t>
      </w:r>
      <w:r>
        <w:rPr>
          <w:rFonts w:asciiTheme="minorEastAsia" w:eastAsiaTheme="minorEastAsia" w:hAnsiTheme="minorEastAsia" w:hint="eastAsia"/>
          <w:sz w:val="32"/>
          <w:szCs w:val="32"/>
        </w:rPr>
        <w:t>5.38</w:t>
      </w:r>
      <w:r>
        <w:rPr>
          <w:rFonts w:asciiTheme="minorEastAsia" w:eastAsiaTheme="minorEastAsia" w:hAnsiTheme="minorEastAsia" w:hint="eastAsia"/>
          <w:sz w:val="32"/>
          <w:szCs w:val="32"/>
        </w:rPr>
        <w:t>万元、住房公积金</w:t>
      </w:r>
      <w:r>
        <w:rPr>
          <w:rFonts w:asciiTheme="minorEastAsia" w:eastAsiaTheme="minorEastAsia" w:hAnsiTheme="minorEastAsia" w:hint="eastAsia"/>
          <w:sz w:val="32"/>
          <w:szCs w:val="32"/>
        </w:rPr>
        <w:t>28.74</w:t>
      </w:r>
      <w:r>
        <w:rPr>
          <w:rFonts w:asciiTheme="minorEastAsia" w:eastAsiaTheme="minorEastAsia" w:hAnsiTheme="minorEastAsia" w:hint="eastAsia"/>
          <w:sz w:val="32"/>
          <w:szCs w:val="32"/>
        </w:rPr>
        <w:t>万元、抚恤金</w:t>
      </w:r>
      <w:r>
        <w:rPr>
          <w:rFonts w:asciiTheme="minorEastAsia" w:eastAsiaTheme="minorEastAsia" w:hAnsiTheme="minorEastAsia" w:hint="eastAsia"/>
          <w:sz w:val="32"/>
          <w:szCs w:val="32"/>
        </w:rPr>
        <w:t>37.87</w:t>
      </w:r>
      <w:r>
        <w:rPr>
          <w:rFonts w:asciiTheme="minorEastAsia" w:eastAsiaTheme="minorEastAsia" w:hAnsiTheme="minorEastAsia" w:hint="eastAsia"/>
          <w:sz w:val="32"/>
          <w:szCs w:val="32"/>
        </w:rPr>
        <w:t>万元、生活补助</w:t>
      </w:r>
      <w:r>
        <w:rPr>
          <w:rFonts w:asciiTheme="minorEastAsia" w:eastAsiaTheme="minorEastAsia" w:hAnsiTheme="minorEastAsia" w:hint="eastAsia"/>
          <w:sz w:val="32"/>
          <w:szCs w:val="32"/>
        </w:rPr>
        <w:t>13.64</w:t>
      </w:r>
      <w:r>
        <w:rPr>
          <w:rFonts w:asciiTheme="minorEastAsia" w:eastAsiaTheme="minorEastAsia" w:hAnsiTheme="minorEastAsia" w:hint="eastAsia"/>
          <w:sz w:val="32"/>
          <w:szCs w:val="32"/>
        </w:rPr>
        <w:t>万元、救济费</w:t>
      </w:r>
      <w:r>
        <w:rPr>
          <w:rFonts w:asciiTheme="minorEastAsia" w:eastAsiaTheme="minorEastAsia" w:hAnsiTheme="minorEastAsia" w:hint="eastAsia"/>
          <w:sz w:val="32"/>
          <w:szCs w:val="32"/>
        </w:rPr>
        <w:t>0.15</w:t>
      </w:r>
      <w:r>
        <w:rPr>
          <w:rFonts w:asciiTheme="minorEastAsia" w:eastAsiaTheme="minorEastAsia" w:hAnsiTheme="minorEastAsia" w:hint="eastAsia"/>
          <w:sz w:val="32"/>
          <w:szCs w:val="32"/>
        </w:rPr>
        <w:t>万元、其他对个人和家庭的补助</w:t>
      </w:r>
      <w:r>
        <w:rPr>
          <w:rFonts w:asciiTheme="minorEastAsia" w:eastAsiaTheme="minorEastAsia" w:hAnsiTheme="minorEastAsia" w:hint="eastAsia"/>
          <w:sz w:val="32"/>
          <w:szCs w:val="32"/>
        </w:rPr>
        <w:t>5.64</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；公用经费</w:t>
      </w:r>
      <w:r>
        <w:rPr>
          <w:rFonts w:asciiTheme="minorEastAsia" w:eastAsiaTheme="minorEastAsia" w:hAnsiTheme="minorEastAsia" w:hint="eastAsia"/>
          <w:sz w:val="32"/>
          <w:szCs w:val="32"/>
        </w:rPr>
        <w:t>177.38</w:t>
      </w:r>
      <w:r>
        <w:rPr>
          <w:rFonts w:asciiTheme="minorEastAsia" w:eastAsiaTheme="minorEastAsia" w:hAnsiTheme="minorEastAsia" w:hint="eastAsia"/>
          <w:sz w:val="32"/>
          <w:szCs w:val="32"/>
        </w:rPr>
        <w:t>万元，占基本支出的</w:t>
      </w:r>
      <w:r>
        <w:rPr>
          <w:rFonts w:asciiTheme="minorEastAsia" w:eastAsiaTheme="minorEastAsia" w:hAnsiTheme="minorEastAsia" w:hint="eastAsia"/>
          <w:sz w:val="32"/>
          <w:szCs w:val="32"/>
        </w:rPr>
        <w:t>27.91</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，主要包括办公费</w:t>
      </w:r>
      <w:r>
        <w:rPr>
          <w:rFonts w:asciiTheme="minorEastAsia" w:eastAsiaTheme="minorEastAsia" w:hAnsiTheme="minorEastAsia" w:hint="eastAsia"/>
          <w:sz w:val="32"/>
          <w:szCs w:val="32"/>
        </w:rPr>
        <w:t>18.45</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、印刷费</w:t>
      </w:r>
      <w:r>
        <w:rPr>
          <w:rFonts w:asciiTheme="minorEastAsia" w:eastAsiaTheme="minorEastAsia" w:hAnsiTheme="minorEastAsia" w:hint="eastAsia"/>
          <w:sz w:val="32"/>
          <w:szCs w:val="32"/>
        </w:rPr>
        <w:t>11.57</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咨询费</w:t>
      </w:r>
      <w:r>
        <w:rPr>
          <w:rFonts w:asciiTheme="minorEastAsia" w:eastAsiaTheme="minorEastAsia" w:hAnsiTheme="minorEastAsia" w:hint="eastAsia"/>
          <w:sz w:val="32"/>
          <w:szCs w:val="32"/>
        </w:rPr>
        <w:t>5.2</w:t>
      </w:r>
      <w:r>
        <w:rPr>
          <w:rFonts w:asciiTheme="minorEastAsia" w:eastAsiaTheme="minorEastAsia" w:hAnsiTheme="minorEastAsia" w:hint="eastAsia"/>
          <w:sz w:val="32"/>
          <w:szCs w:val="32"/>
        </w:rPr>
        <w:t>万元、水费</w:t>
      </w:r>
      <w:r>
        <w:rPr>
          <w:rFonts w:asciiTheme="minorEastAsia" w:eastAsiaTheme="minorEastAsia" w:hAnsiTheme="minorEastAsia" w:hint="eastAsia"/>
          <w:sz w:val="32"/>
          <w:szCs w:val="32"/>
        </w:rPr>
        <w:t>0.33</w:t>
      </w:r>
      <w:r>
        <w:rPr>
          <w:rFonts w:asciiTheme="minorEastAsia" w:eastAsiaTheme="minorEastAsia" w:hAnsiTheme="minorEastAsia" w:hint="eastAsia"/>
          <w:sz w:val="32"/>
          <w:szCs w:val="32"/>
        </w:rPr>
        <w:t>万元、电费</w:t>
      </w:r>
      <w:r>
        <w:rPr>
          <w:rFonts w:asciiTheme="minorEastAsia" w:eastAsiaTheme="minorEastAsia" w:hAnsiTheme="minorEastAsia" w:hint="eastAsia"/>
          <w:sz w:val="32"/>
          <w:szCs w:val="32"/>
        </w:rPr>
        <w:t>3.57</w:t>
      </w:r>
      <w:r>
        <w:rPr>
          <w:rFonts w:asciiTheme="minorEastAsia" w:eastAsiaTheme="minorEastAsia" w:hAnsiTheme="minorEastAsia" w:hint="eastAsia"/>
          <w:sz w:val="32"/>
          <w:szCs w:val="32"/>
        </w:rPr>
        <w:t>万元、邮电费</w:t>
      </w:r>
      <w:r>
        <w:rPr>
          <w:rFonts w:asciiTheme="minorEastAsia" w:eastAsiaTheme="minorEastAsia" w:hAnsiTheme="minorEastAsia" w:hint="eastAsia"/>
          <w:sz w:val="32"/>
          <w:szCs w:val="32"/>
        </w:rPr>
        <w:t>2.28</w:t>
      </w:r>
      <w:r>
        <w:rPr>
          <w:rFonts w:asciiTheme="minorEastAsia" w:eastAsiaTheme="minorEastAsia" w:hAnsiTheme="minorEastAsia" w:hint="eastAsia"/>
          <w:sz w:val="32"/>
          <w:szCs w:val="32"/>
        </w:rPr>
        <w:t>万元、物业管理费</w:t>
      </w: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万元、差旅费</w:t>
      </w:r>
      <w:r>
        <w:rPr>
          <w:rFonts w:asciiTheme="minorEastAsia" w:eastAsiaTheme="minorEastAsia" w:hAnsiTheme="minorEastAsia" w:hint="eastAsia"/>
          <w:sz w:val="32"/>
          <w:szCs w:val="32"/>
        </w:rPr>
        <w:t>28.22</w:t>
      </w:r>
      <w:r>
        <w:rPr>
          <w:rFonts w:asciiTheme="minorEastAsia" w:eastAsiaTheme="minorEastAsia" w:hAnsiTheme="minorEastAsia" w:hint="eastAsia"/>
          <w:sz w:val="32"/>
          <w:szCs w:val="32"/>
        </w:rPr>
        <w:t>万元、维护费</w:t>
      </w:r>
      <w:r>
        <w:rPr>
          <w:rFonts w:asciiTheme="minorEastAsia" w:eastAsiaTheme="minorEastAsia" w:hAnsiTheme="minorEastAsia" w:hint="eastAsia"/>
          <w:sz w:val="32"/>
          <w:szCs w:val="32"/>
        </w:rPr>
        <w:t>1.38</w:t>
      </w:r>
      <w:r>
        <w:rPr>
          <w:rFonts w:asciiTheme="minorEastAsia" w:eastAsiaTheme="minorEastAsia" w:hAnsiTheme="minorEastAsia" w:hint="eastAsia"/>
          <w:sz w:val="32"/>
          <w:szCs w:val="32"/>
        </w:rPr>
        <w:t>万元、租赁费</w:t>
      </w:r>
      <w:r>
        <w:rPr>
          <w:rFonts w:asciiTheme="minorEastAsia" w:eastAsiaTheme="minorEastAsia" w:hAnsiTheme="minorEastAsia" w:hint="eastAsia"/>
          <w:sz w:val="32"/>
          <w:szCs w:val="32"/>
        </w:rPr>
        <w:t>0.16</w:t>
      </w:r>
      <w:r>
        <w:rPr>
          <w:rFonts w:asciiTheme="minorEastAsia" w:eastAsiaTheme="minorEastAsia" w:hAnsiTheme="minorEastAsia" w:hint="eastAsia"/>
          <w:sz w:val="32"/>
          <w:szCs w:val="32"/>
        </w:rPr>
        <w:t>万元、会议费</w:t>
      </w:r>
      <w:r>
        <w:rPr>
          <w:rFonts w:asciiTheme="minorEastAsia" w:eastAsiaTheme="minorEastAsia" w:hAnsiTheme="minorEastAsia" w:hint="eastAsia"/>
          <w:sz w:val="32"/>
          <w:szCs w:val="32"/>
        </w:rPr>
        <w:t>0.34</w:t>
      </w:r>
      <w:r>
        <w:rPr>
          <w:rFonts w:asciiTheme="minorEastAsia" w:eastAsiaTheme="minorEastAsia" w:hAnsiTheme="minorEastAsia" w:hint="eastAsia"/>
          <w:sz w:val="32"/>
          <w:szCs w:val="32"/>
        </w:rPr>
        <w:t>万元、培训费</w:t>
      </w:r>
      <w:r>
        <w:rPr>
          <w:rFonts w:asciiTheme="minorEastAsia" w:eastAsiaTheme="minorEastAsia" w:hAnsiTheme="minorEastAsia" w:hint="eastAsia"/>
          <w:sz w:val="32"/>
          <w:szCs w:val="32"/>
        </w:rPr>
        <w:t>2.05</w:t>
      </w:r>
      <w:r>
        <w:rPr>
          <w:rFonts w:asciiTheme="minorEastAsia" w:eastAsiaTheme="minorEastAsia" w:hAnsiTheme="minorEastAsia" w:hint="eastAsia"/>
          <w:sz w:val="32"/>
          <w:szCs w:val="32"/>
        </w:rPr>
        <w:t>万元、劳务费</w:t>
      </w:r>
      <w:r>
        <w:rPr>
          <w:rFonts w:asciiTheme="minorEastAsia" w:eastAsiaTheme="minorEastAsia" w:hAnsiTheme="minorEastAsia" w:hint="eastAsia"/>
          <w:sz w:val="32"/>
          <w:szCs w:val="32"/>
        </w:rPr>
        <w:t>2.09</w:t>
      </w:r>
      <w:r>
        <w:rPr>
          <w:rFonts w:asciiTheme="minorEastAsia" w:eastAsiaTheme="minorEastAsia" w:hAnsiTheme="minorEastAsia" w:hint="eastAsia"/>
          <w:sz w:val="32"/>
          <w:szCs w:val="32"/>
        </w:rPr>
        <w:t>万元、工会费</w:t>
      </w:r>
      <w:r>
        <w:rPr>
          <w:rFonts w:asciiTheme="minorEastAsia" w:eastAsiaTheme="minorEastAsia" w:hAnsiTheme="minorEastAsia" w:hint="eastAsia"/>
          <w:sz w:val="32"/>
          <w:szCs w:val="32"/>
        </w:rPr>
        <w:t>14.53</w:t>
      </w:r>
      <w:r>
        <w:rPr>
          <w:rFonts w:asciiTheme="minorEastAsia" w:eastAsiaTheme="minorEastAsia" w:hAnsiTheme="minorEastAsia" w:hint="eastAsia"/>
          <w:sz w:val="32"/>
          <w:szCs w:val="32"/>
        </w:rPr>
        <w:t>万元、福利费</w:t>
      </w:r>
      <w:r>
        <w:rPr>
          <w:rFonts w:asciiTheme="minorEastAsia" w:eastAsiaTheme="minorEastAsia" w:hAnsiTheme="minorEastAsia" w:hint="eastAsia"/>
          <w:sz w:val="32"/>
          <w:szCs w:val="32"/>
        </w:rPr>
        <w:t>2.53</w:t>
      </w:r>
      <w:r>
        <w:rPr>
          <w:rFonts w:asciiTheme="minorEastAsia" w:eastAsiaTheme="minorEastAsia" w:hAnsiTheme="minorEastAsia" w:hint="eastAsia"/>
          <w:sz w:val="32"/>
          <w:szCs w:val="32"/>
        </w:rPr>
        <w:t>万元、其他交通费用</w:t>
      </w:r>
      <w:r>
        <w:rPr>
          <w:rFonts w:asciiTheme="minorEastAsia" w:eastAsiaTheme="minorEastAsia" w:hAnsiTheme="minorEastAsia" w:hint="eastAsia"/>
          <w:sz w:val="32"/>
          <w:szCs w:val="32"/>
        </w:rPr>
        <w:t>28.72</w:t>
      </w:r>
      <w:r>
        <w:rPr>
          <w:rFonts w:asciiTheme="minorEastAsia" w:eastAsiaTheme="minorEastAsia" w:hAnsiTheme="minorEastAsia" w:hint="eastAsia"/>
          <w:sz w:val="32"/>
          <w:szCs w:val="32"/>
        </w:rPr>
        <w:t>万元、其他商品和服务支出</w:t>
      </w:r>
      <w:r>
        <w:rPr>
          <w:rFonts w:asciiTheme="minorEastAsia" w:eastAsiaTheme="minorEastAsia" w:hAnsiTheme="minorEastAsia" w:hint="eastAsia"/>
          <w:sz w:val="32"/>
          <w:szCs w:val="32"/>
        </w:rPr>
        <w:t>51.95</w:t>
      </w:r>
      <w:r>
        <w:rPr>
          <w:rFonts w:asciiTheme="minorEastAsia" w:eastAsiaTheme="minorEastAsia" w:hAnsiTheme="minorEastAsia" w:hint="eastAsia"/>
          <w:sz w:val="32"/>
          <w:szCs w:val="32"/>
        </w:rPr>
        <w:t>万元、办公设备购置费</w:t>
      </w:r>
      <w:r>
        <w:rPr>
          <w:rFonts w:asciiTheme="minorEastAsia" w:eastAsiaTheme="minorEastAsia" w:hAnsiTheme="minorEastAsia" w:hint="eastAsia"/>
          <w:sz w:val="32"/>
          <w:szCs w:val="32"/>
        </w:rPr>
        <w:t>2.19</w:t>
      </w:r>
      <w:r>
        <w:rPr>
          <w:rFonts w:asciiTheme="minorEastAsia" w:eastAsiaTheme="minorEastAsia" w:hAnsiTheme="minorEastAsia" w:hint="eastAsia"/>
          <w:sz w:val="32"/>
          <w:szCs w:val="32"/>
        </w:rPr>
        <w:t>万元、其他资本性支出</w:t>
      </w:r>
      <w:r>
        <w:rPr>
          <w:rFonts w:asciiTheme="minorEastAsia" w:eastAsiaTheme="minorEastAsia" w:hAnsiTheme="minorEastAsia" w:hint="eastAsia"/>
          <w:sz w:val="32"/>
          <w:szCs w:val="32"/>
        </w:rPr>
        <w:t>0.8</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hAnsi="黑体"/>
          <w:b/>
          <w:sz w:val="32"/>
          <w:szCs w:val="32"/>
        </w:rPr>
      </w:pPr>
      <w:r>
        <w:rPr>
          <w:rFonts w:hAnsi="黑体" w:hint="eastAsia"/>
          <w:b/>
          <w:sz w:val="32"/>
          <w:szCs w:val="32"/>
        </w:rPr>
        <w:t>七、一般公共预算财政拨款“三公”经费支出决算情况说明</w:t>
      </w:r>
    </w:p>
    <w:p w:rsidR="00236F6B" w:rsidRDefault="00FC4467" w:rsidP="00AC2482">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（一）“三公”经费财政拨款支出决算总体情况说明</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年度“三公”经费财政拨款支出预算为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，其中：</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因公出国（境</w:t>
      </w:r>
      <w:r>
        <w:rPr>
          <w:rFonts w:asciiTheme="minorEastAsia" w:eastAsiaTheme="minorEastAsia" w:hAnsiTheme="minorEastAsia" w:hint="eastAsia"/>
          <w:sz w:val="32"/>
          <w:szCs w:val="32"/>
        </w:rPr>
        <w:t>）费支出预算为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，与上年相比</w:t>
      </w:r>
      <w:r>
        <w:rPr>
          <w:rFonts w:asciiTheme="minorEastAsia" w:eastAsiaTheme="minorEastAsia" w:hAnsiTheme="minorEastAsia" w:hint="eastAsia"/>
          <w:sz w:val="32"/>
          <w:szCs w:val="32"/>
        </w:rPr>
        <w:t>无变化</w:t>
      </w:r>
      <w:r>
        <w:rPr>
          <w:rFonts w:asciiTheme="minorEastAsia" w:eastAsiaTheme="minorEastAsia" w:hAnsiTheme="minorEastAsia" w:hint="eastAsia"/>
          <w:sz w:val="32"/>
          <w:szCs w:val="32"/>
        </w:rPr>
        <w:t>。</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公务接待费支出预算为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与上年相比，无变化</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公务用车购置费支出预算为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，与上年相比</w:t>
      </w:r>
      <w:r>
        <w:rPr>
          <w:rFonts w:asciiTheme="minorEastAsia" w:eastAsiaTheme="minorEastAsia" w:hAnsiTheme="minorEastAsia" w:hint="eastAsia"/>
          <w:sz w:val="32"/>
          <w:szCs w:val="32"/>
        </w:rPr>
        <w:t>无变化</w:t>
      </w:r>
      <w:r>
        <w:rPr>
          <w:rFonts w:asciiTheme="minorEastAsia" w:eastAsiaTheme="minorEastAsia" w:hAnsiTheme="minorEastAsia" w:hint="eastAsia"/>
          <w:sz w:val="32"/>
          <w:szCs w:val="32"/>
        </w:rPr>
        <w:t>。</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公务用车运行维护费支出预算为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，与上年相比</w:t>
      </w:r>
      <w:r>
        <w:rPr>
          <w:rFonts w:asciiTheme="minorEastAsia" w:eastAsiaTheme="minorEastAsia" w:hAnsiTheme="minorEastAsia" w:hint="eastAsia"/>
          <w:sz w:val="32"/>
          <w:szCs w:val="32"/>
        </w:rPr>
        <w:t>无变化</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（二）“三公”经费财政拨款支出决算具体情况说明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年度“三公”经费财政拨款支出决算中，公务接待费支出决算</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因公出国（境）费支出决算</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公务用车购置费及运行维护费支出决算</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。其中：</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、因公出国（境）费支出决算为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万元，全年安排因公出国（境）团组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个，累计</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人次</w:t>
      </w:r>
      <w:r>
        <w:rPr>
          <w:rFonts w:asciiTheme="minorEastAsia" w:eastAsiaTheme="minorEastAsia" w:hAnsiTheme="minorEastAsia" w:hint="eastAsia"/>
          <w:sz w:val="32"/>
          <w:szCs w:val="32"/>
        </w:rPr>
        <w:t>。</w:t>
      </w:r>
    </w:p>
    <w:p w:rsidR="00236F6B" w:rsidRDefault="00FC4467">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w:t>
      </w:r>
      <w:r>
        <w:rPr>
          <w:rFonts w:asciiTheme="minorEastAsia" w:eastAsiaTheme="minorEastAsia" w:hAnsiTheme="minorEastAsia" w:hint="eastAsia"/>
          <w:sz w:val="32"/>
          <w:szCs w:val="32"/>
        </w:rPr>
        <w:t>、公务接待费支出决算为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万元，全年共接待来访团组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个、来宾</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人次。</w:t>
      </w:r>
    </w:p>
    <w:p w:rsidR="00236F6B" w:rsidRDefault="00FC4467">
      <w:pPr>
        <w:ind w:firstLineChars="250" w:firstLine="800"/>
        <w:rPr>
          <w:rFonts w:asciiTheme="minorEastAsia" w:hAnsiTheme="minorEastAsia" w:cs="黑体"/>
          <w:color w:val="000000"/>
          <w:kern w:val="0"/>
          <w:sz w:val="32"/>
          <w:szCs w:val="32"/>
        </w:rPr>
      </w:pPr>
      <w:r>
        <w:rPr>
          <w:rFonts w:asciiTheme="minorEastAsia" w:hAnsiTheme="minorEastAsia" w:hint="eastAsia"/>
          <w:sz w:val="32"/>
          <w:szCs w:val="32"/>
        </w:rPr>
        <w:t>3</w:t>
      </w:r>
      <w:r>
        <w:rPr>
          <w:rFonts w:asciiTheme="minorEastAsia" w:hAnsiTheme="minorEastAsia" w:hint="eastAsia"/>
          <w:sz w:val="32"/>
          <w:szCs w:val="32"/>
        </w:rPr>
        <w:t>、公务用车购置费及运行维护费支出决算为</w:t>
      </w:r>
      <w:r>
        <w:rPr>
          <w:rFonts w:asciiTheme="minorEastAsia" w:hAnsiTheme="minorEastAsia" w:hint="eastAsia"/>
          <w:sz w:val="32"/>
          <w:szCs w:val="32"/>
        </w:rPr>
        <w:t>0</w:t>
      </w:r>
      <w:r>
        <w:rPr>
          <w:rFonts w:asciiTheme="minorEastAsia" w:hAnsiTheme="minorEastAsia" w:hint="eastAsia"/>
          <w:sz w:val="32"/>
          <w:szCs w:val="32"/>
        </w:rPr>
        <w:t>万元，其中：公务用车购置费</w:t>
      </w:r>
      <w:r>
        <w:rPr>
          <w:rFonts w:asciiTheme="minorEastAsia" w:hAnsiTheme="minorEastAsia" w:hint="eastAsia"/>
          <w:sz w:val="32"/>
          <w:szCs w:val="32"/>
        </w:rPr>
        <w:t>0</w:t>
      </w:r>
      <w:r>
        <w:rPr>
          <w:rFonts w:asciiTheme="minorEastAsia" w:hAnsiTheme="minorEastAsia" w:hint="eastAsia"/>
          <w:sz w:val="32"/>
          <w:szCs w:val="32"/>
        </w:rPr>
        <w:t>万元，更新公务用车</w:t>
      </w:r>
      <w:r>
        <w:rPr>
          <w:rFonts w:asciiTheme="minorEastAsia" w:hAnsiTheme="minorEastAsia" w:hint="eastAsia"/>
          <w:sz w:val="32"/>
          <w:szCs w:val="32"/>
        </w:rPr>
        <w:t>0</w:t>
      </w:r>
      <w:r>
        <w:rPr>
          <w:rFonts w:asciiTheme="minorEastAsia" w:hAnsiTheme="minorEastAsia" w:hint="eastAsia"/>
          <w:sz w:val="32"/>
          <w:szCs w:val="32"/>
        </w:rPr>
        <w:t>辆</w:t>
      </w:r>
      <w:r>
        <w:rPr>
          <w:rFonts w:asciiTheme="minorEastAsia" w:hAnsiTheme="minorEastAsia" w:hint="eastAsia"/>
          <w:color w:val="000000" w:themeColor="text1"/>
          <w:sz w:val="32"/>
          <w:szCs w:val="32"/>
        </w:rPr>
        <w:t>。</w:t>
      </w:r>
      <w:r>
        <w:rPr>
          <w:rFonts w:asciiTheme="minorEastAsia" w:hAnsiTheme="minorEastAsia" w:hint="eastAsia"/>
          <w:sz w:val="32"/>
          <w:szCs w:val="32"/>
        </w:rPr>
        <w:t>公务用车运行维护费</w:t>
      </w:r>
      <w:r>
        <w:rPr>
          <w:rFonts w:asciiTheme="minorEastAsia" w:hAnsiTheme="minorEastAsia" w:hint="eastAsia"/>
          <w:sz w:val="32"/>
          <w:szCs w:val="32"/>
        </w:rPr>
        <w:t>0</w:t>
      </w:r>
      <w:r>
        <w:rPr>
          <w:rFonts w:asciiTheme="minorEastAsia" w:hAnsiTheme="minorEastAsia" w:hint="eastAsia"/>
          <w:sz w:val="32"/>
          <w:szCs w:val="32"/>
        </w:rPr>
        <w:t>万元，截</w:t>
      </w:r>
      <w:r w:rsidR="00AC2482">
        <w:rPr>
          <w:rFonts w:asciiTheme="minorEastAsia" w:hAnsiTheme="minorEastAsia" w:hint="eastAsia"/>
          <w:sz w:val="32"/>
          <w:szCs w:val="32"/>
        </w:rPr>
        <w:t>至</w:t>
      </w:r>
      <w:r>
        <w:rPr>
          <w:rFonts w:asciiTheme="minorEastAsia" w:hAnsiTheme="minorEastAsia" w:hint="eastAsia"/>
          <w:sz w:val="32"/>
          <w:szCs w:val="32"/>
        </w:rPr>
        <w:t>2021</w:t>
      </w:r>
      <w:r>
        <w:rPr>
          <w:rFonts w:asciiTheme="minorEastAsia" w:hAnsiTheme="minorEastAsia" w:hint="eastAsia"/>
          <w:sz w:val="32"/>
          <w:szCs w:val="32"/>
        </w:rPr>
        <w:t>年</w:t>
      </w:r>
      <w:r>
        <w:rPr>
          <w:rFonts w:asciiTheme="minorEastAsia" w:hAnsiTheme="minorEastAsia" w:hint="eastAsia"/>
          <w:sz w:val="32"/>
          <w:szCs w:val="32"/>
        </w:rPr>
        <w:t>12</w:t>
      </w:r>
      <w:r>
        <w:rPr>
          <w:rFonts w:asciiTheme="minorEastAsia" w:hAnsiTheme="minorEastAsia" w:hint="eastAsia"/>
          <w:sz w:val="32"/>
          <w:szCs w:val="32"/>
        </w:rPr>
        <w:t>月</w:t>
      </w:r>
      <w:r>
        <w:rPr>
          <w:rFonts w:asciiTheme="minorEastAsia" w:hAnsiTheme="minorEastAsia" w:hint="eastAsia"/>
          <w:sz w:val="32"/>
          <w:szCs w:val="32"/>
        </w:rPr>
        <w:t>31</w:t>
      </w:r>
      <w:r>
        <w:rPr>
          <w:rFonts w:asciiTheme="minorEastAsia" w:hAnsiTheme="minorEastAsia" w:hint="eastAsia"/>
          <w:sz w:val="32"/>
          <w:szCs w:val="32"/>
        </w:rPr>
        <w:t>日，我单位开支财政拨款的公务用车保有量为</w:t>
      </w:r>
      <w:r>
        <w:rPr>
          <w:rFonts w:asciiTheme="minorEastAsia" w:hAnsiTheme="minorEastAsia" w:hint="eastAsia"/>
          <w:sz w:val="32"/>
          <w:szCs w:val="32"/>
        </w:rPr>
        <w:t>0</w:t>
      </w:r>
      <w:r>
        <w:rPr>
          <w:rFonts w:asciiTheme="minorEastAsia" w:hAnsiTheme="minorEastAsia" w:hint="eastAsia"/>
          <w:sz w:val="32"/>
          <w:szCs w:val="32"/>
        </w:rPr>
        <w:t>辆。</w:t>
      </w:r>
    </w:p>
    <w:p w:rsidR="00236F6B" w:rsidRDefault="00FC4467" w:rsidP="00AC2482">
      <w:pPr>
        <w:pStyle w:val="Default"/>
        <w:ind w:firstLineChars="200" w:firstLine="643"/>
        <w:rPr>
          <w:rFonts w:hAnsi="黑体"/>
          <w:b/>
          <w:sz w:val="32"/>
          <w:szCs w:val="32"/>
        </w:rPr>
      </w:pPr>
      <w:r>
        <w:rPr>
          <w:rFonts w:hAnsi="黑体" w:hint="eastAsia"/>
          <w:b/>
          <w:sz w:val="32"/>
          <w:szCs w:val="32"/>
        </w:rPr>
        <w:t>八、政府性基金预算收入支出决算情况</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年度政府性基金预算财政拨款收入</w:t>
      </w:r>
      <w:r>
        <w:rPr>
          <w:rFonts w:asciiTheme="minorEastAsia" w:eastAsiaTheme="minorEastAsia" w:hAnsiTheme="minorEastAsia" w:hint="eastAsia"/>
          <w:sz w:val="32"/>
          <w:szCs w:val="32"/>
        </w:rPr>
        <w:t>9000</w:t>
      </w:r>
      <w:r>
        <w:rPr>
          <w:rFonts w:asciiTheme="minorEastAsia" w:eastAsiaTheme="minorEastAsia" w:hAnsiTheme="minorEastAsia" w:hint="eastAsia"/>
          <w:sz w:val="32"/>
          <w:szCs w:val="32"/>
        </w:rPr>
        <w:t>万元；年初结转和结余</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w:t>
      </w:r>
      <w:r>
        <w:rPr>
          <w:rFonts w:asciiTheme="minorEastAsia" w:eastAsiaTheme="minorEastAsia" w:hAnsiTheme="minorEastAsia" w:hint="eastAsia"/>
          <w:sz w:val="32"/>
          <w:szCs w:val="32"/>
        </w:rPr>
        <w:t>9000</w:t>
      </w:r>
      <w:r>
        <w:rPr>
          <w:rFonts w:asciiTheme="minorEastAsia" w:eastAsiaTheme="minorEastAsia" w:hAnsiTheme="minorEastAsia" w:hint="eastAsia"/>
          <w:sz w:val="32"/>
          <w:szCs w:val="32"/>
        </w:rPr>
        <w:t>万元，其中基本支出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万元，项目支出</w:t>
      </w:r>
      <w:r>
        <w:rPr>
          <w:rFonts w:asciiTheme="minorEastAsia" w:eastAsiaTheme="minorEastAsia" w:hAnsiTheme="minorEastAsia" w:hint="eastAsia"/>
          <w:sz w:val="32"/>
          <w:szCs w:val="32"/>
        </w:rPr>
        <w:t>9000</w:t>
      </w:r>
      <w:r>
        <w:rPr>
          <w:rFonts w:asciiTheme="minorEastAsia" w:eastAsiaTheme="minorEastAsia" w:hAnsiTheme="minorEastAsia" w:hint="eastAsia"/>
          <w:sz w:val="32"/>
          <w:szCs w:val="32"/>
        </w:rPr>
        <w:t>万元；年末结转和结余</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w:t>
      </w:r>
    </w:p>
    <w:p w:rsidR="00236F6B" w:rsidRDefault="00FC4467" w:rsidP="00AC2482">
      <w:pPr>
        <w:pStyle w:val="Default"/>
        <w:ind w:firstLineChars="200" w:firstLine="643"/>
        <w:rPr>
          <w:rFonts w:hAnsi="黑体"/>
          <w:b/>
          <w:sz w:val="32"/>
          <w:szCs w:val="32"/>
        </w:rPr>
      </w:pPr>
      <w:r>
        <w:rPr>
          <w:rFonts w:hAnsi="黑体" w:hint="eastAsia"/>
          <w:b/>
          <w:sz w:val="32"/>
          <w:szCs w:val="32"/>
        </w:rPr>
        <w:t>九、机关运行经费支出说明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本部门</w:t>
      </w: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年度机关运行经费支出</w:t>
      </w:r>
      <w:r>
        <w:rPr>
          <w:rFonts w:asciiTheme="minorEastAsia" w:eastAsiaTheme="minorEastAsia" w:hAnsiTheme="minorEastAsia" w:hint="eastAsia"/>
          <w:sz w:val="32"/>
          <w:szCs w:val="32"/>
        </w:rPr>
        <w:t>177.38</w:t>
      </w:r>
      <w:r>
        <w:rPr>
          <w:rFonts w:asciiTheme="minorEastAsia" w:eastAsiaTheme="minorEastAsia" w:hAnsiTheme="minorEastAsia" w:hint="eastAsia"/>
          <w:sz w:val="32"/>
          <w:szCs w:val="32"/>
        </w:rPr>
        <w:t>万元，比上年决算数</w:t>
      </w:r>
      <w:r>
        <w:rPr>
          <w:rFonts w:asciiTheme="minorEastAsia" w:eastAsiaTheme="minorEastAsia" w:hAnsiTheme="minorEastAsia" w:hint="eastAsia"/>
          <w:sz w:val="32"/>
          <w:szCs w:val="32"/>
        </w:rPr>
        <w:t>增加</w:t>
      </w:r>
      <w:r>
        <w:rPr>
          <w:rFonts w:asciiTheme="minorEastAsia" w:eastAsiaTheme="minorEastAsia" w:hAnsiTheme="minorEastAsia" w:hint="eastAsia"/>
          <w:sz w:val="32"/>
          <w:szCs w:val="32"/>
        </w:rPr>
        <w:t>20.52</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增加</w:t>
      </w:r>
      <w:r>
        <w:rPr>
          <w:rFonts w:asciiTheme="minorEastAsia" w:eastAsiaTheme="minorEastAsia" w:hAnsiTheme="minorEastAsia" w:hint="eastAsia"/>
          <w:sz w:val="32"/>
          <w:szCs w:val="32"/>
        </w:rPr>
        <w:t>19.16</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。主要原因是</w:t>
      </w:r>
      <w:r>
        <w:rPr>
          <w:rFonts w:asciiTheme="minorEastAsia" w:eastAsiaTheme="minorEastAsia" w:hAnsiTheme="minorEastAsia" w:hint="eastAsia"/>
          <w:sz w:val="32"/>
          <w:szCs w:val="32"/>
        </w:rPr>
        <w:t>部分上年开支在本年支付</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hAnsi="黑体"/>
          <w:b/>
          <w:sz w:val="32"/>
          <w:szCs w:val="32"/>
        </w:rPr>
      </w:pPr>
      <w:r>
        <w:rPr>
          <w:rFonts w:hAnsi="黑体" w:hint="eastAsia"/>
          <w:b/>
          <w:sz w:val="32"/>
          <w:szCs w:val="32"/>
        </w:rPr>
        <w:t>十、一般性支出情况说明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年本部门开支会议费</w:t>
      </w:r>
      <w:r>
        <w:rPr>
          <w:rFonts w:asciiTheme="minorEastAsia" w:eastAsiaTheme="minorEastAsia" w:hAnsiTheme="minorEastAsia" w:hint="eastAsia"/>
          <w:sz w:val="32"/>
          <w:szCs w:val="32"/>
        </w:rPr>
        <w:t>0.34</w:t>
      </w:r>
      <w:r>
        <w:rPr>
          <w:rFonts w:asciiTheme="minorEastAsia" w:eastAsiaTheme="minorEastAsia" w:hAnsiTheme="minorEastAsia" w:hint="eastAsia"/>
          <w:sz w:val="32"/>
          <w:szCs w:val="32"/>
        </w:rPr>
        <w:t>万元，用于召开</w:t>
      </w:r>
      <w:r>
        <w:rPr>
          <w:rFonts w:asciiTheme="minorEastAsia" w:eastAsiaTheme="minorEastAsia" w:hAnsiTheme="minorEastAsia" w:hint="eastAsia"/>
          <w:sz w:val="32"/>
          <w:szCs w:val="32"/>
        </w:rPr>
        <w:t>5</w:t>
      </w:r>
      <w:r>
        <w:rPr>
          <w:rFonts w:asciiTheme="minorEastAsia" w:eastAsiaTheme="minorEastAsia" w:hAnsiTheme="minorEastAsia" w:hint="eastAsia"/>
          <w:sz w:val="32"/>
          <w:szCs w:val="32"/>
        </w:rPr>
        <w:t>次会议，人数</w:t>
      </w:r>
      <w:r>
        <w:rPr>
          <w:rFonts w:asciiTheme="minorEastAsia" w:eastAsiaTheme="minorEastAsia" w:hAnsiTheme="minorEastAsia" w:hint="eastAsia"/>
          <w:sz w:val="32"/>
          <w:szCs w:val="32"/>
        </w:rPr>
        <w:t>105</w:t>
      </w:r>
      <w:r>
        <w:rPr>
          <w:rFonts w:asciiTheme="minorEastAsia" w:eastAsiaTheme="minorEastAsia" w:hAnsiTheme="minorEastAsia" w:hint="eastAsia"/>
          <w:sz w:val="32"/>
          <w:szCs w:val="32"/>
        </w:rPr>
        <w:t>人；主要内容是：经济运行工业调度协调；开支培训费</w:t>
      </w:r>
      <w:r>
        <w:rPr>
          <w:rFonts w:asciiTheme="minorEastAsia" w:eastAsiaTheme="minorEastAsia" w:hAnsiTheme="minorEastAsia" w:hint="eastAsia"/>
          <w:sz w:val="32"/>
          <w:szCs w:val="32"/>
        </w:rPr>
        <w:t>2.05</w:t>
      </w:r>
      <w:r>
        <w:rPr>
          <w:rFonts w:asciiTheme="minorEastAsia" w:eastAsiaTheme="minorEastAsia" w:hAnsiTheme="minorEastAsia" w:hint="eastAsia"/>
          <w:sz w:val="32"/>
          <w:szCs w:val="32"/>
        </w:rPr>
        <w:t>万元，用于开展</w:t>
      </w:r>
      <w:r>
        <w:rPr>
          <w:rFonts w:asciiTheme="minorEastAsia" w:eastAsiaTheme="minorEastAsia" w:hAnsiTheme="minorEastAsia" w:hint="eastAsia"/>
          <w:sz w:val="32"/>
          <w:szCs w:val="32"/>
        </w:rPr>
        <w:t>5</w:t>
      </w:r>
      <w:r>
        <w:rPr>
          <w:rFonts w:asciiTheme="minorEastAsia" w:eastAsiaTheme="minorEastAsia" w:hAnsiTheme="minorEastAsia" w:hint="eastAsia"/>
          <w:sz w:val="32"/>
          <w:szCs w:val="32"/>
        </w:rPr>
        <w:t>次培训，人数</w:t>
      </w:r>
      <w:r>
        <w:rPr>
          <w:rFonts w:asciiTheme="minorEastAsia" w:eastAsiaTheme="minorEastAsia" w:hAnsiTheme="minorEastAsia" w:hint="eastAsia"/>
          <w:sz w:val="32"/>
          <w:szCs w:val="32"/>
        </w:rPr>
        <w:t>1520</w:t>
      </w:r>
      <w:r>
        <w:rPr>
          <w:rFonts w:asciiTheme="minorEastAsia" w:eastAsiaTheme="minorEastAsia" w:hAnsiTheme="minorEastAsia" w:hint="eastAsia"/>
          <w:sz w:val="32"/>
          <w:szCs w:val="32"/>
        </w:rPr>
        <w:t>人，主要内容是规模企业业务培训；举办节庆、晚会、论坛、</w:t>
      </w:r>
      <w:r>
        <w:rPr>
          <w:rFonts w:asciiTheme="minorEastAsia" w:eastAsiaTheme="minorEastAsia" w:hAnsiTheme="minorEastAsia" w:hint="eastAsia"/>
          <w:sz w:val="32"/>
          <w:szCs w:val="32"/>
        </w:rPr>
        <w:lastRenderedPageBreak/>
        <w:t>赛事活动，开支</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hAnsi="黑体"/>
          <w:b/>
          <w:sz w:val="32"/>
          <w:szCs w:val="32"/>
        </w:rPr>
      </w:pPr>
      <w:r>
        <w:rPr>
          <w:rFonts w:hAnsi="黑体" w:hint="eastAsia"/>
          <w:b/>
          <w:sz w:val="32"/>
          <w:szCs w:val="32"/>
        </w:rPr>
        <w:t>十一、政府采购支出说明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本部门</w:t>
      </w: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年度政府采购支出总额</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万元，其中：政府采购货物支出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万元、政府采购工程支出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万元、政府采购服务支出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万元。授予中小企业合同金额</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万元，占政府采购支出总额的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，其中：授予小微企业合同金额</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万元，占授予中小企业合同金额的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；货物采购授予中小企业合同金额占货物支出金额的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，工程采购授予中小企业合同金额占工程支出金额的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，服务采购授予中小企业合同金额占服务支出金额的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w:t>
      </w:r>
    </w:p>
    <w:p w:rsidR="00236F6B" w:rsidRDefault="00FC4467" w:rsidP="00AC2482">
      <w:pPr>
        <w:pStyle w:val="Default"/>
        <w:ind w:firstLineChars="200" w:firstLine="643"/>
        <w:rPr>
          <w:rFonts w:hAnsi="黑体"/>
          <w:b/>
          <w:sz w:val="32"/>
          <w:szCs w:val="32"/>
        </w:rPr>
      </w:pPr>
      <w:r>
        <w:rPr>
          <w:rFonts w:hAnsi="黑体" w:hint="eastAsia"/>
          <w:b/>
          <w:sz w:val="32"/>
          <w:szCs w:val="32"/>
        </w:rPr>
        <w:t>十二、国有资产占用情况说明</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截至</w:t>
      </w:r>
      <w:r>
        <w:rPr>
          <w:rFonts w:asciiTheme="minorEastAsia" w:eastAsiaTheme="minorEastAsia" w:hAnsiTheme="minorEastAsia" w:hint="eastAsia"/>
          <w:sz w:val="32"/>
          <w:szCs w:val="32"/>
        </w:rPr>
        <w:t>2021</w:t>
      </w:r>
      <w:r>
        <w:rPr>
          <w:rFonts w:asciiTheme="minorEastAsia" w:eastAsiaTheme="minorEastAsia" w:hAnsiTheme="minorEastAsia" w:hint="eastAsia"/>
          <w:sz w:val="32"/>
          <w:szCs w:val="32"/>
        </w:rPr>
        <w:t>年</w:t>
      </w:r>
      <w:r>
        <w:rPr>
          <w:rFonts w:asciiTheme="minorEastAsia" w:eastAsiaTheme="minorEastAsia" w:hAnsiTheme="minorEastAsia" w:hint="eastAsia"/>
          <w:sz w:val="32"/>
          <w:szCs w:val="32"/>
        </w:rPr>
        <w:t>12</w:t>
      </w:r>
      <w:r>
        <w:rPr>
          <w:rFonts w:asciiTheme="minorEastAsia" w:eastAsiaTheme="minorEastAsia" w:hAnsiTheme="minorEastAsia" w:hint="eastAsia"/>
          <w:sz w:val="32"/>
          <w:szCs w:val="32"/>
        </w:rPr>
        <w:t>月</w:t>
      </w:r>
      <w:r>
        <w:rPr>
          <w:rFonts w:asciiTheme="minorEastAsia" w:eastAsiaTheme="minorEastAsia" w:hAnsiTheme="minorEastAsia" w:hint="eastAsia"/>
          <w:sz w:val="32"/>
          <w:szCs w:val="32"/>
        </w:rPr>
        <w:t>31</w:t>
      </w:r>
      <w:r>
        <w:rPr>
          <w:rFonts w:asciiTheme="minorEastAsia" w:eastAsiaTheme="minorEastAsia" w:hAnsiTheme="minorEastAsia" w:hint="eastAsia"/>
          <w:sz w:val="32"/>
          <w:szCs w:val="32"/>
        </w:rPr>
        <w:t>日，部门（单位）共有车辆</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辆，其中，主要领导干部用车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辆，机要通信用车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辆、应急保障用车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辆、执法执勤用车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辆、特种专业技术用车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辆、其他用车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辆；单位价值</w:t>
      </w:r>
      <w:r>
        <w:rPr>
          <w:rFonts w:asciiTheme="minorEastAsia" w:eastAsiaTheme="minorEastAsia" w:hAnsiTheme="minorEastAsia" w:hint="eastAsia"/>
          <w:sz w:val="32"/>
          <w:szCs w:val="32"/>
        </w:rPr>
        <w:t>50</w:t>
      </w:r>
      <w:r>
        <w:rPr>
          <w:rFonts w:asciiTheme="minorEastAsia" w:eastAsiaTheme="minorEastAsia" w:hAnsiTheme="minorEastAsia" w:hint="eastAsia"/>
          <w:sz w:val="32"/>
          <w:szCs w:val="32"/>
        </w:rPr>
        <w:t>万元以上通用设备</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台（套）；单位价值</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万元以上专用设备</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台（套）。</w:t>
      </w:r>
    </w:p>
    <w:p w:rsidR="00236F6B" w:rsidRDefault="00FC4467" w:rsidP="00AC2482">
      <w:pPr>
        <w:pStyle w:val="Default"/>
        <w:ind w:firstLineChars="200" w:firstLine="643"/>
        <w:rPr>
          <w:rFonts w:hAnsi="黑体"/>
          <w:b/>
          <w:sz w:val="32"/>
          <w:szCs w:val="32"/>
        </w:rPr>
      </w:pPr>
      <w:r>
        <w:rPr>
          <w:rFonts w:hAnsi="黑体" w:hint="eastAsia"/>
          <w:b/>
          <w:sz w:val="32"/>
          <w:szCs w:val="32"/>
        </w:rPr>
        <w:t>十三、</w:t>
      </w:r>
      <w:r>
        <w:rPr>
          <w:rFonts w:hAnsi="黑体" w:hint="eastAsia"/>
          <w:b/>
          <w:sz w:val="32"/>
          <w:szCs w:val="32"/>
        </w:rPr>
        <w:t>2021</w:t>
      </w:r>
      <w:r>
        <w:rPr>
          <w:rFonts w:hAnsi="黑体" w:hint="eastAsia"/>
          <w:b/>
          <w:sz w:val="32"/>
          <w:szCs w:val="32"/>
        </w:rPr>
        <w:t>年度预算绩效情况说明</w:t>
      </w:r>
    </w:p>
    <w:p w:rsidR="00236F6B" w:rsidRDefault="00FC4467" w:rsidP="00AC2482">
      <w:pPr>
        <w:autoSpaceDE w:val="0"/>
        <w:autoSpaceDN w:val="0"/>
        <w:adjustRightInd w:val="0"/>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color w:val="000000"/>
          <w:kern w:val="0"/>
          <w:sz w:val="32"/>
          <w:szCs w:val="32"/>
        </w:rPr>
        <w:t>（</w:t>
      </w:r>
      <w:r>
        <w:rPr>
          <w:rFonts w:asciiTheme="minorEastAsia" w:hAnsiTheme="minorEastAsia" w:cs="黑体" w:hint="eastAsia"/>
          <w:b/>
          <w:color w:val="000000"/>
          <w:kern w:val="0"/>
          <w:sz w:val="32"/>
          <w:szCs w:val="32"/>
        </w:rPr>
        <w:t>1</w:t>
      </w:r>
      <w:r>
        <w:rPr>
          <w:rFonts w:asciiTheme="minorEastAsia" w:hAnsiTheme="minorEastAsia" w:cs="黑体" w:hint="eastAsia"/>
          <w:b/>
          <w:color w:val="000000"/>
          <w:kern w:val="0"/>
          <w:sz w:val="32"/>
          <w:szCs w:val="32"/>
        </w:rPr>
        <w:t>）绩效管理评价工作开展情况</w:t>
      </w:r>
      <w:r>
        <w:rPr>
          <w:rFonts w:asciiTheme="minorEastAsia" w:hAnsiTheme="minorEastAsia" w:cs="黑体" w:hint="eastAsia"/>
          <w:color w:val="000000"/>
          <w:kern w:val="0"/>
          <w:sz w:val="32"/>
          <w:szCs w:val="32"/>
        </w:rPr>
        <w:t>。</w:t>
      </w:r>
    </w:p>
    <w:p w:rsidR="00236F6B" w:rsidRDefault="00FC4467">
      <w:pPr>
        <w:autoSpaceDE w:val="0"/>
        <w:autoSpaceDN w:val="0"/>
        <w:adjustRightInd w:val="0"/>
        <w:ind w:firstLineChars="200" w:firstLine="640"/>
        <w:jc w:val="left"/>
        <w:rPr>
          <w:rFonts w:asciiTheme="minorEastAsia" w:hAnsiTheme="minorEastAsia" w:cs="黑体"/>
          <w:kern w:val="0"/>
          <w:sz w:val="32"/>
          <w:szCs w:val="32"/>
        </w:rPr>
      </w:pPr>
      <w:r>
        <w:rPr>
          <w:rFonts w:asciiTheme="minorEastAsia" w:hAnsiTheme="minorEastAsia" w:cs="黑体" w:hint="eastAsia"/>
          <w:kern w:val="0"/>
          <w:sz w:val="32"/>
          <w:szCs w:val="32"/>
        </w:rPr>
        <w:t>根据预算绩效管理要求，我部门组织对</w:t>
      </w:r>
      <w:r>
        <w:rPr>
          <w:rFonts w:asciiTheme="minorEastAsia" w:hAnsiTheme="minorEastAsia" w:cs="黑体"/>
          <w:kern w:val="0"/>
          <w:sz w:val="32"/>
          <w:szCs w:val="32"/>
        </w:rPr>
        <w:t xml:space="preserve">2021 </w:t>
      </w:r>
      <w:r>
        <w:rPr>
          <w:rFonts w:asciiTheme="minorEastAsia" w:hAnsiTheme="minorEastAsia" w:cs="黑体" w:hint="eastAsia"/>
          <w:kern w:val="0"/>
          <w:sz w:val="32"/>
          <w:szCs w:val="32"/>
        </w:rPr>
        <w:t>年度一般公共预算项目支出全面开展绩效自评，其中，一级项目</w:t>
      </w:r>
      <w:r>
        <w:rPr>
          <w:rFonts w:asciiTheme="minorEastAsia" w:hAnsiTheme="minorEastAsia" w:cs="黑体" w:hint="eastAsia"/>
          <w:kern w:val="0"/>
          <w:sz w:val="32"/>
          <w:szCs w:val="32"/>
        </w:rPr>
        <w:t>9</w:t>
      </w:r>
      <w:r>
        <w:rPr>
          <w:rFonts w:asciiTheme="minorEastAsia" w:hAnsiTheme="minorEastAsia" w:cs="黑体" w:hint="eastAsia"/>
          <w:kern w:val="0"/>
          <w:sz w:val="32"/>
          <w:szCs w:val="32"/>
        </w:rPr>
        <w:t>个，二级项目</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个，共涉及资金</w:t>
      </w:r>
      <w:r>
        <w:rPr>
          <w:rFonts w:asciiTheme="minorEastAsia" w:hAnsiTheme="minorEastAsia" w:cs="黑体" w:hint="eastAsia"/>
          <w:kern w:val="0"/>
          <w:sz w:val="32"/>
          <w:szCs w:val="32"/>
        </w:rPr>
        <w:t>1934.0786</w:t>
      </w:r>
      <w:r>
        <w:rPr>
          <w:rFonts w:asciiTheme="minorEastAsia" w:hAnsiTheme="minorEastAsia" w:cs="黑体" w:hint="eastAsia"/>
          <w:kern w:val="0"/>
          <w:sz w:val="32"/>
          <w:szCs w:val="32"/>
        </w:rPr>
        <w:t>万元，占一般公共预算项目支出总额的</w:t>
      </w:r>
      <w:r>
        <w:rPr>
          <w:rFonts w:asciiTheme="minorEastAsia" w:hAnsiTheme="minorEastAsia" w:cs="黑体" w:hint="eastAsia"/>
          <w:kern w:val="0"/>
          <w:sz w:val="32"/>
          <w:szCs w:val="32"/>
        </w:rPr>
        <w:t>100</w:t>
      </w:r>
      <w:r>
        <w:rPr>
          <w:rFonts w:asciiTheme="minorEastAsia" w:hAnsiTheme="minorEastAsia" w:cs="黑体"/>
          <w:kern w:val="0"/>
          <w:sz w:val="32"/>
          <w:szCs w:val="32"/>
        </w:rPr>
        <w:t>%</w:t>
      </w:r>
      <w:r>
        <w:rPr>
          <w:rFonts w:asciiTheme="minorEastAsia" w:hAnsiTheme="minorEastAsia" w:cs="黑体" w:hint="eastAsia"/>
          <w:kern w:val="0"/>
          <w:sz w:val="32"/>
          <w:szCs w:val="32"/>
        </w:rPr>
        <w:t>。组织对</w:t>
      </w:r>
      <w:r>
        <w:rPr>
          <w:rFonts w:asciiTheme="minorEastAsia" w:hAnsiTheme="minorEastAsia" w:cs="黑体"/>
          <w:kern w:val="0"/>
          <w:sz w:val="32"/>
          <w:szCs w:val="32"/>
        </w:rPr>
        <w:t>2021</w:t>
      </w:r>
      <w:r>
        <w:rPr>
          <w:rFonts w:asciiTheme="minorEastAsia" w:hAnsiTheme="minorEastAsia" w:cs="黑体" w:hint="eastAsia"/>
          <w:kern w:val="0"/>
          <w:sz w:val="32"/>
          <w:szCs w:val="32"/>
        </w:rPr>
        <w:t>年度</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个政府性基金预算项目支出开展绩效自评，共涉及资金</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万元，占政府性基金预算项目支出总额的</w:t>
      </w:r>
      <w:r>
        <w:rPr>
          <w:rFonts w:asciiTheme="minorEastAsia" w:hAnsiTheme="minorEastAsia" w:cs="黑体" w:hint="eastAsia"/>
          <w:kern w:val="0"/>
          <w:sz w:val="32"/>
          <w:szCs w:val="32"/>
        </w:rPr>
        <w:t>0</w:t>
      </w:r>
      <w:r>
        <w:rPr>
          <w:rFonts w:asciiTheme="minorEastAsia" w:hAnsiTheme="minorEastAsia" w:cs="黑体"/>
          <w:kern w:val="0"/>
          <w:sz w:val="32"/>
          <w:szCs w:val="32"/>
        </w:rPr>
        <w:t>%</w:t>
      </w:r>
      <w:r>
        <w:rPr>
          <w:rFonts w:asciiTheme="minorEastAsia" w:hAnsiTheme="minorEastAsia" w:cs="黑体" w:hint="eastAsia"/>
          <w:kern w:val="0"/>
          <w:sz w:val="32"/>
          <w:szCs w:val="32"/>
        </w:rPr>
        <w:t>。组织对</w:t>
      </w:r>
      <w:r>
        <w:rPr>
          <w:rFonts w:asciiTheme="minorEastAsia" w:hAnsiTheme="minorEastAsia" w:cs="黑体"/>
          <w:kern w:val="0"/>
          <w:sz w:val="32"/>
          <w:szCs w:val="32"/>
        </w:rPr>
        <w:t>2021</w:t>
      </w:r>
      <w:r>
        <w:rPr>
          <w:rFonts w:asciiTheme="minorEastAsia" w:hAnsiTheme="minorEastAsia" w:cs="黑体" w:hint="eastAsia"/>
          <w:kern w:val="0"/>
          <w:sz w:val="32"/>
          <w:szCs w:val="32"/>
        </w:rPr>
        <w:t>年度</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个国有资本经营预算项目支出开展绩效自评，共涉及资金</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万元，占国有资本经营预算项目支出总额的</w:t>
      </w:r>
      <w:r>
        <w:rPr>
          <w:rFonts w:asciiTheme="minorEastAsia" w:hAnsiTheme="minorEastAsia" w:cs="黑体" w:hint="eastAsia"/>
          <w:kern w:val="0"/>
          <w:sz w:val="32"/>
          <w:szCs w:val="32"/>
        </w:rPr>
        <w:t>0</w:t>
      </w:r>
      <w:r>
        <w:rPr>
          <w:rFonts w:asciiTheme="minorEastAsia" w:hAnsiTheme="minorEastAsia" w:cs="黑体"/>
          <w:kern w:val="0"/>
          <w:sz w:val="32"/>
          <w:szCs w:val="32"/>
        </w:rPr>
        <w:t>%</w:t>
      </w:r>
      <w:r>
        <w:rPr>
          <w:rFonts w:asciiTheme="minorEastAsia" w:hAnsiTheme="minorEastAsia" w:cs="黑体" w:hint="eastAsia"/>
          <w:kern w:val="0"/>
          <w:sz w:val="32"/>
          <w:szCs w:val="32"/>
        </w:rPr>
        <w:t>。</w:t>
      </w:r>
    </w:p>
    <w:p w:rsidR="00236F6B" w:rsidRDefault="00FC4467">
      <w:pPr>
        <w:autoSpaceDE w:val="0"/>
        <w:autoSpaceDN w:val="0"/>
        <w:adjustRightInd w:val="0"/>
        <w:ind w:firstLineChars="200" w:firstLine="640"/>
        <w:jc w:val="left"/>
        <w:rPr>
          <w:rFonts w:asciiTheme="minorEastAsia" w:hAnsiTheme="minorEastAsia" w:cs="黑体"/>
          <w:kern w:val="0"/>
          <w:sz w:val="32"/>
          <w:szCs w:val="32"/>
        </w:rPr>
      </w:pPr>
      <w:r>
        <w:rPr>
          <w:rFonts w:asciiTheme="minorEastAsia" w:hAnsiTheme="minorEastAsia" w:cs="黑体" w:hint="eastAsia"/>
          <w:kern w:val="0"/>
          <w:sz w:val="32"/>
          <w:szCs w:val="32"/>
        </w:rPr>
        <w:t>组织对溆浦县智慧城市建设项目二期工程、溆浦县智慧城市建设项目二期工程追加项目、“智慧溆浦”互联网</w:t>
      </w:r>
      <w:r>
        <w:rPr>
          <w:rFonts w:asciiTheme="minorEastAsia" w:hAnsiTheme="minorEastAsia" w:cs="黑体" w:hint="eastAsia"/>
          <w:kern w:val="0"/>
          <w:sz w:val="32"/>
          <w:szCs w:val="32"/>
        </w:rPr>
        <w:t>+</w:t>
      </w:r>
      <w:r>
        <w:rPr>
          <w:rFonts w:asciiTheme="minorEastAsia" w:hAnsiTheme="minorEastAsia" w:cs="黑体" w:hint="eastAsia"/>
          <w:kern w:val="0"/>
          <w:sz w:val="32"/>
          <w:szCs w:val="32"/>
        </w:rPr>
        <w:t>政务服务漏项等八个项目、溆浦县一中扩建项目校园信息化建设、溆浦县农村土地承包经营权信息应用平台建</w:t>
      </w:r>
      <w:r>
        <w:rPr>
          <w:rFonts w:asciiTheme="minorEastAsia" w:hAnsiTheme="minorEastAsia" w:cs="黑体" w:hint="eastAsia"/>
          <w:kern w:val="0"/>
          <w:sz w:val="32"/>
          <w:szCs w:val="32"/>
        </w:rPr>
        <w:lastRenderedPageBreak/>
        <w:t>设、溆浦县道路交通安全智能监管中心建设项目、溆浦县“互联网</w:t>
      </w:r>
      <w:r>
        <w:rPr>
          <w:rFonts w:asciiTheme="minorEastAsia" w:hAnsiTheme="minorEastAsia" w:cs="黑体" w:hint="eastAsia"/>
          <w:kern w:val="0"/>
          <w:sz w:val="32"/>
          <w:szCs w:val="32"/>
        </w:rPr>
        <w:t>+</w:t>
      </w:r>
      <w:r>
        <w:rPr>
          <w:rFonts w:asciiTheme="minorEastAsia" w:hAnsiTheme="minorEastAsia" w:cs="黑体" w:hint="eastAsia"/>
          <w:kern w:val="0"/>
          <w:sz w:val="32"/>
          <w:szCs w:val="32"/>
        </w:rPr>
        <w:t>政务服务”</w:t>
      </w:r>
      <w:r>
        <w:rPr>
          <w:rFonts w:asciiTheme="minorEastAsia" w:hAnsiTheme="minorEastAsia" w:cs="黑体" w:hint="eastAsia"/>
          <w:kern w:val="0"/>
          <w:sz w:val="32"/>
          <w:szCs w:val="32"/>
        </w:rPr>
        <w:t>210</w:t>
      </w:r>
      <w:r>
        <w:rPr>
          <w:rFonts w:asciiTheme="minorEastAsia" w:hAnsiTheme="minorEastAsia" w:cs="黑体" w:hint="eastAsia"/>
          <w:kern w:val="0"/>
          <w:sz w:val="32"/>
          <w:szCs w:val="32"/>
        </w:rPr>
        <w:t>个便民服务大厅建设、溆浦县老年大</w:t>
      </w:r>
      <w:r>
        <w:rPr>
          <w:rFonts w:asciiTheme="minorEastAsia" w:hAnsiTheme="minorEastAsia" w:cs="黑体" w:hint="eastAsia"/>
          <w:kern w:val="0"/>
          <w:sz w:val="32"/>
          <w:szCs w:val="32"/>
        </w:rPr>
        <w:t>学及老干部活动中心办公信息化设备、电器及其它设备采购项目、校车安全管理公共服务平台建设（二期）等九个项目开展了部门评价，涉及一般公共预算支出</w:t>
      </w:r>
      <w:r>
        <w:rPr>
          <w:rFonts w:asciiTheme="minorEastAsia" w:hAnsiTheme="minorEastAsia" w:cs="黑体" w:hint="eastAsia"/>
          <w:kern w:val="0"/>
          <w:sz w:val="32"/>
          <w:szCs w:val="32"/>
        </w:rPr>
        <w:t>1934.0786</w:t>
      </w:r>
      <w:r>
        <w:rPr>
          <w:rFonts w:asciiTheme="minorEastAsia" w:hAnsiTheme="minorEastAsia" w:cs="黑体" w:hint="eastAsia"/>
          <w:kern w:val="0"/>
          <w:sz w:val="32"/>
          <w:szCs w:val="32"/>
        </w:rPr>
        <w:t>万元，政府性基金预算支出</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万元，国有资本经营预算支出</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万元。从评价情况来看，我单位项目资金使用规范。</w:t>
      </w:r>
    </w:p>
    <w:p w:rsidR="00236F6B" w:rsidRDefault="00FC4467">
      <w:pPr>
        <w:autoSpaceDE w:val="0"/>
        <w:autoSpaceDN w:val="0"/>
        <w:adjustRightInd w:val="0"/>
        <w:ind w:firstLineChars="200" w:firstLine="640"/>
        <w:jc w:val="left"/>
        <w:rPr>
          <w:rFonts w:asciiTheme="minorEastAsia" w:hAnsiTheme="minorEastAsia" w:cs="黑体"/>
          <w:kern w:val="0"/>
          <w:sz w:val="32"/>
          <w:szCs w:val="32"/>
        </w:rPr>
      </w:pPr>
      <w:r>
        <w:rPr>
          <w:rFonts w:asciiTheme="minorEastAsia" w:hAnsiTheme="minorEastAsia" w:cs="黑体" w:hint="eastAsia"/>
          <w:kern w:val="0"/>
          <w:sz w:val="32"/>
          <w:szCs w:val="32"/>
        </w:rPr>
        <w:t>组织对</w:t>
      </w:r>
      <w:r>
        <w:rPr>
          <w:rFonts w:asciiTheme="minorEastAsia" w:hAnsiTheme="minorEastAsia" w:cs="黑体" w:hint="eastAsia"/>
          <w:kern w:val="0"/>
          <w:sz w:val="32"/>
          <w:szCs w:val="32"/>
        </w:rPr>
        <w:t>1</w:t>
      </w:r>
      <w:r>
        <w:rPr>
          <w:rFonts w:asciiTheme="minorEastAsia" w:hAnsiTheme="minorEastAsia" w:cs="黑体" w:hint="eastAsia"/>
          <w:kern w:val="0"/>
          <w:sz w:val="32"/>
          <w:szCs w:val="32"/>
        </w:rPr>
        <w:t>个单位开展整体支出绩效评价，涉及一般公共预算支出</w:t>
      </w:r>
      <w:r>
        <w:rPr>
          <w:rFonts w:asciiTheme="minorEastAsia" w:hAnsiTheme="minorEastAsia" w:cs="黑体" w:hint="eastAsia"/>
          <w:kern w:val="0"/>
          <w:sz w:val="32"/>
          <w:szCs w:val="32"/>
        </w:rPr>
        <w:t>3071.32</w:t>
      </w:r>
      <w:r>
        <w:rPr>
          <w:rFonts w:asciiTheme="minorEastAsia" w:hAnsiTheme="minorEastAsia" w:cs="黑体" w:hint="eastAsia"/>
          <w:kern w:val="0"/>
          <w:sz w:val="32"/>
          <w:szCs w:val="32"/>
        </w:rPr>
        <w:t>万元，政府性基金预算支出</w:t>
      </w:r>
      <w:r>
        <w:rPr>
          <w:rFonts w:asciiTheme="minorEastAsia" w:hAnsiTheme="minorEastAsia" w:cs="黑体" w:hint="eastAsia"/>
          <w:kern w:val="0"/>
          <w:sz w:val="32"/>
          <w:szCs w:val="32"/>
        </w:rPr>
        <w:t>9000</w:t>
      </w:r>
      <w:r>
        <w:rPr>
          <w:rFonts w:asciiTheme="minorEastAsia" w:hAnsiTheme="minorEastAsia" w:cs="黑体" w:hint="eastAsia"/>
          <w:kern w:val="0"/>
          <w:sz w:val="32"/>
          <w:szCs w:val="32"/>
        </w:rPr>
        <w:t>万元。</w:t>
      </w:r>
      <w:r>
        <w:rPr>
          <w:rFonts w:asciiTheme="minorEastAsia" w:hAnsiTheme="minorEastAsia" w:cs="黑体" w:hint="eastAsia"/>
          <w:kern w:val="0"/>
          <w:sz w:val="32"/>
          <w:szCs w:val="32"/>
        </w:rPr>
        <w:t>从评价情况来看，</w:t>
      </w:r>
      <w:r>
        <w:rPr>
          <w:rFonts w:asciiTheme="minorEastAsia" w:hAnsiTheme="minorEastAsia" w:cs="黑体" w:hint="eastAsia"/>
          <w:kern w:val="0"/>
          <w:sz w:val="32"/>
          <w:szCs w:val="32"/>
        </w:rPr>
        <w:t>2021</w:t>
      </w:r>
      <w:r>
        <w:rPr>
          <w:rFonts w:asciiTheme="minorEastAsia" w:hAnsiTheme="minorEastAsia" w:cs="黑体" w:hint="eastAsia"/>
          <w:kern w:val="0"/>
          <w:sz w:val="32"/>
          <w:szCs w:val="32"/>
        </w:rPr>
        <w:t>年，我单位积极履职，强化管理，较好的完成了年度工作目标。通过加强预算收支管理，不断建立健全内部管理制度，梳理内部管理流程</w:t>
      </w:r>
      <w:r>
        <w:rPr>
          <w:rFonts w:asciiTheme="minorEastAsia" w:hAnsiTheme="minorEastAsia" w:cs="黑体" w:hint="eastAsia"/>
          <w:kern w:val="0"/>
          <w:sz w:val="32"/>
          <w:szCs w:val="32"/>
        </w:rPr>
        <w:t>，整体支出管理水平得到提升；各项绩效指标均达到了预期效果。一是重点项目建设有序推进，二是全力助推湘维重整复产，三是全面落实疫情防控部署，四是切实加强通讯信息建设，五是深入推进电力行政执法，六是扎实做好节能环保工作，七是加快推进乡村振兴工作，八是全面落实安全生产主体责任，九是主动化解历史遗留矛盾。根据部门整体支出绩效评价指标体系，我单位</w:t>
      </w:r>
      <w:r>
        <w:rPr>
          <w:rFonts w:asciiTheme="minorEastAsia" w:hAnsiTheme="minorEastAsia" w:cs="黑体" w:hint="eastAsia"/>
          <w:kern w:val="0"/>
          <w:sz w:val="32"/>
          <w:szCs w:val="32"/>
        </w:rPr>
        <w:t>2021</w:t>
      </w:r>
      <w:r>
        <w:rPr>
          <w:rFonts w:asciiTheme="minorEastAsia" w:hAnsiTheme="minorEastAsia" w:cs="黑体" w:hint="eastAsia"/>
          <w:kern w:val="0"/>
          <w:sz w:val="32"/>
          <w:szCs w:val="32"/>
        </w:rPr>
        <w:t>年度部门整体支出绩效自评</w:t>
      </w:r>
      <w:r>
        <w:rPr>
          <w:rFonts w:asciiTheme="minorEastAsia" w:hAnsiTheme="minorEastAsia" w:cs="黑体" w:hint="eastAsia"/>
          <w:kern w:val="0"/>
          <w:sz w:val="32"/>
          <w:szCs w:val="32"/>
        </w:rPr>
        <w:t>99</w:t>
      </w:r>
      <w:r>
        <w:rPr>
          <w:rFonts w:asciiTheme="minorEastAsia" w:hAnsiTheme="minorEastAsia" w:cs="黑体" w:hint="eastAsia"/>
          <w:kern w:val="0"/>
          <w:sz w:val="32"/>
          <w:szCs w:val="32"/>
        </w:rPr>
        <w:t>分。</w:t>
      </w:r>
    </w:p>
    <w:p w:rsidR="00236F6B" w:rsidRDefault="00FC4467" w:rsidP="00AC2482">
      <w:pPr>
        <w:autoSpaceDE w:val="0"/>
        <w:autoSpaceDN w:val="0"/>
        <w:adjustRightInd w:val="0"/>
        <w:ind w:firstLineChars="200" w:firstLine="643"/>
        <w:jc w:val="left"/>
        <w:rPr>
          <w:rFonts w:asciiTheme="minorEastAsia" w:hAnsiTheme="minorEastAsia" w:cs="黑体"/>
          <w:b/>
          <w:color w:val="000000"/>
          <w:kern w:val="0"/>
          <w:sz w:val="32"/>
          <w:szCs w:val="32"/>
        </w:rPr>
      </w:pPr>
      <w:r>
        <w:rPr>
          <w:rFonts w:asciiTheme="minorEastAsia" w:hAnsiTheme="minorEastAsia" w:cs="黑体" w:hint="eastAsia"/>
          <w:b/>
          <w:color w:val="000000"/>
          <w:kern w:val="0"/>
          <w:sz w:val="32"/>
          <w:szCs w:val="32"/>
        </w:rPr>
        <w:t>（</w:t>
      </w:r>
      <w:r>
        <w:rPr>
          <w:rFonts w:asciiTheme="minorEastAsia" w:hAnsiTheme="minorEastAsia" w:cs="黑体" w:hint="eastAsia"/>
          <w:b/>
          <w:color w:val="000000"/>
          <w:kern w:val="0"/>
          <w:sz w:val="32"/>
          <w:szCs w:val="32"/>
        </w:rPr>
        <w:t>2</w:t>
      </w:r>
      <w:r>
        <w:rPr>
          <w:rFonts w:asciiTheme="minorEastAsia" w:hAnsiTheme="minorEastAsia" w:cs="黑体" w:hint="eastAsia"/>
          <w:b/>
          <w:color w:val="000000"/>
          <w:kern w:val="0"/>
          <w:sz w:val="32"/>
          <w:szCs w:val="32"/>
        </w:rPr>
        <w:t>）部门决算中项目绩效自评结果。</w:t>
      </w:r>
    </w:p>
    <w:p w:rsidR="00236F6B" w:rsidRDefault="00FC4467">
      <w:pPr>
        <w:spacing w:line="580" w:lineRule="exact"/>
        <w:ind w:right="-6"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1.</w:t>
      </w:r>
      <w:r>
        <w:rPr>
          <w:rFonts w:asciiTheme="minorEastAsia" w:hAnsiTheme="minorEastAsia" w:cs="黑体" w:hint="eastAsia"/>
          <w:kern w:val="0"/>
          <w:sz w:val="32"/>
          <w:szCs w:val="32"/>
        </w:rPr>
        <w:t>溆浦县智慧城市建设项目二期工程绩效自评综述：根据年初设定的绩效目标，项目绩效自评得分为</w:t>
      </w:r>
      <w:r>
        <w:rPr>
          <w:rFonts w:asciiTheme="minorEastAsia" w:hAnsiTheme="minorEastAsia" w:cs="黑体" w:hint="eastAsia"/>
          <w:kern w:val="0"/>
          <w:sz w:val="32"/>
          <w:szCs w:val="32"/>
        </w:rPr>
        <w:t>87</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2000</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453.0619</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45.31%</w:t>
      </w:r>
      <w:r>
        <w:rPr>
          <w:rFonts w:asciiTheme="minorEastAsia" w:hAnsiTheme="minorEastAsia" w:cs="黑体" w:hint="eastAsia"/>
          <w:kern w:val="0"/>
          <w:sz w:val="32"/>
          <w:szCs w:val="32"/>
        </w:rPr>
        <w:t>。项目绩效目标完成情况：一是该项目所包括的</w:t>
      </w:r>
      <w:r>
        <w:rPr>
          <w:rFonts w:asciiTheme="minorEastAsia" w:hAnsiTheme="minorEastAsia" w:cs="黑体" w:hint="eastAsia"/>
          <w:kern w:val="0"/>
          <w:sz w:val="32"/>
          <w:szCs w:val="32"/>
        </w:rPr>
        <w:t>13</w:t>
      </w:r>
      <w:r>
        <w:rPr>
          <w:rFonts w:asciiTheme="minorEastAsia" w:hAnsiTheme="minorEastAsia" w:cs="黑体" w:hint="eastAsia"/>
          <w:kern w:val="0"/>
          <w:sz w:val="32"/>
          <w:szCs w:val="32"/>
        </w:rPr>
        <w:t>子项全部为基础设施建设项目、为民办实事等项目，无经济收益；二是项目全部按计划一步一步实施，并确保保质保量完成任务；三是已完成项目预期建设目标，大大提升了医疗信息化水平、有效改善了社会治安状况，并为群众提供了更加高效快捷的服务。发现的主要问题及原因：项目完成验收投入使用后，其售后运维一直</w:t>
      </w:r>
      <w:r>
        <w:rPr>
          <w:rFonts w:asciiTheme="minorEastAsia" w:hAnsiTheme="minorEastAsia" w:cs="黑体" w:hint="eastAsia"/>
          <w:kern w:val="0"/>
          <w:sz w:val="32"/>
          <w:szCs w:val="32"/>
        </w:rPr>
        <w:t>按照合同约定由承</w:t>
      </w:r>
      <w:r>
        <w:rPr>
          <w:rFonts w:asciiTheme="minorEastAsia" w:hAnsiTheme="minorEastAsia" w:cs="黑体" w:hint="eastAsia"/>
          <w:kern w:val="0"/>
          <w:sz w:val="32"/>
          <w:szCs w:val="32"/>
        </w:rPr>
        <w:lastRenderedPageBreak/>
        <w:t>建单位实施运维服务，有的已经超出合同约定的服务期限，但没有明确下一步的运维模式，暂时仍由承建单位进行运维，目前的这种临时运维状态，不利于项目运维工作开展，对各方均不利。</w:t>
      </w:r>
    </w:p>
    <w:p w:rsidR="00236F6B" w:rsidRDefault="00FC4467">
      <w:pPr>
        <w:spacing w:line="580" w:lineRule="exact"/>
        <w:ind w:right="-6"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2.</w:t>
      </w:r>
      <w:r>
        <w:rPr>
          <w:rFonts w:asciiTheme="minorEastAsia" w:hAnsiTheme="minorEastAsia" w:cs="黑体" w:hint="eastAsia"/>
          <w:kern w:val="0"/>
          <w:sz w:val="32"/>
          <w:szCs w:val="32"/>
        </w:rPr>
        <w:t>溆浦县智慧城市建设项目二期工程追加项目绩效自评综述：根据年初设定的绩效目标，项目绩效自评得分为</w:t>
      </w:r>
      <w:r>
        <w:rPr>
          <w:rFonts w:asciiTheme="minorEastAsia" w:hAnsiTheme="minorEastAsia" w:cs="黑体" w:hint="eastAsia"/>
          <w:kern w:val="0"/>
          <w:sz w:val="32"/>
          <w:szCs w:val="32"/>
        </w:rPr>
        <w:t>89</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1000</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1004.2227</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100.42%</w:t>
      </w:r>
      <w:r>
        <w:rPr>
          <w:rFonts w:asciiTheme="minorEastAsia" w:hAnsiTheme="minorEastAsia" w:cs="黑体" w:hint="eastAsia"/>
          <w:kern w:val="0"/>
          <w:sz w:val="32"/>
          <w:szCs w:val="32"/>
        </w:rPr>
        <w:t>。项目绩效目标完成情况：一是该项目所包括的九个子项全部为基础设施建设项目、为民办实事等项目，无经济收益；二是项目全部按计划一步一步实施</w:t>
      </w:r>
      <w:r>
        <w:rPr>
          <w:rFonts w:asciiTheme="minorEastAsia" w:hAnsiTheme="minorEastAsia" w:cs="黑体" w:hint="eastAsia"/>
          <w:kern w:val="0"/>
          <w:sz w:val="32"/>
          <w:szCs w:val="32"/>
        </w:rPr>
        <w:t>，并确保保质保量完成任务；三是提高了学校管理效率和管理质量，实现对学生和社会的优质服务，使得校园更加安全、教学质量更加优秀、校园生活更加丰富，师生更加满意</w:t>
      </w:r>
      <w:r>
        <w:rPr>
          <w:rFonts w:asciiTheme="minorEastAsia" w:hAnsiTheme="minorEastAsia" w:cs="黑体"/>
          <w:kern w:val="0"/>
          <w:sz w:val="32"/>
          <w:szCs w:val="32"/>
        </w:rPr>
        <w:t>。</w:t>
      </w:r>
      <w:r>
        <w:rPr>
          <w:rFonts w:asciiTheme="minorEastAsia" w:hAnsiTheme="minorEastAsia" w:cs="黑体" w:hint="eastAsia"/>
          <w:kern w:val="0"/>
          <w:sz w:val="32"/>
          <w:szCs w:val="32"/>
        </w:rPr>
        <w:t>发现的主要问题及原因：个别子项进展不够顺畅，地理信息基础工程建设，按合同约定应于</w:t>
      </w:r>
      <w:r>
        <w:rPr>
          <w:rFonts w:asciiTheme="minorEastAsia" w:hAnsiTheme="minorEastAsia" w:cs="黑体" w:hint="eastAsia"/>
          <w:kern w:val="0"/>
          <w:sz w:val="32"/>
          <w:szCs w:val="32"/>
        </w:rPr>
        <w:t>2018</w:t>
      </w:r>
      <w:r>
        <w:rPr>
          <w:rFonts w:asciiTheme="minorEastAsia" w:hAnsiTheme="minorEastAsia" w:cs="黑体" w:hint="eastAsia"/>
          <w:kern w:val="0"/>
          <w:sz w:val="32"/>
          <w:szCs w:val="32"/>
        </w:rPr>
        <w:t>年</w:t>
      </w:r>
      <w:r>
        <w:rPr>
          <w:rFonts w:asciiTheme="minorEastAsia" w:hAnsiTheme="minorEastAsia" w:cs="黑体" w:hint="eastAsia"/>
          <w:kern w:val="0"/>
          <w:sz w:val="32"/>
          <w:szCs w:val="32"/>
        </w:rPr>
        <w:t>12</w:t>
      </w:r>
      <w:r>
        <w:rPr>
          <w:rFonts w:asciiTheme="minorEastAsia" w:hAnsiTheme="minorEastAsia" w:cs="黑体" w:hint="eastAsia"/>
          <w:kern w:val="0"/>
          <w:sz w:val="32"/>
          <w:szCs w:val="32"/>
        </w:rPr>
        <w:t>月</w:t>
      </w:r>
      <w:r>
        <w:rPr>
          <w:rFonts w:asciiTheme="minorEastAsia" w:hAnsiTheme="minorEastAsia" w:cs="黑体" w:hint="eastAsia"/>
          <w:kern w:val="0"/>
          <w:sz w:val="32"/>
          <w:szCs w:val="32"/>
        </w:rPr>
        <w:t>5</w:t>
      </w:r>
      <w:r>
        <w:rPr>
          <w:rFonts w:asciiTheme="minorEastAsia" w:hAnsiTheme="minorEastAsia" w:cs="黑体" w:hint="eastAsia"/>
          <w:kern w:val="0"/>
          <w:sz w:val="32"/>
          <w:szCs w:val="32"/>
        </w:rPr>
        <w:t>日完工，但因项目需协调对接的职能部门较多，数据接入较为繁杂，该项目需要使用航空器进行航拍，受场地、天气、空域等各种因素的制约，目前仍在建设过程中。</w:t>
      </w:r>
    </w:p>
    <w:p w:rsidR="00236F6B" w:rsidRDefault="00FC4467">
      <w:pPr>
        <w:spacing w:line="600" w:lineRule="exact"/>
        <w:ind w:right="-6"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3.</w:t>
      </w:r>
      <w:r>
        <w:rPr>
          <w:rFonts w:asciiTheme="minorEastAsia" w:hAnsiTheme="minorEastAsia" w:cs="黑体" w:hint="eastAsia"/>
          <w:kern w:val="0"/>
          <w:sz w:val="32"/>
          <w:szCs w:val="32"/>
        </w:rPr>
        <w:t>“智慧溆浦”互联网</w:t>
      </w:r>
      <w:r>
        <w:rPr>
          <w:rFonts w:asciiTheme="minorEastAsia" w:hAnsiTheme="minorEastAsia" w:cs="黑体" w:hint="eastAsia"/>
          <w:kern w:val="0"/>
          <w:sz w:val="32"/>
          <w:szCs w:val="32"/>
        </w:rPr>
        <w:t>+</w:t>
      </w:r>
      <w:r>
        <w:rPr>
          <w:rFonts w:asciiTheme="minorEastAsia" w:hAnsiTheme="minorEastAsia" w:cs="黑体" w:hint="eastAsia"/>
          <w:kern w:val="0"/>
          <w:sz w:val="32"/>
          <w:szCs w:val="32"/>
        </w:rPr>
        <w:t>政务服务漏项等八个项目绩效自评综述：根据年初设定的绩效目标，项目绩效自评得分为</w:t>
      </w:r>
      <w:r>
        <w:rPr>
          <w:rFonts w:asciiTheme="minorEastAsia" w:hAnsiTheme="minorEastAsia" w:cs="黑体" w:hint="eastAsia"/>
          <w:kern w:val="0"/>
          <w:sz w:val="32"/>
          <w:szCs w:val="32"/>
        </w:rPr>
        <w:t>91</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1000</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200.4669</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20.05%</w:t>
      </w:r>
      <w:r>
        <w:rPr>
          <w:rFonts w:asciiTheme="minorEastAsia" w:hAnsiTheme="minorEastAsia" w:cs="黑体" w:hint="eastAsia"/>
          <w:kern w:val="0"/>
          <w:sz w:val="32"/>
          <w:szCs w:val="32"/>
        </w:rPr>
        <w:t>。项目绩效目标完成情况：一是该项目所包括的八个子项全部为基础设施建设项目、为民办实事等项目，无经济收益；二是项目全部按计划一步一步实施，并确保保质保量完成任务；三是互联网</w:t>
      </w:r>
      <w:r>
        <w:rPr>
          <w:rFonts w:asciiTheme="minorEastAsia" w:hAnsiTheme="minorEastAsia" w:cs="黑体" w:hint="eastAsia"/>
          <w:kern w:val="0"/>
          <w:sz w:val="32"/>
          <w:szCs w:val="32"/>
        </w:rPr>
        <w:t>+</w:t>
      </w:r>
      <w:r>
        <w:rPr>
          <w:rFonts w:asciiTheme="minorEastAsia" w:hAnsiTheme="minorEastAsia" w:cs="黑体" w:hint="eastAsia"/>
          <w:kern w:val="0"/>
          <w:sz w:val="32"/>
          <w:szCs w:val="32"/>
        </w:rPr>
        <w:t>政务服务漏项</w:t>
      </w:r>
      <w:r>
        <w:rPr>
          <w:rFonts w:asciiTheme="minorEastAsia" w:hAnsiTheme="minorEastAsia" w:cs="黑体"/>
          <w:kern w:val="0"/>
          <w:sz w:val="32"/>
          <w:szCs w:val="32"/>
        </w:rPr>
        <w:t>实现县乡村三级政务服务互联互通、优势互补，实现</w:t>
      </w:r>
      <w:r>
        <w:rPr>
          <w:rFonts w:asciiTheme="minorEastAsia" w:hAnsiTheme="minorEastAsia" w:cs="黑体" w:hint="eastAsia"/>
          <w:kern w:val="0"/>
          <w:sz w:val="32"/>
          <w:szCs w:val="32"/>
        </w:rPr>
        <w:t>了</w:t>
      </w:r>
      <w:r>
        <w:rPr>
          <w:rFonts w:asciiTheme="minorEastAsia" w:hAnsiTheme="minorEastAsia" w:cs="黑体"/>
          <w:kern w:val="0"/>
          <w:sz w:val="32"/>
          <w:szCs w:val="32"/>
        </w:rPr>
        <w:t>让数据多跑路，百姓少跑腿，节约了群众办事成本和时间。</w:t>
      </w:r>
      <w:r>
        <w:rPr>
          <w:rFonts w:asciiTheme="minorEastAsia" w:hAnsiTheme="minorEastAsia" w:cs="黑体" w:hint="eastAsia"/>
          <w:kern w:val="0"/>
          <w:sz w:val="32"/>
          <w:szCs w:val="32"/>
        </w:rPr>
        <w:t>龙潭智能交通系统方便群众出行，群众安</w:t>
      </w:r>
      <w:r>
        <w:rPr>
          <w:rFonts w:asciiTheme="minorEastAsia" w:hAnsiTheme="minorEastAsia" w:cs="黑体" w:hint="eastAsia"/>
          <w:kern w:val="0"/>
          <w:sz w:val="32"/>
          <w:szCs w:val="32"/>
        </w:rPr>
        <w:t>全得到进一步保障</w:t>
      </w:r>
      <w:r>
        <w:rPr>
          <w:rFonts w:asciiTheme="minorEastAsia" w:hAnsiTheme="minorEastAsia" w:cs="黑体"/>
          <w:kern w:val="0"/>
          <w:sz w:val="32"/>
          <w:szCs w:val="32"/>
        </w:rPr>
        <w:t>。</w:t>
      </w:r>
      <w:r>
        <w:rPr>
          <w:rFonts w:asciiTheme="minorEastAsia" w:hAnsiTheme="minorEastAsia" w:cs="黑体" w:hint="eastAsia"/>
          <w:kern w:val="0"/>
          <w:sz w:val="32"/>
          <w:szCs w:val="32"/>
        </w:rPr>
        <w:t>工业园区安防监控系统</w:t>
      </w:r>
      <w:r>
        <w:rPr>
          <w:rFonts w:asciiTheme="minorEastAsia" w:hAnsiTheme="minorEastAsia" w:cs="黑体"/>
          <w:kern w:val="0"/>
          <w:sz w:val="32"/>
          <w:szCs w:val="32"/>
        </w:rPr>
        <w:t>有效改善了</w:t>
      </w:r>
      <w:r>
        <w:rPr>
          <w:rFonts w:asciiTheme="minorEastAsia" w:hAnsiTheme="minorEastAsia" w:cs="黑体" w:hint="eastAsia"/>
          <w:kern w:val="0"/>
          <w:sz w:val="32"/>
          <w:szCs w:val="32"/>
        </w:rPr>
        <w:t>园区内</w:t>
      </w:r>
      <w:r>
        <w:rPr>
          <w:rFonts w:asciiTheme="minorEastAsia" w:hAnsiTheme="minorEastAsia" w:cs="黑体"/>
          <w:kern w:val="0"/>
          <w:sz w:val="32"/>
          <w:szCs w:val="32"/>
        </w:rPr>
        <w:t>治安状况，</w:t>
      </w:r>
      <w:r>
        <w:rPr>
          <w:rFonts w:asciiTheme="minorEastAsia" w:hAnsiTheme="minorEastAsia" w:cs="黑体" w:hint="eastAsia"/>
          <w:kern w:val="0"/>
          <w:sz w:val="32"/>
          <w:szCs w:val="32"/>
        </w:rPr>
        <w:t>园区企业和人员的安全感进一步提升</w:t>
      </w:r>
      <w:r>
        <w:rPr>
          <w:rFonts w:asciiTheme="minorEastAsia" w:hAnsiTheme="minorEastAsia" w:cs="黑体"/>
          <w:kern w:val="0"/>
          <w:sz w:val="32"/>
          <w:szCs w:val="32"/>
        </w:rPr>
        <w:t>。</w:t>
      </w:r>
      <w:r>
        <w:rPr>
          <w:rFonts w:asciiTheme="minorEastAsia" w:hAnsiTheme="minorEastAsia" w:cs="黑体" w:hint="eastAsia"/>
          <w:kern w:val="0"/>
          <w:sz w:val="32"/>
          <w:szCs w:val="32"/>
        </w:rPr>
        <w:t>溆浦县健康扶贫“一站式”结算系统切实做到了贫困人口随来随治、随走即结、应报尽报，提升了群众的获得感和幸福感。溆浦县天网工程三期</w:t>
      </w:r>
      <w:r>
        <w:rPr>
          <w:rFonts w:asciiTheme="minorEastAsia" w:hAnsiTheme="minorEastAsia" w:cs="黑体"/>
          <w:kern w:val="0"/>
          <w:sz w:val="32"/>
          <w:szCs w:val="32"/>
        </w:rPr>
        <w:t>有效改善了全县治安状况，应用信息化水平处于全市前列。</w:t>
      </w:r>
      <w:r>
        <w:rPr>
          <w:rFonts w:asciiTheme="minorEastAsia" w:hAnsiTheme="minorEastAsia" w:cs="黑体" w:hint="eastAsia"/>
          <w:kern w:val="0"/>
          <w:sz w:val="32"/>
          <w:szCs w:val="32"/>
        </w:rPr>
        <w:lastRenderedPageBreak/>
        <w:t>发现的主要问题及原因：一是子项运维尚未明确，二是个别子项进展不够顺畅。溆浦县中小企业服务中心建设，按合同约定应于</w:t>
      </w:r>
      <w:r>
        <w:rPr>
          <w:rFonts w:asciiTheme="minorEastAsia" w:hAnsiTheme="minorEastAsia" w:cs="黑体" w:hint="eastAsia"/>
          <w:kern w:val="0"/>
          <w:sz w:val="32"/>
          <w:szCs w:val="32"/>
        </w:rPr>
        <w:t>2019</w:t>
      </w:r>
      <w:r>
        <w:rPr>
          <w:rFonts w:asciiTheme="minorEastAsia" w:hAnsiTheme="minorEastAsia" w:cs="黑体" w:hint="eastAsia"/>
          <w:kern w:val="0"/>
          <w:sz w:val="32"/>
          <w:szCs w:val="32"/>
        </w:rPr>
        <w:t>年</w:t>
      </w:r>
      <w:r>
        <w:rPr>
          <w:rFonts w:asciiTheme="minorEastAsia" w:hAnsiTheme="minorEastAsia" w:cs="黑体" w:hint="eastAsia"/>
          <w:kern w:val="0"/>
          <w:sz w:val="32"/>
          <w:szCs w:val="32"/>
        </w:rPr>
        <w:t>1</w:t>
      </w:r>
      <w:r>
        <w:rPr>
          <w:rFonts w:asciiTheme="minorEastAsia" w:hAnsiTheme="minorEastAsia" w:cs="黑体" w:hint="eastAsia"/>
          <w:kern w:val="0"/>
          <w:sz w:val="32"/>
          <w:szCs w:val="32"/>
        </w:rPr>
        <w:t>月</w:t>
      </w:r>
      <w:r>
        <w:rPr>
          <w:rFonts w:asciiTheme="minorEastAsia" w:hAnsiTheme="minorEastAsia" w:cs="黑体" w:hint="eastAsia"/>
          <w:kern w:val="0"/>
          <w:sz w:val="32"/>
          <w:szCs w:val="32"/>
        </w:rPr>
        <w:t>7</w:t>
      </w:r>
      <w:r>
        <w:rPr>
          <w:rFonts w:asciiTheme="minorEastAsia" w:hAnsiTheme="minorEastAsia" w:cs="黑体" w:hint="eastAsia"/>
          <w:kern w:val="0"/>
          <w:sz w:val="32"/>
          <w:szCs w:val="32"/>
        </w:rPr>
        <w:t>日完工，但受场地原因制约，目前处于暂停建设状态。</w:t>
      </w:r>
    </w:p>
    <w:p w:rsidR="00236F6B" w:rsidRDefault="00FC4467">
      <w:pPr>
        <w:ind w:firstLineChars="200" w:firstLine="640"/>
        <w:rPr>
          <w:rFonts w:ascii="仿宋" w:eastAsia="仿宋" w:hAnsi="仿宋" w:cs="仿宋"/>
          <w:sz w:val="32"/>
          <w:szCs w:val="32"/>
        </w:rPr>
      </w:pPr>
      <w:r>
        <w:rPr>
          <w:rFonts w:asciiTheme="minorEastAsia" w:hAnsiTheme="minorEastAsia" w:cs="黑体" w:hint="eastAsia"/>
          <w:kern w:val="0"/>
          <w:sz w:val="32"/>
          <w:szCs w:val="32"/>
        </w:rPr>
        <w:t>4.</w:t>
      </w:r>
      <w:r>
        <w:rPr>
          <w:rFonts w:asciiTheme="minorEastAsia" w:hAnsiTheme="minorEastAsia" w:cs="黑体" w:hint="eastAsia"/>
          <w:kern w:val="0"/>
          <w:sz w:val="32"/>
          <w:szCs w:val="32"/>
        </w:rPr>
        <w:t>溆浦县一中扩建项目校园信息化建设绩效自评综述：根据年初</w:t>
      </w:r>
      <w:r>
        <w:rPr>
          <w:rFonts w:asciiTheme="minorEastAsia" w:hAnsiTheme="minorEastAsia" w:cs="黑体" w:hint="eastAsia"/>
          <w:kern w:val="0"/>
          <w:sz w:val="32"/>
          <w:szCs w:val="32"/>
        </w:rPr>
        <w:t>设定的绩效目标，项目绩效自评得分为</w:t>
      </w:r>
      <w:r>
        <w:rPr>
          <w:rFonts w:asciiTheme="minorEastAsia" w:hAnsiTheme="minorEastAsia" w:cs="黑体" w:hint="eastAsia"/>
          <w:kern w:val="0"/>
          <w:sz w:val="32"/>
          <w:szCs w:val="32"/>
        </w:rPr>
        <w:t>90</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79.9</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80.02</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100.15%</w:t>
      </w:r>
      <w:r>
        <w:rPr>
          <w:rFonts w:asciiTheme="minorEastAsia" w:hAnsiTheme="minorEastAsia" w:cs="黑体" w:hint="eastAsia"/>
          <w:kern w:val="0"/>
          <w:sz w:val="32"/>
          <w:szCs w:val="32"/>
        </w:rPr>
        <w:t>。项目绩效目标完成情况：一是该项目所建设的各子系统全部为基础设施建设，无经济收益；二是该项目已投入使用，资金支付率</w:t>
      </w:r>
      <w:r>
        <w:rPr>
          <w:rFonts w:asciiTheme="minorEastAsia" w:hAnsiTheme="minorEastAsia" w:cs="黑体" w:hint="eastAsia"/>
          <w:kern w:val="0"/>
          <w:sz w:val="32"/>
          <w:szCs w:val="32"/>
        </w:rPr>
        <w:t>100%</w:t>
      </w:r>
      <w:r>
        <w:rPr>
          <w:rFonts w:asciiTheme="minorEastAsia" w:hAnsiTheme="minorEastAsia" w:cs="黑体" w:hint="eastAsia"/>
          <w:kern w:val="0"/>
          <w:sz w:val="32"/>
          <w:szCs w:val="32"/>
        </w:rPr>
        <w:t>；三是进一步完善了溆浦一中整体教学的信息化硬件和软件设备，使教育工作者能充分利用信息化手段提升教学质量，使学生在提升学习成果中更有成效，为我县的教育事业打下了坚实的基础。发现的主要问题及原因：暂未发现。</w:t>
      </w:r>
    </w:p>
    <w:p w:rsidR="00236F6B" w:rsidRDefault="00FC4467">
      <w:pPr>
        <w:ind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5.</w:t>
      </w:r>
      <w:r>
        <w:rPr>
          <w:rFonts w:asciiTheme="minorEastAsia" w:hAnsiTheme="minorEastAsia" w:cs="黑体" w:hint="eastAsia"/>
          <w:kern w:val="0"/>
          <w:sz w:val="32"/>
          <w:szCs w:val="32"/>
        </w:rPr>
        <w:t>溆浦县农村土地承包经营权信息应用平台建设绩效自评综述：根据年初</w:t>
      </w:r>
      <w:r>
        <w:rPr>
          <w:rFonts w:asciiTheme="minorEastAsia" w:hAnsiTheme="minorEastAsia" w:cs="黑体" w:hint="eastAsia"/>
          <w:kern w:val="0"/>
          <w:sz w:val="32"/>
          <w:szCs w:val="32"/>
        </w:rPr>
        <w:t>设定的绩效目标，项目绩效自评得分为</w:t>
      </w:r>
      <w:r>
        <w:rPr>
          <w:rFonts w:asciiTheme="minorEastAsia" w:hAnsiTheme="minorEastAsia" w:cs="黑体" w:hint="eastAsia"/>
          <w:kern w:val="0"/>
          <w:sz w:val="32"/>
          <w:szCs w:val="32"/>
        </w:rPr>
        <w:t>90</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74.37</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19.8175</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26.65%</w:t>
      </w:r>
      <w:r>
        <w:rPr>
          <w:rFonts w:asciiTheme="minorEastAsia" w:hAnsiTheme="minorEastAsia" w:cs="黑体" w:hint="eastAsia"/>
          <w:kern w:val="0"/>
          <w:sz w:val="32"/>
          <w:szCs w:val="32"/>
        </w:rPr>
        <w:t>。项目绩效目标完成情况：一是项目所建设的各系统全部为基础设施建设。无经济收益；二是该项目已投入使用，资金支付率</w:t>
      </w:r>
      <w:r>
        <w:rPr>
          <w:rFonts w:asciiTheme="minorEastAsia" w:hAnsiTheme="minorEastAsia" w:cs="黑体" w:hint="eastAsia"/>
          <w:kern w:val="0"/>
          <w:sz w:val="32"/>
          <w:szCs w:val="32"/>
        </w:rPr>
        <w:t>100%</w:t>
      </w:r>
      <w:r>
        <w:rPr>
          <w:rFonts w:asciiTheme="minorEastAsia" w:hAnsiTheme="minorEastAsia" w:cs="黑体" w:hint="eastAsia"/>
          <w:kern w:val="0"/>
          <w:sz w:val="32"/>
          <w:szCs w:val="32"/>
        </w:rPr>
        <w:t>；三是完成项目预期建设目标，通过相关程序验收合格，该项目投入正式使用。发现的主要问题及原因：暂未发现。</w:t>
      </w:r>
    </w:p>
    <w:p w:rsidR="00236F6B" w:rsidRDefault="00FC4467">
      <w:pPr>
        <w:ind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6.</w:t>
      </w:r>
      <w:r>
        <w:rPr>
          <w:rFonts w:asciiTheme="minorEastAsia" w:hAnsiTheme="minorEastAsia" w:cs="黑体" w:hint="eastAsia"/>
          <w:kern w:val="0"/>
          <w:sz w:val="32"/>
          <w:szCs w:val="32"/>
        </w:rPr>
        <w:t>溆浦县道路交通安全智能监管中心建设项目绩效自评综述：根据年初设定的绩效目标，项目绩效自评得分为</w:t>
      </w:r>
      <w:r>
        <w:rPr>
          <w:rFonts w:asciiTheme="minorEastAsia" w:hAnsiTheme="minorEastAsia" w:cs="黑体" w:hint="eastAsia"/>
          <w:kern w:val="0"/>
          <w:sz w:val="32"/>
          <w:szCs w:val="32"/>
        </w:rPr>
        <w:t>91</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23.85</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3.975</w:t>
      </w:r>
      <w:r>
        <w:rPr>
          <w:rFonts w:asciiTheme="minorEastAsia" w:hAnsiTheme="minorEastAsia" w:cs="黑体" w:hint="eastAsia"/>
          <w:kern w:val="0"/>
          <w:sz w:val="32"/>
          <w:szCs w:val="32"/>
        </w:rPr>
        <w:t>万元，完成</w:t>
      </w:r>
      <w:r>
        <w:rPr>
          <w:rFonts w:asciiTheme="minorEastAsia" w:hAnsiTheme="minorEastAsia" w:cs="黑体" w:hint="eastAsia"/>
          <w:kern w:val="0"/>
          <w:sz w:val="32"/>
          <w:szCs w:val="32"/>
        </w:rPr>
        <w:t>预算的</w:t>
      </w:r>
      <w:r>
        <w:rPr>
          <w:rFonts w:asciiTheme="minorEastAsia" w:hAnsiTheme="minorEastAsia" w:cs="黑体" w:hint="eastAsia"/>
          <w:kern w:val="0"/>
          <w:sz w:val="32"/>
          <w:szCs w:val="32"/>
        </w:rPr>
        <w:t>16.67%</w:t>
      </w:r>
      <w:r>
        <w:rPr>
          <w:rFonts w:asciiTheme="minorEastAsia" w:hAnsiTheme="minorEastAsia" w:cs="黑体" w:hint="eastAsia"/>
          <w:kern w:val="0"/>
          <w:sz w:val="32"/>
          <w:szCs w:val="32"/>
        </w:rPr>
        <w:t>。项目绩效目标完成情况：一是项目所建设的全部为基础设施建设，无经济收益；二是该项目已投入使用，资金支付率</w:t>
      </w:r>
      <w:r>
        <w:rPr>
          <w:rFonts w:asciiTheme="minorEastAsia" w:hAnsiTheme="minorEastAsia" w:cs="黑体" w:hint="eastAsia"/>
          <w:kern w:val="0"/>
          <w:sz w:val="32"/>
          <w:szCs w:val="32"/>
        </w:rPr>
        <w:t>100%</w:t>
      </w:r>
      <w:r>
        <w:rPr>
          <w:rFonts w:asciiTheme="minorEastAsia" w:hAnsiTheme="minorEastAsia" w:cs="黑体" w:hint="eastAsia"/>
          <w:kern w:val="0"/>
          <w:sz w:val="32"/>
          <w:szCs w:val="32"/>
        </w:rPr>
        <w:t>；三是完成项目预期建设目标，最大限度地实现资源共享，为我县交通各级政府部门、企事业单位、社会服务机构提供一个</w:t>
      </w:r>
      <w:r>
        <w:rPr>
          <w:rFonts w:asciiTheme="minorEastAsia" w:hAnsiTheme="minorEastAsia" w:cs="黑体" w:hint="eastAsia"/>
          <w:kern w:val="0"/>
          <w:sz w:val="32"/>
          <w:szCs w:val="32"/>
        </w:rPr>
        <w:lastRenderedPageBreak/>
        <w:t>宏观管理、数据统计和决策监管、沟通协作的平台。发现的主要问题及原因：暂未发现。</w:t>
      </w:r>
    </w:p>
    <w:p w:rsidR="00236F6B" w:rsidRDefault="00FC4467">
      <w:pPr>
        <w:ind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7.</w:t>
      </w:r>
      <w:r>
        <w:rPr>
          <w:rFonts w:asciiTheme="minorEastAsia" w:hAnsiTheme="minorEastAsia" w:cs="黑体" w:hint="eastAsia"/>
          <w:kern w:val="0"/>
          <w:sz w:val="32"/>
          <w:szCs w:val="32"/>
        </w:rPr>
        <w:t>溆浦县“互联网</w:t>
      </w:r>
      <w:r>
        <w:rPr>
          <w:rFonts w:asciiTheme="minorEastAsia" w:hAnsiTheme="minorEastAsia" w:cs="黑体" w:hint="eastAsia"/>
          <w:kern w:val="0"/>
          <w:sz w:val="32"/>
          <w:szCs w:val="32"/>
        </w:rPr>
        <w:t>+</w:t>
      </w:r>
      <w:r>
        <w:rPr>
          <w:rFonts w:asciiTheme="minorEastAsia" w:hAnsiTheme="minorEastAsia" w:cs="黑体" w:hint="eastAsia"/>
          <w:kern w:val="0"/>
          <w:sz w:val="32"/>
          <w:szCs w:val="32"/>
        </w:rPr>
        <w:t>政务服务”</w:t>
      </w:r>
      <w:r>
        <w:rPr>
          <w:rFonts w:asciiTheme="minorEastAsia" w:hAnsiTheme="minorEastAsia" w:cs="黑体" w:hint="eastAsia"/>
          <w:kern w:val="0"/>
          <w:sz w:val="32"/>
          <w:szCs w:val="32"/>
        </w:rPr>
        <w:t>210</w:t>
      </w:r>
      <w:r>
        <w:rPr>
          <w:rFonts w:asciiTheme="minorEastAsia" w:hAnsiTheme="minorEastAsia" w:cs="黑体" w:hint="eastAsia"/>
          <w:kern w:val="0"/>
          <w:sz w:val="32"/>
          <w:szCs w:val="32"/>
        </w:rPr>
        <w:t>个便民服务大厅建设绩效自评综述：根据年初设定的绩效目标，项目绩效自评得分为</w:t>
      </w:r>
      <w:r>
        <w:rPr>
          <w:rFonts w:asciiTheme="minorEastAsia" w:hAnsiTheme="minorEastAsia" w:cs="黑体" w:hint="eastAsia"/>
          <w:kern w:val="0"/>
          <w:sz w:val="32"/>
          <w:szCs w:val="32"/>
        </w:rPr>
        <w:t>90</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200</w:t>
      </w:r>
      <w:r>
        <w:rPr>
          <w:rFonts w:asciiTheme="minorEastAsia" w:hAnsiTheme="minorEastAsia" w:cs="黑体" w:hint="eastAsia"/>
          <w:kern w:val="0"/>
          <w:sz w:val="32"/>
          <w:szCs w:val="32"/>
        </w:rPr>
        <w:t>万元，执行数为</w:t>
      </w:r>
      <w:r>
        <w:rPr>
          <w:rFonts w:ascii="仿宋" w:eastAsia="仿宋" w:hAnsi="仿宋" w:cs="仿宋" w:hint="eastAsia"/>
          <w:sz w:val="32"/>
          <w:szCs w:val="32"/>
        </w:rPr>
        <w:t>133.0266</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66.5</w:t>
      </w:r>
      <w:r>
        <w:rPr>
          <w:rFonts w:asciiTheme="minorEastAsia" w:hAnsiTheme="minorEastAsia" w:cs="黑体" w:hint="eastAsia"/>
          <w:kern w:val="0"/>
          <w:sz w:val="32"/>
          <w:szCs w:val="32"/>
        </w:rPr>
        <w:t>1%</w:t>
      </w:r>
      <w:r>
        <w:rPr>
          <w:rFonts w:asciiTheme="minorEastAsia" w:hAnsiTheme="minorEastAsia" w:cs="黑体" w:hint="eastAsia"/>
          <w:kern w:val="0"/>
          <w:sz w:val="32"/>
          <w:szCs w:val="32"/>
        </w:rPr>
        <w:t>。项目绩效目标完成情况：一是该项目所建设的各系统全部为基础设施建设，为民生工程。无经济收益；二是该项目已投入使用，资金支付率</w:t>
      </w:r>
      <w:r>
        <w:rPr>
          <w:rFonts w:asciiTheme="minorEastAsia" w:hAnsiTheme="minorEastAsia" w:cs="黑体" w:hint="eastAsia"/>
          <w:kern w:val="0"/>
          <w:sz w:val="32"/>
          <w:szCs w:val="32"/>
        </w:rPr>
        <w:t>100%</w:t>
      </w:r>
      <w:r>
        <w:rPr>
          <w:rFonts w:asciiTheme="minorEastAsia" w:hAnsiTheme="minorEastAsia" w:cs="黑体" w:hint="eastAsia"/>
          <w:kern w:val="0"/>
          <w:sz w:val="32"/>
          <w:szCs w:val="32"/>
        </w:rPr>
        <w:t>；三是完成项目预期建设目标，统一了村级农村综合服务平台的建设风格，提升了农村综合服务平台形象、增强了人民群众对党和政府的认同感，为村级基层人员及人民群众提供了一个明亮舒适的办公环境，发现的主要问题及原因：暂未发现。</w:t>
      </w:r>
    </w:p>
    <w:p w:rsidR="00236F6B" w:rsidRDefault="00FC4467">
      <w:pPr>
        <w:spacing w:line="600" w:lineRule="exact"/>
        <w:ind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8.</w:t>
      </w:r>
      <w:r>
        <w:rPr>
          <w:rFonts w:asciiTheme="minorEastAsia" w:hAnsiTheme="minorEastAsia" w:cs="黑体" w:hint="eastAsia"/>
          <w:kern w:val="0"/>
          <w:sz w:val="32"/>
          <w:szCs w:val="32"/>
        </w:rPr>
        <w:t>溆浦县老年大学及老干部活动中心办公信息化设备绩效自评综述：根据年初设定的绩效目标，项目绩效自评得分为</w:t>
      </w:r>
      <w:r>
        <w:rPr>
          <w:rFonts w:asciiTheme="minorEastAsia" w:hAnsiTheme="minorEastAsia" w:cs="黑体" w:hint="eastAsia"/>
          <w:kern w:val="0"/>
          <w:sz w:val="32"/>
          <w:szCs w:val="32"/>
        </w:rPr>
        <w:t>89</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124.03</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0</w:t>
      </w:r>
      <w:r>
        <w:rPr>
          <w:rFonts w:asciiTheme="minorEastAsia" w:hAnsiTheme="minorEastAsia" w:cs="黑体" w:hint="eastAsia"/>
          <w:kern w:val="0"/>
          <w:sz w:val="32"/>
          <w:szCs w:val="32"/>
        </w:rPr>
        <w:t>万元</w:t>
      </w:r>
      <w:r>
        <w:rPr>
          <w:rFonts w:asciiTheme="minorEastAsia" w:hAnsiTheme="minorEastAsia" w:cs="黑体" w:hint="eastAsia"/>
          <w:kern w:val="0"/>
          <w:sz w:val="32"/>
          <w:szCs w:val="32"/>
        </w:rPr>
        <w:t>，完成预算的</w:t>
      </w:r>
      <w:r>
        <w:rPr>
          <w:rFonts w:asciiTheme="minorEastAsia" w:hAnsiTheme="minorEastAsia" w:cs="黑体" w:hint="eastAsia"/>
          <w:kern w:val="0"/>
          <w:sz w:val="32"/>
          <w:szCs w:val="32"/>
        </w:rPr>
        <w:t>0%</w:t>
      </w:r>
      <w:r>
        <w:rPr>
          <w:rFonts w:asciiTheme="minorEastAsia" w:hAnsiTheme="minorEastAsia" w:cs="黑体" w:hint="eastAsia"/>
          <w:kern w:val="0"/>
          <w:sz w:val="32"/>
          <w:szCs w:val="32"/>
        </w:rPr>
        <w:t>。项目绩效目标完成情况：一是项目所建设的全部为基础设施建设，无经济收益；二是项目全部按计划一步一步实施，并确保保质保量完成任务；三是完成项目预期建设目标，使我县退休老干部们能更好地办公与学习</w:t>
      </w:r>
      <w:r>
        <w:rPr>
          <w:rFonts w:asciiTheme="minorEastAsia" w:hAnsiTheme="minorEastAsia" w:cs="黑体" w:hint="eastAsia"/>
          <w:kern w:val="0"/>
          <w:sz w:val="32"/>
          <w:szCs w:val="32"/>
        </w:rPr>
        <w:t>,</w:t>
      </w:r>
      <w:r>
        <w:rPr>
          <w:rFonts w:asciiTheme="minorEastAsia" w:hAnsiTheme="minorEastAsia" w:cs="黑体" w:hint="eastAsia"/>
          <w:kern w:val="0"/>
          <w:sz w:val="32"/>
          <w:szCs w:val="32"/>
        </w:rPr>
        <w:t>此次信息化设备、电器及其它设备采购让老年大学在办公、寓教娱乐硬件设施有了一个非常大的提升。发现的主要问题及原因：暂未发现。</w:t>
      </w:r>
    </w:p>
    <w:p w:rsidR="00236F6B" w:rsidRDefault="00FC4467">
      <w:pPr>
        <w:spacing w:line="600" w:lineRule="exact"/>
        <w:ind w:firstLineChars="200" w:firstLine="640"/>
        <w:rPr>
          <w:rFonts w:asciiTheme="minorEastAsia" w:hAnsiTheme="minorEastAsia" w:cs="黑体"/>
          <w:kern w:val="0"/>
          <w:sz w:val="32"/>
          <w:szCs w:val="32"/>
        </w:rPr>
      </w:pPr>
      <w:r>
        <w:rPr>
          <w:rFonts w:asciiTheme="minorEastAsia" w:hAnsiTheme="minorEastAsia" w:cs="黑体" w:hint="eastAsia"/>
          <w:kern w:val="0"/>
          <w:sz w:val="32"/>
          <w:szCs w:val="32"/>
        </w:rPr>
        <w:t>9.</w:t>
      </w:r>
      <w:r>
        <w:rPr>
          <w:rFonts w:asciiTheme="minorEastAsia" w:hAnsiTheme="minorEastAsia" w:cs="黑体" w:hint="eastAsia"/>
          <w:kern w:val="0"/>
          <w:sz w:val="32"/>
          <w:szCs w:val="32"/>
        </w:rPr>
        <w:t>校车安全管理公共服务平台建设（二期）绩效自评综述：根据年初设定的绩效目标，项目绩效自评得分为</w:t>
      </w:r>
      <w:r>
        <w:rPr>
          <w:rFonts w:asciiTheme="minorEastAsia" w:hAnsiTheme="minorEastAsia" w:cs="黑体" w:hint="eastAsia"/>
          <w:kern w:val="0"/>
          <w:sz w:val="32"/>
          <w:szCs w:val="32"/>
        </w:rPr>
        <w:t>89</w:t>
      </w:r>
      <w:r>
        <w:rPr>
          <w:rFonts w:asciiTheme="minorEastAsia" w:hAnsiTheme="minorEastAsia" w:cs="黑体" w:hint="eastAsia"/>
          <w:kern w:val="0"/>
          <w:sz w:val="32"/>
          <w:szCs w:val="32"/>
        </w:rPr>
        <w:t>分。项目全年预算数为</w:t>
      </w:r>
      <w:r>
        <w:rPr>
          <w:rFonts w:asciiTheme="minorEastAsia" w:hAnsiTheme="minorEastAsia" w:cs="黑体" w:hint="eastAsia"/>
          <w:kern w:val="0"/>
          <w:sz w:val="32"/>
          <w:szCs w:val="32"/>
        </w:rPr>
        <w:t>50</w:t>
      </w:r>
      <w:r>
        <w:rPr>
          <w:rFonts w:asciiTheme="minorEastAsia" w:hAnsiTheme="minorEastAsia" w:cs="黑体" w:hint="eastAsia"/>
          <w:kern w:val="0"/>
          <w:sz w:val="32"/>
          <w:szCs w:val="32"/>
        </w:rPr>
        <w:t>万元，执行数为</w:t>
      </w:r>
      <w:r>
        <w:rPr>
          <w:rFonts w:asciiTheme="minorEastAsia" w:hAnsiTheme="minorEastAsia" w:cs="黑体" w:hint="eastAsia"/>
          <w:kern w:val="0"/>
          <w:sz w:val="32"/>
          <w:szCs w:val="32"/>
        </w:rPr>
        <w:t>39.488</w:t>
      </w:r>
      <w:r>
        <w:rPr>
          <w:rFonts w:asciiTheme="minorEastAsia" w:hAnsiTheme="minorEastAsia" w:cs="黑体" w:hint="eastAsia"/>
          <w:kern w:val="0"/>
          <w:sz w:val="32"/>
          <w:szCs w:val="32"/>
        </w:rPr>
        <w:t>万元，完成预算的</w:t>
      </w:r>
      <w:r>
        <w:rPr>
          <w:rFonts w:asciiTheme="minorEastAsia" w:hAnsiTheme="minorEastAsia" w:cs="黑体" w:hint="eastAsia"/>
          <w:kern w:val="0"/>
          <w:sz w:val="32"/>
          <w:szCs w:val="32"/>
        </w:rPr>
        <w:t>78.98%</w:t>
      </w:r>
      <w:r>
        <w:rPr>
          <w:rFonts w:asciiTheme="minorEastAsia" w:hAnsiTheme="minorEastAsia" w:cs="黑体" w:hint="eastAsia"/>
          <w:kern w:val="0"/>
          <w:sz w:val="32"/>
          <w:szCs w:val="32"/>
        </w:rPr>
        <w:t>。</w:t>
      </w:r>
      <w:r>
        <w:rPr>
          <w:rFonts w:asciiTheme="minorEastAsia" w:hAnsiTheme="minorEastAsia" w:cs="黑体" w:hint="eastAsia"/>
          <w:kern w:val="0"/>
          <w:sz w:val="32"/>
          <w:szCs w:val="32"/>
        </w:rPr>
        <w:t>项目绩效目标完成情况：一是项目所建设的全部为基础设施建设，无经济收益；二是项目全部按计划一步一步实施，并确保保质保量完成任务；发现的主要问题及原因：暂未发现。</w:t>
      </w:r>
    </w:p>
    <w:p w:rsidR="00236F6B" w:rsidRDefault="00236F6B" w:rsidP="00AC2482">
      <w:pPr>
        <w:pStyle w:val="a0"/>
        <w:spacing w:before="156"/>
      </w:pPr>
    </w:p>
    <w:p w:rsidR="00236F6B" w:rsidRDefault="00FC4467" w:rsidP="00AC2482">
      <w:pPr>
        <w:autoSpaceDE w:val="0"/>
        <w:autoSpaceDN w:val="0"/>
        <w:adjustRightInd w:val="0"/>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color w:val="000000"/>
          <w:kern w:val="0"/>
          <w:sz w:val="32"/>
          <w:szCs w:val="32"/>
        </w:rPr>
        <w:t>（</w:t>
      </w:r>
      <w:r>
        <w:rPr>
          <w:rFonts w:asciiTheme="minorEastAsia" w:hAnsiTheme="minorEastAsia" w:cs="黑体"/>
          <w:b/>
          <w:color w:val="000000"/>
          <w:kern w:val="0"/>
          <w:sz w:val="32"/>
          <w:szCs w:val="32"/>
        </w:rPr>
        <w:t>3</w:t>
      </w:r>
      <w:r>
        <w:rPr>
          <w:rFonts w:asciiTheme="minorEastAsia" w:hAnsiTheme="minorEastAsia" w:cs="黑体" w:hint="eastAsia"/>
          <w:b/>
          <w:color w:val="000000"/>
          <w:kern w:val="0"/>
          <w:sz w:val="32"/>
          <w:szCs w:val="32"/>
        </w:rPr>
        <w:t>）部门评价项目绩效评价结果。</w:t>
      </w:r>
    </w:p>
    <w:p w:rsidR="00236F6B" w:rsidRDefault="00FC4467">
      <w:pPr>
        <w:pStyle w:val="Default"/>
        <w:rPr>
          <w:rFonts w:asciiTheme="minorEastAsia" w:eastAsiaTheme="minorEastAsia" w:hAnsiTheme="minorEastAsia"/>
          <w:color w:val="auto"/>
          <w:sz w:val="32"/>
          <w:szCs w:val="32"/>
        </w:rPr>
      </w:pPr>
      <w:r>
        <w:rPr>
          <w:rFonts w:asciiTheme="minorEastAsia" w:eastAsiaTheme="minorEastAsia" w:hAnsiTheme="minorEastAsia" w:hint="eastAsia"/>
          <w:color w:val="auto"/>
          <w:sz w:val="32"/>
          <w:szCs w:val="32"/>
        </w:rPr>
        <w:t xml:space="preserve">   </w:t>
      </w:r>
      <w:r>
        <w:rPr>
          <w:rFonts w:asciiTheme="minorEastAsia" w:eastAsiaTheme="minorEastAsia" w:hAnsiTheme="minorEastAsia" w:hint="eastAsia"/>
          <w:color w:val="auto"/>
          <w:sz w:val="32"/>
          <w:szCs w:val="32"/>
        </w:rPr>
        <w:t>在省市县各级财政部门共同努力下，</w:t>
      </w:r>
      <w:r>
        <w:rPr>
          <w:rFonts w:asciiTheme="minorEastAsia" w:eastAsiaTheme="minorEastAsia" w:hAnsiTheme="minorEastAsia" w:hint="eastAsia"/>
          <w:color w:val="auto"/>
          <w:sz w:val="32"/>
          <w:szCs w:val="32"/>
        </w:rPr>
        <w:t>2021</w:t>
      </w:r>
      <w:r>
        <w:rPr>
          <w:rFonts w:asciiTheme="minorEastAsia" w:eastAsiaTheme="minorEastAsia" w:hAnsiTheme="minorEastAsia" w:hint="eastAsia"/>
          <w:color w:val="auto"/>
          <w:sz w:val="32"/>
          <w:szCs w:val="32"/>
        </w:rPr>
        <w:t>年度溆浦县工业和信息化局工作基本完成。资金使用符合相关财务规定。通过专项资金的实施，各项工作取得了明显成效。</w:t>
      </w:r>
    </w:p>
    <w:p w:rsidR="00236F6B" w:rsidRDefault="00236F6B">
      <w:pPr>
        <w:pStyle w:val="Default"/>
        <w:rPr>
          <w:rFonts w:asciiTheme="minorEastAsia" w:eastAsiaTheme="minorEastAsia" w:hAnsiTheme="minorEastAsia"/>
          <w:color w:val="auto"/>
          <w:sz w:val="32"/>
          <w:szCs w:val="32"/>
        </w:rPr>
      </w:pPr>
    </w:p>
    <w:p w:rsidR="00236F6B" w:rsidRDefault="00236F6B">
      <w:pPr>
        <w:pStyle w:val="Default"/>
        <w:jc w:val="center"/>
        <w:rPr>
          <w:sz w:val="72"/>
          <w:szCs w:val="72"/>
        </w:r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FC4467">
      <w:pPr>
        <w:pStyle w:val="Default"/>
        <w:jc w:val="center"/>
        <w:rPr>
          <w:sz w:val="72"/>
          <w:szCs w:val="72"/>
        </w:rPr>
      </w:pPr>
      <w:r>
        <w:rPr>
          <w:rFonts w:hint="eastAsia"/>
          <w:sz w:val="72"/>
          <w:szCs w:val="72"/>
        </w:rPr>
        <w:t>第四部分</w:t>
      </w:r>
    </w:p>
    <w:p w:rsidR="00236F6B" w:rsidRDefault="00236F6B">
      <w:pPr>
        <w:jc w:val="center"/>
        <w:rPr>
          <w:rFonts w:ascii="黑体" w:eastAsia="黑体" w:cs="黑体"/>
          <w:color w:val="000000"/>
          <w:kern w:val="0"/>
          <w:sz w:val="70"/>
          <w:szCs w:val="70"/>
        </w:rPr>
      </w:pPr>
    </w:p>
    <w:p w:rsidR="00236F6B" w:rsidRDefault="00FC4467">
      <w:pPr>
        <w:jc w:val="center"/>
        <w:rPr>
          <w:rFonts w:ascii="黑体" w:eastAsia="黑体" w:cs="黑体"/>
          <w:color w:val="000000"/>
          <w:kern w:val="0"/>
          <w:sz w:val="70"/>
          <w:szCs w:val="70"/>
        </w:rPr>
      </w:pPr>
      <w:r>
        <w:rPr>
          <w:rFonts w:ascii="黑体" w:eastAsia="黑体" w:cs="黑体" w:hint="eastAsia"/>
          <w:color w:val="000000"/>
          <w:kern w:val="0"/>
          <w:sz w:val="70"/>
          <w:szCs w:val="70"/>
        </w:rPr>
        <w:t>名词解释</w:t>
      </w:r>
    </w:p>
    <w:p w:rsidR="00236F6B" w:rsidRDefault="00FC4467">
      <w:pPr>
        <w:widowControl/>
        <w:jc w:val="left"/>
        <w:rPr>
          <w:rFonts w:asciiTheme="minorEastAsia" w:hAnsiTheme="minorEastAsia" w:cs="黑体"/>
          <w:color w:val="000000"/>
          <w:kern w:val="0"/>
          <w:sz w:val="32"/>
          <w:szCs w:val="32"/>
        </w:rPr>
      </w:pPr>
      <w:r>
        <w:rPr>
          <w:rFonts w:ascii="黑体" w:eastAsia="黑体" w:cs="黑体"/>
          <w:color w:val="000000"/>
          <w:kern w:val="0"/>
          <w:sz w:val="70"/>
          <w:szCs w:val="70"/>
        </w:rPr>
        <w:br w:type="page"/>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1</w:t>
      </w:r>
      <w:r>
        <w:rPr>
          <w:rFonts w:asciiTheme="minorEastAsia" w:eastAsiaTheme="minorEastAsia" w:hAnsiTheme="minorEastAsia" w:hint="eastAsia"/>
          <w:sz w:val="32"/>
          <w:szCs w:val="32"/>
        </w:rPr>
        <w:t>、财政拨款收入：指县财政当年拨付的资金。</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w:t>
      </w:r>
      <w:r>
        <w:rPr>
          <w:rFonts w:asciiTheme="minorEastAsia" w:eastAsiaTheme="minorEastAsia" w:hAnsiTheme="minorEastAsia" w:hint="eastAsia"/>
          <w:sz w:val="32"/>
          <w:szCs w:val="32"/>
        </w:rPr>
        <w:t>、基本支出：指部门为保障其机构正常运转、完成日常工作任务的年度基本支出，包括人员经费和公用经费两部分。</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3</w:t>
      </w:r>
      <w:r>
        <w:rPr>
          <w:rFonts w:asciiTheme="minorEastAsia" w:eastAsiaTheme="minorEastAsia" w:hAnsiTheme="minorEastAsia" w:hint="eastAsia"/>
          <w:sz w:val="32"/>
          <w:szCs w:val="32"/>
        </w:rPr>
        <w:t>、“三公”经费</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rsidR="00236F6B" w:rsidRDefault="00FC4467">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4</w:t>
      </w:r>
      <w:r>
        <w:rPr>
          <w:rFonts w:asciiTheme="minorEastAsia" w:eastAsiaTheme="minorEastAsia" w:hAnsiTheme="minorEastAsia" w:hint="eastAsia"/>
          <w:sz w:val="32"/>
          <w:szCs w:val="32"/>
        </w:rPr>
        <w:t>、机关运行经费：是指为保障单位</w:t>
      </w:r>
      <w:r>
        <w:rPr>
          <w:rFonts w:asciiTheme="minorEastAsia" w:eastAsiaTheme="minorEastAsia" w:hAnsiTheme="minorEastAsia" w:hint="eastAsia"/>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36F6B" w:rsidRDefault="00236F6B">
      <w:pPr>
        <w:pStyle w:val="Default"/>
        <w:jc w:val="center"/>
        <w:rPr>
          <w:rFonts w:asciiTheme="minorEastAsia" w:eastAsiaTheme="minorEastAsia" w:hAnsiTheme="minorEastAsia"/>
          <w:sz w:val="32"/>
          <w:szCs w:val="32"/>
        </w:rPr>
      </w:pPr>
    </w:p>
    <w:p w:rsidR="00236F6B" w:rsidRDefault="00236F6B">
      <w:pPr>
        <w:pStyle w:val="Default"/>
        <w:jc w:val="center"/>
        <w:rPr>
          <w:rFonts w:asciiTheme="minorEastAsia" w:eastAsiaTheme="minorEastAsia" w:hAnsiTheme="minorEastAsia"/>
          <w:sz w:val="32"/>
          <w:szCs w:val="32"/>
        </w:rPr>
      </w:pPr>
    </w:p>
    <w:p w:rsidR="00236F6B" w:rsidRDefault="00236F6B">
      <w:pPr>
        <w:pStyle w:val="Default"/>
        <w:jc w:val="center"/>
        <w:rPr>
          <w:rFonts w:asciiTheme="minorEastAsia" w:eastAsiaTheme="minorEastAsia" w:hAnsiTheme="minorEastAsia"/>
          <w:sz w:val="32"/>
          <w:szCs w:val="32"/>
        </w:rPr>
      </w:pPr>
    </w:p>
    <w:p w:rsidR="00236F6B" w:rsidRDefault="00236F6B">
      <w:pPr>
        <w:pStyle w:val="Default"/>
        <w:jc w:val="center"/>
        <w:rPr>
          <w:rFonts w:asciiTheme="minorEastAsia" w:eastAsiaTheme="minorEastAsia" w:hAnsiTheme="minorEastAsia"/>
          <w:sz w:val="32"/>
          <w:szCs w:val="3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236F6B">
      <w:pPr>
        <w:pStyle w:val="Default"/>
        <w:jc w:val="center"/>
        <w:rPr>
          <w:sz w:val="72"/>
          <w:szCs w:val="72"/>
        </w:rPr>
      </w:pPr>
    </w:p>
    <w:p w:rsidR="00236F6B" w:rsidRDefault="00FC4467">
      <w:pPr>
        <w:pStyle w:val="Default"/>
        <w:jc w:val="center"/>
        <w:rPr>
          <w:sz w:val="72"/>
          <w:szCs w:val="72"/>
        </w:rPr>
      </w:pPr>
      <w:r>
        <w:rPr>
          <w:rFonts w:hint="eastAsia"/>
          <w:sz w:val="72"/>
          <w:szCs w:val="72"/>
        </w:rPr>
        <w:t>第五部分</w:t>
      </w:r>
    </w:p>
    <w:p w:rsidR="00236F6B" w:rsidRDefault="00236F6B">
      <w:pPr>
        <w:jc w:val="center"/>
        <w:rPr>
          <w:rFonts w:ascii="黑体" w:eastAsia="黑体" w:cs="黑体"/>
          <w:color w:val="000000"/>
          <w:kern w:val="0"/>
          <w:sz w:val="70"/>
          <w:szCs w:val="70"/>
        </w:rPr>
      </w:pPr>
    </w:p>
    <w:p w:rsidR="00236F6B" w:rsidRDefault="00FC4467">
      <w:pPr>
        <w:jc w:val="center"/>
        <w:rPr>
          <w:rFonts w:ascii="黑体" w:eastAsia="黑体" w:cs="黑体"/>
          <w:color w:val="000000"/>
          <w:kern w:val="0"/>
          <w:sz w:val="70"/>
          <w:szCs w:val="70"/>
        </w:rPr>
      </w:pPr>
      <w:r>
        <w:rPr>
          <w:rFonts w:ascii="黑体" w:eastAsia="黑体" w:cs="黑体" w:hint="eastAsia"/>
          <w:color w:val="000000"/>
          <w:kern w:val="0"/>
          <w:sz w:val="70"/>
          <w:szCs w:val="70"/>
        </w:rPr>
        <w:t>附件</w:t>
      </w:r>
    </w:p>
    <w:p w:rsidR="00236F6B" w:rsidRDefault="00FC4467">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rsidR="00236F6B" w:rsidRDefault="00FC4467">
      <w:pPr>
        <w:tabs>
          <w:tab w:val="left" w:pos="4320"/>
        </w:tabs>
        <w:spacing w:line="640" w:lineRule="exact"/>
        <w:jc w:val="center"/>
        <w:rPr>
          <w:rFonts w:ascii="方正大标宋简体" w:eastAsia="方正大标宋简体"/>
          <w:sz w:val="44"/>
        </w:rPr>
      </w:pPr>
      <w:r>
        <w:rPr>
          <w:rFonts w:ascii="方正大标宋简体" w:eastAsia="方正大标宋简体" w:hint="eastAsia"/>
          <w:sz w:val="44"/>
        </w:rPr>
        <w:lastRenderedPageBreak/>
        <w:t>县</w:t>
      </w:r>
      <w:r>
        <w:rPr>
          <w:rFonts w:ascii="方正大标宋简体" w:eastAsia="方正大标宋简体" w:hint="eastAsia"/>
          <w:sz w:val="44"/>
        </w:rPr>
        <w:t>工</w:t>
      </w:r>
      <w:r>
        <w:rPr>
          <w:rFonts w:ascii="方正大标宋简体" w:eastAsia="方正大标宋简体" w:hint="eastAsia"/>
          <w:sz w:val="44"/>
        </w:rPr>
        <w:t>信局</w:t>
      </w:r>
      <w:r>
        <w:rPr>
          <w:rFonts w:ascii="方正大标宋简体" w:eastAsia="方正大标宋简体" w:hint="eastAsia"/>
          <w:sz w:val="44"/>
        </w:rPr>
        <w:t>2021</w:t>
      </w:r>
      <w:r>
        <w:rPr>
          <w:rFonts w:ascii="方正大标宋简体" w:eastAsia="方正大标宋简体" w:hint="eastAsia"/>
          <w:sz w:val="44"/>
        </w:rPr>
        <w:t>年度整体支出</w:t>
      </w:r>
    </w:p>
    <w:p w:rsidR="00236F6B" w:rsidRDefault="00FC4467">
      <w:pPr>
        <w:spacing w:line="640" w:lineRule="exact"/>
        <w:jc w:val="center"/>
        <w:rPr>
          <w:rFonts w:ascii="方正大标宋简体" w:eastAsia="方正大标宋简体"/>
          <w:sz w:val="44"/>
        </w:rPr>
      </w:pPr>
      <w:r>
        <w:rPr>
          <w:rFonts w:ascii="方正大标宋简体" w:eastAsia="方正大标宋简体" w:hint="eastAsia"/>
          <w:sz w:val="44"/>
        </w:rPr>
        <w:t>绩效自评报告</w:t>
      </w:r>
    </w:p>
    <w:p w:rsidR="00236F6B" w:rsidRDefault="00236F6B">
      <w:pPr>
        <w:spacing w:line="540" w:lineRule="exact"/>
        <w:ind w:firstLine="883"/>
        <w:jc w:val="center"/>
        <w:rPr>
          <w:b/>
          <w:sz w:val="44"/>
        </w:rPr>
      </w:pPr>
    </w:p>
    <w:p w:rsidR="00236F6B" w:rsidRDefault="00FC4467">
      <w:pPr>
        <w:shd w:val="clear" w:color="000000" w:fill="FFFFFF"/>
        <w:spacing w:line="580" w:lineRule="exact"/>
        <w:ind w:firstLine="640"/>
        <w:rPr>
          <w:rFonts w:ascii="黑体" w:eastAsia="黑体" w:hAnsi="黑体"/>
          <w:color w:val="000000"/>
          <w:sz w:val="32"/>
        </w:rPr>
      </w:pPr>
      <w:r>
        <w:rPr>
          <w:rFonts w:ascii="黑体" w:eastAsia="黑体" w:hAnsi="黑体" w:hint="eastAsia"/>
          <w:color w:val="000000"/>
          <w:sz w:val="32"/>
        </w:rPr>
        <w:t>一、部门概况</w:t>
      </w:r>
    </w:p>
    <w:p w:rsidR="00236F6B" w:rsidRDefault="00FC4467">
      <w:pPr>
        <w:spacing w:line="580" w:lineRule="exact"/>
        <w:ind w:firstLine="640"/>
        <w:rPr>
          <w:rFonts w:ascii="仿宋_GB2312" w:eastAsia="仿宋_GB2312" w:hAnsi="Times New Roman"/>
          <w:sz w:val="32"/>
        </w:rPr>
      </w:pPr>
      <w:r>
        <w:rPr>
          <w:rFonts w:ascii="仿宋_GB2312" w:eastAsia="仿宋_GB2312" w:hAnsi="Times New Roman" w:hint="eastAsia"/>
          <w:sz w:val="32"/>
        </w:rPr>
        <w:t>我局机关在职干部职工</w:t>
      </w:r>
      <w:r>
        <w:rPr>
          <w:rFonts w:ascii="仿宋_GB2312" w:eastAsia="仿宋_GB2312" w:hAnsi="Times New Roman" w:hint="eastAsia"/>
          <w:sz w:val="32"/>
        </w:rPr>
        <w:t>37</w:t>
      </w:r>
      <w:r>
        <w:rPr>
          <w:rFonts w:ascii="仿宋_GB2312" w:eastAsia="仿宋_GB2312" w:hAnsi="Times New Roman" w:hint="eastAsia"/>
          <w:sz w:val="32"/>
        </w:rPr>
        <w:t>人，内设股室有办公室、运行监测股、投资规划股、中小企业股、信息化股、行政审批股等</w:t>
      </w:r>
      <w:r>
        <w:rPr>
          <w:rFonts w:ascii="仿宋_GB2312" w:eastAsia="仿宋_GB2312" w:hAnsi="Times New Roman" w:hint="eastAsia"/>
          <w:sz w:val="32"/>
        </w:rPr>
        <w:t>7</w:t>
      </w:r>
      <w:r>
        <w:rPr>
          <w:rFonts w:ascii="仿宋_GB2312" w:eastAsia="仿宋_GB2312" w:hAnsi="Times New Roman" w:hint="eastAsia"/>
          <w:sz w:val="32"/>
        </w:rPr>
        <w:t>个。我局的主要职能是：</w:t>
      </w:r>
      <w:r>
        <w:rPr>
          <w:rFonts w:ascii="仿宋_GB2312" w:eastAsia="仿宋_GB2312" w:hAnsi="Verdana"/>
          <w:sz w:val="32"/>
        </w:rPr>
        <w:t>综合管理全县工业经济和县属国有工业企业，指导、协调和服务各种经济成分、各种规模类型的工业企业。</w:t>
      </w:r>
    </w:p>
    <w:p w:rsidR="00236F6B" w:rsidRDefault="00FC4467">
      <w:pPr>
        <w:shd w:val="clear" w:color="000000" w:fill="FFFFFF"/>
        <w:spacing w:line="580" w:lineRule="exact"/>
        <w:ind w:firstLine="640"/>
        <w:rPr>
          <w:rFonts w:ascii="黑体" w:eastAsia="黑体" w:hAnsi="黑体"/>
          <w:color w:val="000000"/>
          <w:sz w:val="32"/>
        </w:rPr>
      </w:pPr>
      <w:r>
        <w:rPr>
          <w:rFonts w:ascii="黑体" w:eastAsia="黑体" w:hAnsi="黑体" w:hint="eastAsia"/>
          <w:color w:val="000000"/>
          <w:sz w:val="32"/>
        </w:rPr>
        <w:t>二、部门整体支出管理及使用情况</w:t>
      </w:r>
    </w:p>
    <w:p w:rsidR="00236F6B" w:rsidRDefault="00FC4467">
      <w:pPr>
        <w:tabs>
          <w:tab w:val="left" w:pos="360"/>
          <w:tab w:val="left" w:pos="540"/>
        </w:tabs>
        <w:spacing w:line="580" w:lineRule="exact"/>
        <w:ind w:firstLine="640"/>
        <w:rPr>
          <w:rFonts w:ascii="仿宋_GB2312" w:eastAsia="仿宋_GB2312" w:hAnsi="Times New Roman"/>
          <w:sz w:val="32"/>
        </w:rPr>
      </w:pPr>
      <w:r>
        <w:rPr>
          <w:rFonts w:ascii="仿宋_GB2312" w:eastAsia="仿宋_GB2312" w:hAnsi="Times New Roman" w:hint="eastAsia"/>
          <w:sz w:val="32"/>
        </w:rPr>
        <w:t>我局</w:t>
      </w:r>
      <w:r>
        <w:rPr>
          <w:rFonts w:ascii="仿宋_GB2312" w:eastAsia="仿宋_GB2312" w:hAnsi="Times New Roman" w:hint="eastAsia"/>
          <w:sz w:val="32"/>
        </w:rPr>
        <w:t>2021</w:t>
      </w:r>
      <w:r>
        <w:rPr>
          <w:rFonts w:ascii="仿宋_GB2312" w:eastAsia="仿宋_GB2312" w:hAnsi="Times New Roman" w:hint="eastAsia"/>
          <w:sz w:val="32"/>
        </w:rPr>
        <w:t>年支出</w:t>
      </w:r>
      <w:r>
        <w:rPr>
          <w:rFonts w:ascii="仿宋_GB2312" w:eastAsia="仿宋_GB2312" w:hAnsi="Times New Roman" w:hint="eastAsia"/>
          <w:sz w:val="32"/>
        </w:rPr>
        <w:t>12071.32</w:t>
      </w:r>
      <w:r>
        <w:rPr>
          <w:rFonts w:ascii="仿宋_GB2312" w:eastAsia="仿宋_GB2312" w:hAnsi="Times New Roman" w:hint="eastAsia"/>
          <w:sz w:val="32"/>
        </w:rPr>
        <w:t>万元。其中基本支出</w:t>
      </w:r>
      <w:r>
        <w:rPr>
          <w:rFonts w:ascii="仿宋_GB2312" w:eastAsia="仿宋_GB2312" w:hAnsi="Times New Roman" w:hint="eastAsia"/>
          <w:sz w:val="32"/>
        </w:rPr>
        <w:t>635.49</w:t>
      </w:r>
      <w:r>
        <w:rPr>
          <w:rFonts w:ascii="仿宋_GB2312" w:eastAsia="仿宋_GB2312" w:hAnsi="Times New Roman" w:hint="eastAsia"/>
          <w:sz w:val="32"/>
        </w:rPr>
        <w:t>万元；</w:t>
      </w:r>
      <w:r>
        <w:rPr>
          <w:rFonts w:ascii="仿宋_GB2312" w:eastAsia="仿宋_GB2312" w:hAnsi="Times New Roman" w:hint="eastAsia"/>
          <w:sz w:val="32"/>
        </w:rPr>
        <w:t>1</w:t>
      </w:r>
      <w:r>
        <w:rPr>
          <w:rFonts w:ascii="仿宋_GB2312" w:eastAsia="仿宋_GB2312" w:hAnsi="Times New Roman" w:hint="eastAsia"/>
          <w:sz w:val="32"/>
        </w:rPr>
        <w:t>、工资福利支出</w:t>
      </w:r>
      <w:r>
        <w:rPr>
          <w:rFonts w:ascii="仿宋_GB2312" w:eastAsia="仿宋_GB2312" w:hAnsi="Times New Roman" w:hint="eastAsia"/>
          <w:sz w:val="32"/>
        </w:rPr>
        <w:t>400.81</w:t>
      </w:r>
      <w:r>
        <w:rPr>
          <w:rFonts w:ascii="仿宋_GB2312" w:eastAsia="仿宋_GB2312" w:hAnsi="Times New Roman" w:hint="eastAsia"/>
          <w:sz w:val="32"/>
        </w:rPr>
        <w:t>万元；</w:t>
      </w:r>
      <w:r>
        <w:rPr>
          <w:rFonts w:ascii="仿宋_GB2312" w:eastAsia="仿宋_GB2312" w:hAnsi="Times New Roman" w:hint="eastAsia"/>
          <w:sz w:val="32"/>
        </w:rPr>
        <w:t>2</w:t>
      </w:r>
      <w:r>
        <w:rPr>
          <w:rFonts w:ascii="仿宋_GB2312" w:eastAsia="仿宋_GB2312" w:hAnsi="Times New Roman" w:hint="eastAsia"/>
          <w:sz w:val="32"/>
        </w:rPr>
        <w:t>、商品和服务支出</w:t>
      </w:r>
      <w:r>
        <w:rPr>
          <w:rFonts w:ascii="仿宋_GB2312" w:eastAsia="仿宋_GB2312" w:hAnsi="Times New Roman" w:hint="eastAsia"/>
          <w:sz w:val="32"/>
        </w:rPr>
        <w:t>174.39</w:t>
      </w:r>
      <w:r>
        <w:rPr>
          <w:rFonts w:ascii="仿宋_GB2312" w:eastAsia="仿宋_GB2312" w:hAnsi="Times New Roman" w:hint="eastAsia"/>
          <w:sz w:val="32"/>
        </w:rPr>
        <w:t>万元；</w:t>
      </w:r>
      <w:r>
        <w:rPr>
          <w:rFonts w:ascii="仿宋_GB2312" w:eastAsia="仿宋_GB2312" w:hAnsi="Times New Roman" w:hint="eastAsia"/>
          <w:sz w:val="32"/>
        </w:rPr>
        <w:t>3</w:t>
      </w:r>
      <w:r>
        <w:rPr>
          <w:rFonts w:ascii="仿宋_GB2312" w:eastAsia="仿宋_GB2312" w:hAnsi="Times New Roman" w:hint="eastAsia"/>
          <w:sz w:val="32"/>
        </w:rPr>
        <w:t>、对个人和家庭的补助</w:t>
      </w:r>
      <w:r>
        <w:rPr>
          <w:rFonts w:ascii="仿宋_GB2312" w:eastAsia="仿宋_GB2312" w:hAnsi="Times New Roman" w:hint="eastAsia"/>
          <w:sz w:val="32"/>
        </w:rPr>
        <w:t>57.3</w:t>
      </w:r>
      <w:r>
        <w:rPr>
          <w:rFonts w:ascii="仿宋_GB2312" w:eastAsia="仿宋_GB2312" w:hAnsi="Times New Roman" w:hint="eastAsia"/>
          <w:sz w:val="32"/>
        </w:rPr>
        <w:t>万元；</w:t>
      </w:r>
      <w:r>
        <w:rPr>
          <w:rFonts w:ascii="仿宋_GB2312" w:eastAsia="仿宋_GB2312" w:hAnsi="Times New Roman" w:hint="eastAsia"/>
          <w:sz w:val="32"/>
        </w:rPr>
        <w:t>4</w:t>
      </w:r>
      <w:r>
        <w:rPr>
          <w:rFonts w:ascii="仿宋_GB2312" w:eastAsia="仿宋_GB2312" w:hAnsi="Times New Roman" w:hint="eastAsia"/>
          <w:sz w:val="32"/>
        </w:rPr>
        <w:t>、其它支出</w:t>
      </w:r>
      <w:r>
        <w:rPr>
          <w:rFonts w:ascii="仿宋_GB2312" w:eastAsia="仿宋_GB2312" w:hAnsi="Times New Roman" w:hint="eastAsia"/>
          <w:sz w:val="32"/>
        </w:rPr>
        <w:t>2.99</w:t>
      </w:r>
      <w:r>
        <w:rPr>
          <w:rFonts w:ascii="仿宋_GB2312" w:eastAsia="仿宋_GB2312" w:hAnsi="Times New Roman" w:hint="eastAsia"/>
          <w:sz w:val="32"/>
        </w:rPr>
        <w:t>万元。项目支出</w:t>
      </w:r>
      <w:r>
        <w:rPr>
          <w:rFonts w:ascii="仿宋_GB2312" w:eastAsia="仿宋_GB2312" w:hAnsi="Times New Roman" w:hint="eastAsia"/>
          <w:sz w:val="32"/>
        </w:rPr>
        <w:t>11435.83</w:t>
      </w:r>
      <w:r>
        <w:rPr>
          <w:rFonts w:ascii="仿宋_GB2312" w:eastAsia="仿宋_GB2312" w:hAnsi="Times New Roman" w:hint="eastAsia"/>
          <w:sz w:val="32"/>
        </w:rPr>
        <w:t>万元；</w:t>
      </w:r>
      <w:r>
        <w:rPr>
          <w:rFonts w:ascii="仿宋_GB2312" w:eastAsia="仿宋_GB2312" w:hAnsi="Times New Roman" w:hint="eastAsia"/>
          <w:sz w:val="32"/>
        </w:rPr>
        <w:t>1</w:t>
      </w:r>
      <w:r>
        <w:rPr>
          <w:rFonts w:ascii="仿宋_GB2312" w:eastAsia="仿宋_GB2312" w:hAnsi="Times New Roman" w:hint="eastAsia"/>
          <w:sz w:val="32"/>
        </w:rPr>
        <w:t>、商品服务支出</w:t>
      </w:r>
      <w:r>
        <w:rPr>
          <w:rFonts w:ascii="仿宋_GB2312" w:eastAsia="仿宋_GB2312" w:hAnsi="Times New Roman" w:hint="eastAsia"/>
          <w:sz w:val="32"/>
        </w:rPr>
        <w:t>19.66</w:t>
      </w:r>
      <w:r>
        <w:rPr>
          <w:rFonts w:ascii="仿宋_GB2312" w:eastAsia="仿宋_GB2312" w:hAnsi="Times New Roman" w:hint="eastAsia"/>
          <w:sz w:val="32"/>
        </w:rPr>
        <w:t>万元，</w:t>
      </w:r>
      <w:r>
        <w:rPr>
          <w:rFonts w:ascii="仿宋_GB2312" w:eastAsia="仿宋_GB2312" w:hAnsi="Times New Roman" w:hint="eastAsia"/>
          <w:sz w:val="32"/>
        </w:rPr>
        <w:t>2</w:t>
      </w:r>
      <w:r>
        <w:rPr>
          <w:rFonts w:ascii="仿宋_GB2312" w:eastAsia="仿宋_GB2312" w:hAnsi="Times New Roman" w:hint="eastAsia"/>
          <w:sz w:val="32"/>
        </w:rPr>
        <w:t>、其他支出</w:t>
      </w:r>
      <w:r>
        <w:rPr>
          <w:rFonts w:ascii="仿宋_GB2312" w:eastAsia="仿宋_GB2312" w:hAnsi="Times New Roman" w:hint="eastAsia"/>
          <w:sz w:val="32"/>
        </w:rPr>
        <w:t>11416.17</w:t>
      </w:r>
      <w:r>
        <w:rPr>
          <w:rFonts w:ascii="仿宋_GB2312" w:eastAsia="仿宋_GB2312" w:hAnsi="Times New Roman" w:hint="eastAsia"/>
          <w:sz w:val="32"/>
        </w:rPr>
        <w:t>万元；“三公”经费：公务接待为</w:t>
      </w:r>
      <w:r>
        <w:rPr>
          <w:rFonts w:ascii="仿宋_GB2312" w:eastAsia="仿宋_GB2312" w:hAnsi="Times New Roman" w:hint="eastAsia"/>
          <w:sz w:val="32"/>
        </w:rPr>
        <w:t>0</w:t>
      </w:r>
      <w:r>
        <w:rPr>
          <w:rFonts w:ascii="仿宋_GB2312" w:eastAsia="仿宋_GB2312" w:hAnsi="Times New Roman" w:hint="eastAsia"/>
          <w:sz w:val="32"/>
        </w:rPr>
        <w:t>万元</w:t>
      </w:r>
      <w:r>
        <w:rPr>
          <w:rFonts w:ascii="仿宋_GB2312" w:eastAsia="仿宋_GB2312" w:hAnsi="Times New Roman" w:hint="eastAsia"/>
          <w:sz w:val="32"/>
        </w:rPr>
        <w:t>;</w:t>
      </w:r>
      <w:r>
        <w:rPr>
          <w:rFonts w:ascii="仿宋_GB2312" w:eastAsia="仿宋_GB2312" w:hAnsi="Times New Roman" w:hint="eastAsia"/>
          <w:sz w:val="32"/>
        </w:rPr>
        <w:t>公车购置和维护费及出国经费均为零。</w:t>
      </w:r>
    </w:p>
    <w:p w:rsidR="00236F6B" w:rsidRDefault="00FC4467">
      <w:pPr>
        <w:shd w:val="clear" w:color="000000" w:fill="FFFFFF"/>
        <w:spacing w:line="580" w:lineRule="exact"/>
        <w:ind w:firstLine="640"/>
        <w:rPr>
          <w:rFonts w:ascii="黑体" w:eastAsia="黑体" w:hAnsi="黑体"/>
          <w:color w:val="000000"/>
          <w:sz w:val="32"/>
        </w:rPr>
      </w:pPr>
      <w:r>
        <w:rPr>
          <w:rFonts w:ascii="黑体" w:eastAsia="黑体" w:hAnsi="黑体" w:hint="eastAsia"/>
          <w:color w:val="000000"/>
          <w:sz w:val="32"/>
        </w:rPr>
        <w:t>三、资产管理情况</w:t>
      </w:r>
    </w:p>
    <w:p w:rsidR="00236F6B" w:rsidRDefault="00FC4467">
      <w:pPr>
        <w:spacing w:line="580" w:lineRule="exact"/>
        <w:ind w:firstLine="640"/>
        <w:rPr>
          <w:rFonts w:ascii="仿宋_GB2312" w:eastAsia="仿宋_GB2312"/>
          <w:color w:val="333333"/>
          <w:sz w:val="32"/>
        </w:rPr>
      </w:pPr>
      <w:r>
        <w:rPr>
          <w:rFonts w:ascii="仿宋_GB2312" w:eastAsia="仿宋_GB2312" w:hint="eastAsia"/>
          <w:color w:val="333333"/>
          <w:sz w:val="32"/>
        </w:rPr>
        <w:t>2021</w:t>
      </w:r>
      <w:r>
        <w:rPr>
          <w:rFonts w:ascii="仿宋_GB2312" w:eastAsia="仿宋_GB2312" w:hint="eastAsia"/>
          <w:color w:val="333333"/>
          <w:sz w:val="32"/>
        </w:rPr>
        <w:t>年底，县经信局固定资产</w:t>
      </w:r>
      <w:r>
        <w:rPr>
          <w:rFonts w:ascii="仿宋_GB2312" w:eastAsia="仿宋_GB2312" w:hint="eastAsia"/>
          <w:color w:val="333333"/>
          <w:sz w:val="32"/>
        </w:rPr>
        <w:t>116.29</w:t>
      </w:r>
      <w:r>
        <w:rPr>
          <w:rFonts w:ascii="仿宋_GB2312" w:eastAsia="仿宋_GB2312" w:hint="eastAsia"/>
          <w:color w:val="333333"/>
          <w:sz w:val="32"/>
        </w:rPr>
        <w:t>万元，全部为在用固定资产，固定资产使用率为</w:t>
      </w:r>
      <w:r>
        <w:rPr>
          <w:rFonts w:ascii="仿宋_GB2312" w:eastAsia="仿宋_GB2312" w:hint="eastAsia"/>
          <w:color w:val="333333"/>
          <w:sz w:val="32"/>
        </w:rPr>
        <w:t>100%</w:t>
      </w:r>
      <w:r>
        <w:rPr>
          <w:rFonts w:ascii="仿宋_GB2312" w:eastAsia="仿宋_GB2312" w:hint="eastAsia"/>
          <w:color w:val="333333"/>
          <w:sz w:val="32"/>
        </w:rPr>
        <w:t>。</w:t>
      </w:r>
      <w:r>
        <w:rPr>
          <w:rFonts w:ascii="仿宋_GB2312" w:eastAsia="仿宋_GB2312" w:hint="eastAsia"/>
          <w:sz w:val="32"/>
        </w:rPr>
        <w:t>我局制定了资产管理制度，并得到有效执行</w:t>
      </w:r>
      <w:r>
        <w:rPr>
          <w:rFonts w:ascii="仿宋_GB2312" w:eastAsia="仿宋_GB2312" w:hint="eastAsia"/>
          <w:sz w:val="32"/>
        </w:rPr>
        <w:t>:</w:t>
      </w:r>
      <w:r>
        <w:rPr>
          <w:rFonts w:ascii="仿宋_GB2312" w:eastAsia="仿宋_GB2312" w:hint="eastAsia"/>
          <w:sz w:val="32"/>
        </w:rPr>
        <w:t>资产保存完整、配置合理、处置规范；资产账务管理合规，账实帐卡相符；资产有偿使用及处置收入及时足额上缴；每年定期清查盘点资产一次；资产购置按标准配备、产权明晰。</w:t>
      </w:r>
    </w:p>
    <w:p w:rsidR="00236F6B" w:rsidRDefault="00FC4467">
      <w:pPr>
        <w:shd w:val="clear" w:color="000000" w:fill="FFFFFF"/>
        <w:spacing w:line="580" w:lineRule="exact"/>
        <w:ind w:firstLine="640"/>
        <w:rPr>
          <w:rFonts w:ascii="黑体" w:eastAsia="黑体" w:hAnsi="黑体"/>
          <w:color w:val="000000"/>
          <w:sz w:val="32"/>
        </w:rPr>
      </w:pPr>
      <w:r>
        <w:rPr>
          <w:rFonts w:ascii="黑体" w:eastAsia="黑体" w:hAnsi="黑体" w:hint="eastAsia"/>
          <w:color w:val="000000"/>
          <w:sz w:val="32"/>
        </w:rPr>
        <w:t>四、部门整体支出绩效情况</w:t>
      </w:r>
    </w:p>
    <w:p w:rsidR="00236F6B" w:rsidRDefault="00FC4467">
      <w:pPr>
        <w:spacing w:line="580" w:lineRule="exact"/>
        <w:ind w:firstLine="643"/>
        <w:rPr>
          <w:rFonts w:ascii="仿宋_GB2312" w:eastAsia="仿宋_GB2312"/>
          <w:b/>
          <w:sz w:val="32"/>
        </w:rPr>
      </w:pPr>
      <w:r>
        <w:rPr>
          <w:rFonts w:ascii="仿宋_GB2312" w:eastAsia="仿宋_GB2312" w:hint="eastAsia"/>
          <w:b/>
          <w:sz w:val="32"/>
        </w:rPr>
        <w:t>（一）部门履职情况</w:t>
      </w:r>
    </w:p>
    <w:p w:rsidR="00236F6B" w:rsidRDefault="00FC4467">
      <w:pPr>
        <w:autoSpaceDE w:val="0"/>
        <w:spacing w:line="56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我县现有规模以上工业企业</w:t>
      </w:r>
      <w:r>
        <w:rPr>
          <w:rFonts w:ascii="仿宋_GB2312" w:eastAsia="仿宋_GB2312" w:hAnsi="仿宋_GB2312" w:cs="仿宋_GB2312" w:hint="eastAsia"/>
          <w:sz w:val="32"/>
          <w:szCs w:val="32"/>
        </w:rPr>
        <w:t>96</w:t>
      </w:r>
      <w:r>
        <w:rPr>
          <w:rFonts w:ascii="仿宋_GB2312" w:eastAsia="仿宋_GB2312" w:hAnsi="仿宋_GB2312" w:cs="仿宋_GB2312" w:hint="eastAsia"/>
          <w:sz w:val="32"/>
          <w:szCs w:val="32"/>
        </w:rPr>
        <w:t>家，目前正常生产的只有</w:t>
      </w:r>
      <w:r>
        <w:rPr>
          <w:rFonts w:ascii="仿宋_GB2312" w:eastAsia="仿宋_GB2312" w:hAnsi="仿宋_GB2312" w:cs="仿宋_GB2312" w:hint="eastAsia"/>
          <w:sz w:val="32"/>
          <w:szCs w:val="32"/>
        </w:rPr>
        <w:t>82</w:t>
      </w:r>
      <w:r>
        <w:rPr>
          <w:rFonts w:ascii="仿宋_GB2312" w:eastAsia="仿宋_GB2312" w:hAnsi="仿宋_GB2312" w:cs="仿宋_GB2312" w:hint="eastAsia"/>
          <w:sz w:val="32"/>
          <w:szCs w:val="32"/>
        </w:rPr>
        <w:t>家规模工业企业，停产、半停产企业有</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家。</w:t>
      </w:r>
    </w:p>
    <w:p w:rsidR="00236F6B" w:rsidRDefault="00FC4467" w:rsidP="00AC248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、工业指标情况。</w:t>
      </w:r>
      <w:r>
        <w:rPr>
          <w:rFonts w:ascii="仿宋_GB2312" w:eastAsia="仿宋_GB2312" w:hAnsi="仿宋_GB2312" w:cs="仿宋_GB2312" w:hint="eastAsia"/>
          <w:sz w:val="32"/>
          <w:szCs w:val="32"/>
        </w:rPr>
        <w:t>我县</w:t>
      </w:r>
      <w:r>
        <w:rPr>
          <w:rFonts w:ascii="仿宋_GB2312" w:eastAsia="仿宋_GB2312" w:hAnsi="仿宋_GB2312" w:cs="仿宋_GB2312" w:hint="eastAsia"/>
          <w:sz w:val="32"/>
          <w:szCs w:val="32"/>
        </w:rPr>
        <w:t>1-10</w:t>
      </w:r>
      <w:r>
        <w:rPr>
          <w:rFonts w:ascii="仿宋_GB2312" w:eastAsia="仿宋_GB2312" w:hAnsi="仿宋_GB2312" w:cs="仿宋_GB2312" w:hint="eastAsia"/>
          <w:sz w:val="32"/>
          <w:szCs w:val="32"/>
        </w:rPr>
        <w:t>月规模工业增加值累计增速为</w:t>
      </w:r>
      <w:r>
        <w:rPr>
          <w:rFonts w:ascii="仿宋_GB2312" w:eastAsia="仿宋_GB2312" w:hAnsi="仿宋_GB2312" w:cs="仿宋_GB2312" w:hint="eastAsia"/>
          <w:sz w:val="32"/>
          <w:szCs w:val="32"/>
        </w:rPr>
        <w:t>11.4%</w:t>
      </w:r>
      <w:r>
        <w:rPr>
          <w:rFonts w:ascii="仿宋_GB2312" w:eastAsia="仿宋_GB2312" w:hAnsi="仿宋_GB2312" w:cs="仿宋_GB2312" w:hint="eastAsia"/>
          <w:sz w:val="32"/>
          <w:szCs w:val="32"/>
        </w:rPr>
        <w:t>，全市排名第五；工业技改投资增幅</w:t>
      </w: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1-11</w:t>
      </w:r>
      <w:r>
        <w:rPr>
          <w:rFonts w:ascii="仿宋_GB2312" w:eastAsia="仿宋_GB2312" w:hAnsi="仿宋_GB2312" w:cs="仿宋_GB2312" w:hint="eastAsia"/>
          <w:sz w:val="32"/>
          <w:szCs w:val="32"/>
        </w:rPr>
        <w:t>月完成工业增值税</w:t>
      </w:r>
      <w:r>
        <w:rPr>
          <w:rFonts w:ascii="仿宋_GB2312" w:eastAsia="仿宋_GB2312" w:hAnsi="仿宋_GB2312" w:cs="仿宋_GB2312" w:hint="eastAsia"/>
          <w:sz w:val="32"/>
          <w:szCs w:val="32"/>
        </w:rPr>
        <w:t>6549</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lastRenderedPageBreak/>
        <w:t>元，同比</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w:t>
      </w:r>
    </w:p>
    <w:p w:rsidR="00236F6B" w:rsidRDefault="00FC4467" w:rsidP="00AC248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、新进规模工业情况。</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月新增规模工业企业</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家，</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月申报</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家成长型规模工业企业，省市已审核通过，</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月申报</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家成长型规模工业企业，目前正在审核中。</w:t>
      </w:r>
    </w:p>
    <w:p w:rsidR="00236F6B" w:rsidRDefault="00FC4467" w:rsidP="00AC2482">
      <w:pPr>
        <w:autoSpaceDE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3</w:t>
      </w:r>
      <w:r>
        <w:rPr>
          <w:rFonts w:ascii="仿宋_GB2312" w:eastAsia="仿宋_GB2312" w:hAnsi="仿宋_GB2312" w:cs="仿宋_GB2312" w:hint="eastAsia"/>
          <w:b/>
          <w:sz w:val="32"/>
          <w:szCs w:val="32"/>
        </w:rPr>
        <w:t>、工业用电量情况。</w:t>
      </w:r>
      <w:r>
        <w:rPr>
          <w:rFonts w:ascii="仿宋_GB2312" w:eastAsia="仿宋_GB2312" w:hAnsi="仿宋_GB2312" w:cs="仿宋_GB2312" w:hint="eastAsia"/>
          <w:sz w:val="32"/>
          <w:szCs w:val="32"/>
        </w:rPr>
        <w:t>1-11</w:t>
      </w:r>
      <w:r>
        <w:rPr>
          <w:rFonts w:ascii="仿宋_GB2312" w:eastAsia="仿宋_GB2312" w:hAnsi="仿宋_GB2312" w:cs="仿宋_GB2312" w:hint="eastAsia"/>
          <w:sz w:val="32"/>
          <w:szCs w:val="32"/>
        </w:rPr>
        <w:t>月累计工业用电量</w:t>
      </w:r>
      <w:r>
        <w:rPr>
          <w:rFonts w:ascii="仿宋_GB2312" w:eastAsia="仿宋_GB2312" w:hAnsi="仿宋_GB2312" w:cs="仿宋_GB2312" w:hint="eastAsia"/>
          <w:sz w:val="32"/>
          <w:szCs w:val="32"/>
        </w:rPr>
        <w:t>39447.53</w:t>
      </w:r>
      <w:r>
        <w:rPr>
          <w:rFonts w:ascii="仿宋_GB2312" w:eastAsia="仿宋_GB2312" w:hAnsi="仿宋_GB2312" w:cs="仿宋_GB2312" w:hint="eastAsia"/>
          <w:sz w:val="32"/>
          <w:szCs w:val="32"/>
        </w:rPr>
        <w:t>万千瓦时，同比增长</w:t>
      </w:r>
      <w:r>
        <w:rPr>
          <w:rFonts w:ascii="仿宋_GB2312" w:eastAsia="仿宋_GB2312" w:hAnsi="仿宋_GB2312" w:cs="仿宋_GB2312" w:hint="eastAsia"/>
          <w:sz w:val="32"/>
          <w:szCs w:val="32"/>
        </w:rPr>
        <w:t>1.91%</w:t>
      </w:r>
      <w:r>
        <w:rPr>
          <w:rFonts w:ascii="仿宋_GB2312" w:eastAsia="仿宋_GB2312" w:hAnsi="仿宋_GB2312" w:cs="仿宋_GB2312" w:hint="eastAsia"/>
          <w:sz w:val="32"/>
          <w:szCs w:val="32"/>
        </w:rPr>
        <w:t>。</w:t>
      </w:r>
    </w:p>
    <w:p w:rsidR="00236F6B" w:rsidRDefault="00FC4467" w:rsidP="00AC2482">
      <w:pPr>
        <w:pStyle w:val="2"/>
        <w:spacing w:line="560" w:lineRule="exact"/>
        <w:ind w:firstLineChars="200" w:firstLine="643"/>
        <w:rPr>
          <w:rFonts w:ascii="楷体_GB2312" w:eastAsia="楷体_GB2312" w:hAnsi="楷体_GB2312" w:cs="楷体_GB2312"/>
          <w:szCs w:val="32"/>
        </w:rPr>
      </w:pPr>
      <w:r>
        <w:rPr>
          <w:rFonts w:ascii="楷体_GB2312" w:eastAsia="楷体_GB2312" w:hAnsi="楷体_GB2312" w:cs="楷体_GB2312" w:hint="eastAsia"/>
          <w:szCs w:val="32"/>
        </w:rPr>
        <w:t>（二）其他工作情况</w:t>
      </w:r>
    </w:p>
    <w:p w:rsidR="00236F6B" w:rsidRDefault="00FC4467" w:rsidP="00AC2482">
      <w:pPr>
        <w:autoSpaceDE w:val="0"/>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sz w:val="32"/>
          <w:szCs w:val="32"/>
        </w:rPr>
        <w:t>1</w:t>
      </w:r>
      <w:r>
        <w:rPr>
          <w:rFonts w:ascii="楷体_GB2312" w:eastAsia="楷体_GB2312" w:hAnsi="楷体_GB2312" w:cs="楷体_GB2312" w:hint="eastAsia"/>
          <w:b/>
          <w:sz w:val="32"/>
          <w:szCs w:val="32"/>
        </w:rPr>
        <w:t>、重点项目建设情况。</w:t>
      </w:r>
      <w:r>
        <w:rPr>
          <w:rFonts w:ascii="仿宋_GB2312" w:eastAsia="仿宋_GB2312" w:hAnsi="仿宋_GB2312" w:cs="仿宋_GB2312" w:hint="eastAsia"/>
          <w:sz w:val="32"/>
          <w:szCs w:val="32"/>
        </w:rPr>
        <w:t>“智慧溆浦”项目建设已全面复工，</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个子项有</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个已完成结算，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个正在结算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个完成验收未结算，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个正准备验收，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个暂停建设，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个终止建设正在进行成本补偿，</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个正在全力建设。</w:t>
      </w:r>
      <w:r>
        <w:rPr>
          <w:rFonts w:ascii="仿宋_GB2312" w:eastAsia="仿宋_GB2312" w:hAnsi="仿宋_GB2312" w:cs="仿宋_GB2312" w:hint="eastAsia"/>
          <w:sz w:val="32"/>
          <w:szCs w:val="32"/>
        </w:rPr>
        <w:t>重点民生实事项目</w:t>
      </w:r>
      <w:bookmarkStart w:id="3" w:name="_GoBack"/>
      <w:bookmarkEnd w:id="3"/>
      <w:r>
        <w:rPr>
          <w:rFonts w:ascii="仿宋_GB2312" w:eastAsia="仿宋_GB2312" w:hAnsi="仿宋_GB2312" w:cs="仿宋_GB2312" w:hint="eastAsia"/>
          <w:sz w:val="32"/>
          <w:szCs w:val="32"/>
        </w:rPr>
        <w:t>内</w:t>
      </w:r>
      <w:r>
        <w:rPr>
          <w:rFonts w:ascii="仿宋_GB2312" w:eastAsia="仿宋_GB2312" w:hAnsi="仿宋_GB2312" w:cs="仿宋_GB2312" w:hint="eastAsia"/>
          <w:bCs/>
          <w:sz w:val="32"/>
          <w:szCs w:val="32"/>
        </w:rPr>
        <w:t>共建成</w:t>
      </w:r>
      <w:r>
        <w:rPr>
          <w:rFonts w:ascii="仿宋_GB2312" w:eastAsia="仿宋_GB2312" w:hAnsi="仿宋_GB2312" w:cs="仿宋_GB2312" w:hint="eastAsia"/>
          <w:bCs/>
          <w:sz w:val="32"/>
          <w:szCs w:val="32"/>
        </w:rPr>
        <w:t>4G</w:t>
      </w:r>
      <w:r>
        <w:rPr>
          <w:rFonts w:ascii="仿宋_GB2312" w:eastAsia="仿宋_GB2312" w:hAnsi="仿宋_GB2312" w:cs="仿宋_GB2312" w:hint="eastAsia"/>
          <w:bCs/>
          <w:sz w:val="32"/>
          <w:szCs w:val="32"/>
        </w:rPr>
        <w:t>基站</w:t>
      </w:r>
      <w:r>
        <w:rPr>
          <w:rFonts w:ascii="仿宋_GB2312" w:eastAsia="仿宋_GB2312" w:hAnsi="仿宋_GB2312" w:cs="仿宋_GB2312" w:hint="eastAsia"/>
          <w:bCs/>
          <w:sz w:val="32"/>
          <w:szCs w:val="32"/>
        </w:rPr>
        <w:t>25</w:t>
      </w:r>
      <w:r>
        <w:rPr>
          <w:rFonts w:ascii="仿宋_GB2312" w:eastAsia="仿宋_GB2312" w:hAnsi="仿宋_GB2312" w:cs="仿宋_GB2312" w:hint="eastAsia"/>
          <w:bCs/>
          <w:sz w:val="32"/>
          <w:szCs w:val="32"/>
        </w:rPr>
        <w:t>座，惠及</w:t>
      </w:r>
      <w:r>
        <w:rPr>
          <w:rFonts w:ascii="仿宋_GB2312" w:eastAsia="仿宋_GB2312" w:hAnsi="仿宋_GB2312" w:cs="仿宋_GB2312" w:hint="eastAsia"/>
          <w:bCs/>
          <w:sz w:val="32"/>
          <w:szCs w:val="32"/>
        </w:rPr>
        <w:t>16</w:t>
      </w:r>
      <w:r>
        <w:rPr>
          <w:rFonts w:ascii="仿宋_GB2312" w:eastAsia="仿宋_GB2312" w:hAnsi="仿宋_GB2312" w:cs="仿宋_GB2312" w:hint="eastAsia"/>
          <w:bCs/>
          <w:sz w:val="32"/>
          <w:szCs w:val="32"/>
        </w:rPr>
        <w:t>个乡镇</w:t>
      </w:r>
      <w:r>
        <w:rPr>
          <w:rFonts w:ascii="仿宋_GB2312" w:eastAsia="仿宋_GB2312" w:hAnsi="仿宋_GB2312" w:cs="仿宋_GB2312" w:hint="eastAsia"/>
          <w:bCs/>
          <w:sz w:val="32"/>
          <w:szCs w:val="32"/>
        </w:rPr>
        <w:t>24</w:t>
      </w:r>
      <w:r>
        <w:rPr>
          <w:rFonts w:ascii="仿宋_GB2312" w:eastAsia="仿宋_GB2312" w:hAnsi="仿宋_GB2312" w:cs="仿宋_GB2312" w:hint="eastAsia"/>
          <w:bCs/>
          <w:sz w:val="32"/>
          <w:szCs w:val="32"/>
        </w:rPr>
        <w:t>个行政村的群众；共建成光纤宽带</w:t>
      </w:r>
      <w:r>
        <w:rPr>
          <w:rFonts w:ascii="仿宋_GB2312" w:eastAsia="仿宋_GB2312" w:hAnsi="仿宋_GB2312" w:cs="仿宋_GB2312" w:hint="eastAsia"/>
          <w:bCs/>
          <w:sz w:val="32"/>
          <w:szCs w:val="32"/>
        </w:rPr>
        <w:t>10</w:t>
      </w:r>
      <w:r>
        <w:rPr>
          <w:rFonts w:ascii="仿宋_GB2312" w:eastAsia="仿宋_GB2312" w:hAnsi="仿宋_GB2312" w:cs="仿宋_GB2312" w:hint="eastAsia"/>
          <w:bCs/>
          <w:sz w:val="32"/>
          <w:szCs w:val="32"/>
        </w:rPr>
        <w:t>个行政村，惠及</w:t>
      </w:r>
      <w:r>
        <w:rPr>
          <w:rFonts w:ascii="仿宋_GB2312" w:eastAsia="仿宋_GB2312" w:hAnsi="仿宋_GB2312" w:cs="仿宋_GB2312" w:hint="eastAsia"/>
          <w:bCs/>
          <w:sz w:val="32"/>
          <w:szCs w:val="32"/>
        </w:rPr>
        <w:t>8</w:t>
      </w:r>
      <w:r>
        <w:rPr>
          <w:rFonts w:ascii="仿宋_GB2312" w:eastAsia="仿宋_GB2312" w:hAnsi="仿宋_GB2312" w:cs="仿宋_GB2312" w:hint="eastAsia"/>
          <w:bCs/>
          <w:sz w:val="32"/>
          <w:szCs w:val="32"/>
        </w:rPr>
        <w:t>个乡镇</w:t>
      </w:r>
      <w:r>
        <w:rPr>
          <w:rFonts w:ascii="仿宋_GB2312" w:eastAsia="仿宋_GB2312" w:hAnsi="仿宋_GB2312" w:cs="仿宋_GB2312" w:hint="eastAsia"/>
          <w:bCs/>
          <w:sz w:val="32"/>
          <w:szCs w:val="32"/>
        </w:rPr>
        <w:t>10</w:t>
      </w:r>
      <w:r>
        <w:rPr>
          <w:rFonts w:ascii="仿宋_GB2312" w:eastAsia="仿宋_GB2312" w:hAnsi="仿宋_GB2312" w:cs="仿宋_GB2312" w:hint="eastAsia"/>
          <w:bCs/>
          <w:sz w:val="32"/>
          <w:szCs w:val="32"/>
        </w:rPr>
        <w:t>个行政村的群众。</w:t>
      </w:r>
      <w:r>
        <w:rPr>
          <w:rFonts w:ascii="仿宋_GB2312" w:eastAsia="仿宋_GB2312" w:hAnsi="仿宋_GB2312" w:cs="仿宋_GB2312" w:hint="eastAsia"/>
          <w:sz w:val="32"/>
          <w:szCs w:val="32"/>
        </w:rPr>
        <w:t>加快推进太阳山风电项目、圣人山风电场二期建设项目，太阳山风电项目升压站已完成并网带电，送出线路工程已完成调试并网带电，风机基础浇筑完成</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台风机完成并网发电。北斗溪景区农网改造项目已完成部分线路改造安装，完成投资</w:t>
      </w:r>
      <w:r>
        <w:rPr>
          <w:rFonts w:ascii="仿宋_GB2312" w:eastAsia="仿宋_GB2312" w:hAnsi="仿宋_GB2312" w:cs="仿宋_GB2312" w:hint="eastAsia"/>
          <w:sz w:val="32"/>
          <w:szCs w:val="32"/>
        </w:rPr>
        <w:t>1471</w:t>
      </w:r>
      <w:r>
        <w:rPr>
          <w:rFonts w:ascii="仿宋_GB2312" w:eastAsia="仿宋_GB2312" w:hAnsi="仿宋_GB2312" w:cs="仿宋_GB2312" w:hint="eastAsia"/>
          <w:sz w:val="32"/>
          <w:szCs w:val="32"/>
        </w:rPr>
        <w:t>万元，占总投资额的</w:t>
      </w:r>
      <w:r>
        <w:rPr>
          <w:rFonts w:ascii="仿宋_GB2312" w:eastAsia="仿宋_GB2312" w:hAnsi="仿宋_GB2312" w:cs="仿宋_GB2312" w:hint="eastAsia"/>
          <w:sz w:val="32"/>
          <w:szCs w:val="32"/>
        </w:rPr>
        <w:t>68.67%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710</w:t>
      </w:r>
      <w:r>
        <w:rPr>
          <w:rFonts w:ascii="仿宋_GB2312" w:eastAsia="仿宋_GB2312" w:hAnsi="仿宋_GB2312" w:cs="仿宋_GB2312" w:hint="eastAsia"/>
          <w:sz w:val="32"/>
          <w:szCs w:val="32"/>
        </w:rPr>
        <w:t>矿退役治理项</w:t>
      </w:r>
      <w:r>
        <w:rPr>
          <w:rFonts w:ascii="仿宋_GB2312" w:eastAsia="仿宋_GB2312" w:hAnsi="仿宋_GB2312" w:cs="仿宋_GB2312" w:hint="eastAsia"/>
          <w:sz w:val="32"/>
          <w:szCs w:val="32"/>
        </w:rPr>
        <w:t>目已完成监理公司和三个施工标段的招标和合同签订，正在做开工准备。</w:t>
      </w:r>
    </w:p>
    <w:p w:rsidR="00236F6B" w:rsidRDefault="00FC4467" w:rsidP="00AC2482">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sz w:val="32"/>
          <w:szCs w:val="32"/>
        </w:rPr>
        <w:t>2</w:t>
      </w:r>
      <w:r>
        <w:rPr>
          <w:rFonts w:ascii="楷体_GB2312" w:eastAsia="楷体_GB2312" w:hAnsi="楷体_GB2312" w:cs="楷体_GB2312" w:hint="eastAsia"/>
          <w:b/>
          <w:sz w:val="32"/>
          <w:szCs w:val="32"/>
        </w:rPr>
        <w:t>、全力助推湘维重整复产。</w:t>
      </w: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按照县委县政府《关于成立推进湖南湘维有限公司重整复产工作领导小组的通知》的文件要求，我局抽调</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名工作人员进入工作小组，协助湘维公司重整复产工作。</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我局成立工作专班，对湘维重整复产中存在工信领域的困难，及时汇报和沟通。工信局工作专班和湘维管理人员一起赴市工信局进行了工作对接，摸清项目立项办理流程，按照项目立项流程，加快推进项目立项。</w:t>
      </w:r>
    </w:p>
    <w:p w:rsidR="00236F6B" w:rsidRDefault="00FC4467" w:rsidP="00AC2482">
      <w:pPr>
        <w:spacing w:line="560" w:lineRule="exact"/>
        <w:ind w:firstLineChars="200" w:firstLine="643"/>
        <w:rPr>
          <w:rFonts w:ascii="仿宋_GB2312" w:eastAsia="仿宋_GB2312" w:hAnsi="仿宋_GB2312" w:cs="仿宋_GB2312"/>
          <w:b/>
          <w:bCs/>
          <w:sz w:val="32"/>
          <w:szCs w:val="32"/>
        </w:rPr>
      </w:pPr>
      <w:r>
        <w:rPr>
          <w:rFonts w:ascii="楷体_GB2312" w:eastAsia="楷体_GB2312" w:hAnsi="楷体_GB2312" w:cs="楷体_GB2312" w:hint="eastAsia"/>
          <w:b/>
          <w:sz w:val="32"/>
          <w:szCs w:val="32"/>
        </w:rPr>
        <w:t>3</w:t>
      </w:r>
      <w:r>
        <w:rPr>
          <w:rFonts w:ascii="楷体_GB2312" w:eastAsia="楷体_GB2312" w:hAnsi="楷体_GB2312" w:cs="楷体_GB2312" w:hint="eastAsia"/>
          <w:b/>
          <w:sz w:val="32"/>
          <w:szCs w:val="32"/>
        </w:rPr>
        <w:t>、全面落实疫情防控部署。</w:t>
      </w:r>
      <w:r>
        <w:rPr>
          <w:rFonts w:ascii="仿宋_GB2312" w:eastAsia="仿宋_GB2312" w:hAnsi="仿宋_GB2312" w:cs="仿宋_GB2312" w:hint="eastAsia"/>
          <w:sz w:val="32"/>
          <w:szCs w:val="32"/>
        </w:rPr>
        <w:t>一是按照溆浦县</w:t>
      </w:r>
      <w:r>
        <w:rPr>
          <w:rFonts w:ascii="仿宋_GB2312" w:eastAsia="仿宋_GB2312" w:hAnsi="仿宋_GB2312" w:cs="仿宋_GB2312" w:hint="eastAsia"/>
          <w:sz w:val="32"/>
          <w:szCs w:val="32"/>
        </w:rPr>
        <w:t>公共卫生应急物资采购储备轮换方案的责任划分，我局按照依法依规按程序办理的原则，确认了两家中标单位，完成了应急物资的采购并按照合同约定支付了资金。二是全</w:t>
      </w:r>
      <w:r>
        <w:rPr>
          <w:rFonts w:ascii="仿宋_GB2312" w:eastAsia="仿宋_GB2312" w:hAnsi="仿宋_GB2312" w:cs="仿宋_GB2312" w:hint="eastAsia"/>
          <w:sz w:val="32"/>
          <w:szCs w:val="32"/>
        </w:rPr>
        <w:lastRenderedPageBreak/>
        <w:t>面落实疫苗接种任务。自开展“五清行动”以来，我局高度重视疫苗接种工作，对工信系统在职人员进行全面摸排，共摸排</w:t>
      </w:r>
      <w:r>
        <w:rPr>
          <w:rFonts w:ascii="仿宋_GB2312" w:eastAsia="仿宋_GB2312" w:hAnsi="仿宋_GB2312" w:cs="仿宋_GB2312" w:hint="eastAsia"/>
          <w:sz w:val="32"/>
          <w:szCs w:val="32"/>
        </w:rPr>
        <w:t>1259</w:t>
      </w:r>
      <w:r>
        <w:rPr>
          <w:rFonts w:ascii="仿宋_GB2312" w:eastAsia="仿宋_GB2312" w:hAnsi="仿宋_GB2312" w:cs="仿宋_GB2312" w:hint="eastAsia"/>
          <w:sz w:val="32"/>
          <w:szCs w:val="32"/>
        </w:rPr>
        <w:t>人，截至目前，已接种人员</w:t>
      </w:r>
      <w:r>
        <w:rPr>
          <w:rFonts w:ascii="仿宋_GB2312" w:eastAsia="仿宋_GB2312" w:hAnsi="仿宋_GB2312" w:cs="仿宋_GB2312" w:hint="eastAsia"/>
          <w:sz w:val="32"/>
          <w:szCs w:val="32"/>
        </w:rPr>
        <w:t>1224</w:t>
      </w:r>
      <w:r>
        <w:rPr>
          <w:rFonts w:ascii="仿宋_GB2312" w:eastAsia="仿宋_GB2312" w:hAnsi="仿宋_GB2312" w:cs="仿宋_GB2312" w:hint="eastAsia"/>
          <w:sz w:val="32"/>
          <w:szCs w:val="32"/>
        </w:rPr>
        <w:t>人，提供医学诊断证明</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人，均已上报到县疫情防控指挥部。三是常态化开展疫情防控。全面摸排我局人员有无出入高中风险地区，安排党员干部在入口值班值守并对来往人员进行登记。</w:t>
      </w:r>
    </w:p>
    <w:p w:rsidR="00236F6B" w:rsidRDefault="00FC4467" w:rsidP="00AC2482">
      <w:pPr>
        <w:autoSpaceDE w:val="0"/>
        <w:spacing w:line="560" w:lineRule="exact"/>
        <w:ind w:firstLineChars="200" w:firstLine="643"/>
        <w:rPr>
          <w:rFonts w:ascii="仿宋_GB2312" w:eastAsia="仿宋_GB2312" w:hAnsi="仿宋_GB2312" w:cs="仿宋_GB2312"/>
          <w:bCs/>
          <w:sz w:val="32"/>
          <w:szCs w:val="32"/>
        </w:rPr>
      </w:pPr>
      <w:r>
        <w:rPr>
          <w:rFonts w:ascii="楷体_GB2312" w:eastAsia="楷体_GB2312" w:hAnsi="楷体_GB2312" w:cs="楷体_GB2312" w:hint="eastAsia"/>
          <w:b/>
          <w:sz w:val="32"/>
          <w:szCs w:val="32"/>
        </w:rPr>
        <w:t>4</w:t>
      </w:r>
      <w:r>
        <w:rPr>
          <w:rFonts w:ascii="楷体_GB2312" w:eastAsia="楷体_GB2312" w:hAnsi="楷体_GB2312" w:cs="楷体_GB2312" w:hint="eastAsia"/>
          <w:b/>
          <w:sz w:val="32"/>
          <w:szCs w:val="32"/>
        </w:rPr>
        <w:t>、切实加强通讯信息建设。</w:t>
      </w:r>
      <w:r>
        <w:rPr>
          <w:rFonts w:ascii="仿宋_GB2312" w:eastAsia="仿宋_GB2312" w:hAnsi="仿宋_GB2312" w:cs="仿宋_GB2312" w:hint="eastAsia"/>
          <w:sz w:val="32"/>
          <w:szCs w:val="32"/>
        </w:rPr>
        <w:t>结合我县前期在脱贫攻</w:t>
      </w:r>
      <w:r>
        <w:rPr>
          <w:rFonts w:ascii="仿宋_GB2312" w:eastAsia="仿宋_GB2312" w:hAnsi="仿宋_GB2312" w:cs="仿宋_GB2312" w:hint="eastAsia"/>
          <w:sz w:val="32"/>
          <w:szCs w:val="32"/>
        </w:rPr>
        <w:t>坚中取得的通信网络建设成果，</w:t>
      </w:r>
      <w:r>
        <w:rPr>
          <w:rFonts w:ascii="仿宋_GB2312" w:eastAsia="仿宋_GB2312" w:hAnsi="仿宋_GB2312" w:cs="仿宋_GB2312" w:hint="eastAsia"/>
          <w:bCs/>
          <w:sz w:val="32"/>
          <w:szCs w:val="32"/>
        </w:rPr>
        <w:t>立足我县实际情况，拟定了《溆浦县乡村振兴通信网络建设计划（</w:t>
      </w:r>
      <w:r>
        <w:rPr>
          <w:rFonts w:ascii="仿宋_GB2312" w:eastAsia="仿宋_GB2312" w:hAnsi="仿宋_GB2312" w:cs="仿宋_GB2312" w:hint="eastAsia"/>
          <w:bCs/>
          <w:sz w:val="32"/>
          <w:szCs w:val="32"/>
        </w:rPr>
        <w:t>2021-2023</w:t>
      </w:r>
      <w:r>
        <w:rPr>
          <w:rFonts w:ascii="仿宋_GB2312" w:eastAsia="仿宋_GB2312" w:hAnsi="仿宋_GB2312" w:cs="仿宋_GB2312" w:hint="eastAsia"/>
          <w:bCs/>
          <w:sz w:val="32"/>
          <w:szCs w:val="32"/>
        </w:rPr>
        <w:t>）》；编制《怀化市溆浦县</w:t>
      </w:r>
      <w:r>
        <w:rPr>
          <w:rFonts w:ascii="仿宋_GB2312" w:eastAsia="仿宋_GB2312" w:hAnsi="仿宋_GB2312" w:cs="仿宋_GB2312" w:hint="eastAsia"/>
          <w:bCs/>
          <w:sz w:val="32"/>
          <w:szCs w:val="32"/>
        </w:rPr>
        <w:t>5G</w:t>
      </w:r>
      <w:r>
        <w:rPr>
          <w:rFonts w:ascii="仿宋_GB2312" w:eastAsia="仿宋_GB2312" w:hAnsi="仿宋_GB2312" w:cs="仿宋_GB2312" w:hint="eastAsia"/>
          <w:bCs/>
          <w:sz w:val="32"/>
          <w:szCs w:val="32"/>
        </w:rPr>
        <w:t>通信基础设施近期建设专项规划》（</w:t>
      </w:r>
      <w:r>
        <w:rPr>
          <w:rFonts w:ascii="仿宋_GB2312" w:eastAsia="仿宋_GB2312" w:hAnsi="仿宋_GB2312" w:cs="仿宋_GB2312" w:hint="eastAsia"/>
          <w:bCs/>
          <w:sz w:val="32"/>
          <w:szCs w:val="32"/>
        </w:rPr>
        <w:t>2021-2023</w:t>
      </w:r>
      <w:r>
        <w:rPr>
          <w:rFonts w:ascii="仿宋_GB2312" w:eastAsia="仿宋_GB2312" w:hAnsi="仿宋_GB2312" w:cs="仿宋_GB2312" w:hint="eastAsia"/>
          <w:bCs/>
          <w:sz w:val="32"/>
          <w:szCs w:val="32"/>
        </w:rPr>
        <w:t>）。全年共建成</w:t>
      </w:r>
      <w:r>
        <w:rPr>
          <w:rFonts w:ascii="仿宋_GB2312" w:eastAsia="仿宋_GB2312" w:hAnsi="仿宋_GB2312" w:cs="仿宋_GB2312" w:hint="eastAsia"/>
          <w:bCs/>
          <w:sz w:val="32"/>
          <w:szCs w:val="32"/>
        </w:rPr>
        <w:t>4G</w:t>
      </w:r>
      <w:r>
        <w:rPr>
          <w:rFonts w:ascii="仿宋_GB2312" w:eastAsia="仿宋_GB2312" w:hAnsi="仿宋_GB2312" w:cs="仿宋_GB2312" w:hint="eastAsia"/>
          <w:bCs/>
          <w:sz w:val="32"/>
          <w:szCs w:val="32"/>
        </w:rPr>
        <w:t>基站</w:t>
      </w:r>
      <w:r>
        <w:rPr>
          <w:rFonts w:ascii="仿宋_GB2312" w:eastAsia="仿宋_GB2312" w:hAnsi="仿宋_GB2312" w:cs="仿宋_GB2312" w:hint="eastAsia"/>
          <w:bCs/>
          <w:sz w:val="32"/>
          <w:szCs w:val="32"/>
        </w:rPr>
        <w:t>63</w:t>
      </w:r>
      <w:r>
        <w:rPr>
          <w:rFonts w:ascii="仿宋_GB2312" w:eastAsia="仿宋_GB2312" w:hAnsi="仿宋_GB2312" w:cs="仿宋_GB2312" w:hint="eastAsia"/>
          <w:bCs/>
          <w:sz w:val="32"/>
          <w:szCs w:val="32"/>
        </w:rPr>
        <w:t>座（移动</w:t>
      </w:r>
      <w:r>
        <w:rPr>
          <w:rFonts w:ascii="仿宋_GB2312" w:eastAsia="仿宋_GB2312" w:hAnsi="仿宋_GB2312" w:cs="仿宋_GB2312" w:hint="eastAsia"/>
          <w:bCs/>
          <w:sz w:val="32"/>
          <w:szCs w:val="32"/>
        </w:rPr>
        <w:t>16</w:t>
      </w:r>
      <w:r>
        <w:rPr>
          <w:rFonts w:ascii="仿宋_GB2312" w:eastAsia="仿宋_GB2312" w:hAnsi="仿宋_GB2312" w:cs="仿宋_GB2312" w:hint="eastAsia"/>
          <w:bCs/>
          <w:sz w:val="32"/>
          <w:szCs w:val="32"/>
        </w:rPr>
        <w:t>、电信</w:t>
      </w:r>
      <w:r>
        <w:rPr>
          <w:rFonts w:ascii="仿宋_GB2312" w:eastAsia="仿宋_GB2312" w:hAnsi="仿宋_GB2312" w:cs="仿宋_GB2312" w:hint="eastAsia"/>
          <w:bCs/>
          <w:sz w:val="32"/>
          <w:szCs w:val="32"/>
        </w:rPr>
        <w:t>24</w:t>
      </w:r>
      <w:r>
        <w:rPr>
          <w:rFonts w:ascii="仿宋_GB2312" w:eastAsia="仿宋_GB2312" w:hAnsi="仿宋_GB2312" w:cs="仿宋_GB2312" w:hint="eastAsia"/>
          <w:bCs/>
          <w:sz w:val="32"/>
          <w:szCs w:val="32"/>
        </w:rPr>
        <w:t>、联通</w:t>
      </w:r>
      <w:r>
        <w:rPr>
          <w:rFonts w:ascii="仿宋_GB2312" w:eastAsia="仿宋_GB2312" w:hAnsi="仿宋_GB2312" w:cs="仿宋_GB2312" w:hint="eastAsia"/>
          <w:bCs/>
          <w:sz w:val="32"/>
          <w:szCs w:val="32"/>
        </w:rPr>
        <w:t>23</w:t>
      </w:r>
      <w:r>
        <w:rPr>
          <w:rFonts w:ascii="仿宋_GB2312" w:eastAsia="仿宋_GB2312" w:hAnsi="仿宋_GB2312" w:cs="仿宋_GB2312" w:hint="eastAsia"/>
          <w:bCs/>
          <w:sz w:val="32"/>
          <w:szCs w:val="32"/>
        </w:rPr>
        <w:t>），正在建设</w:t>
      </w:r>
      <w:r>
        <w:rPr>
          <w:rFonts w:ascii="仿宋_GB2312" w:eastAsia="仿宋_GB2312" w:hAnsi="仿宋_GB2312" w:cs="仿宋_GB2312" w:hint="eastAsia"/>
          <w:bCs/>
          <w:sz w:val="32"/>
          <w:szCs w:val="32"/>
        </w:rPr>
        <w:t>57</w:t>
      </w:r>
      <w:r>
        <w:rPr>
          <w:rFonts w:ascii="仿宋_GB2312" w:eastAsia="仿宋_GB2312" w:hAnsi="仿宋_GB2312" w:cs="仿宋_GB2312" w:hint="eastAsia"/>
          <w:bCs/>
          <w:sz w:val="32"/>
          <w:szCs w:val="32"/>
        </w:rPr>
        <w:t>座；建成</w:t>
      </w:r>
      <w:r>
        <w:rPr>
          <w:rFonts w:ascii="仿宋_GB2312" w:eastAsia="仿宋_GB2312" w:hAnsi="仿宋_GB2312" w:cs="仿宋_GB2312" w:hint="eastAsia"/>
          <w:bCs/>
          <w:sz w:val="32"/>
          <w:szCs w:val="32"/>
        </w:rPr>
        <w:t>5G</w:t>
      </w:r>
      <w:r>
        <w:rPr>
          <w:rFonts w:ascii="仿宋_GB2312" w:eastAsia="仿宋_GB2312" w:hAnsi="仿宋_GB2312" w:cs="仿宋_GB2312" w:hint="eastAsia"/>
          <w:bCs/>
          <w:sz w:val="32"/>
          <w:szCs w:val="32"/>
        </w:rPr>
        <w:t>基站</w:t>
      </w:r>
      <w:r>
        <w:rPr>
          <w:rFonts w:ascii="仿宋_GB2312" w:eastAsia="仿宋_GB2312" w:hAnsi="仿宋_GB2312" w:cs="仿宋_GB2312" w:hint="eastAsia"/>
          <w:bCs/>
          <w:sz w:val="32"/>
          <w:szCs w:val="32"/>
        </w:rPr>
        <w:t>221</w:t>
      </w:r>
      <w:r>
        <w:rPr>
          <w:rFonts w:ascii="仿宋_GB2312" w:eastAsia="仿宋_GB2312" w:hAnsi="仿宋_GB2312" w:cs="仿宋_GB2312" w:hint="eastAsia"/>
          <w:bCs/>
          <w:sz w:val="32"/>
          <w:szCs w:val="32"/>
        </w:rPr>
        <w:t>座（移动</w:t>
      </w:r>
      <w:r>
        <w:rPr>
          <w:rFonts w:ascii="仿宋_GB2312" w:eastAsia="仿宋_GB2312" w:hAnsi="仿宋_GB2312" w:cs="仿宋_GB2312" w:hint="eastAsia"/>
          <w:bCs/>
          <w:sz w:val="32"/>
          <w:szCs w:val="32"/>
        </w:rPr>
        <w:t>103</w:t>
      </w:r>
      <w:r>
        <w:rPr>
          <w:rFonts w:ascii="仿宋_GB2312" w:eastAsia="仿宋_GB2312" w:hAnsi="仿宋_GB2312" w:cs="仿宋_GB2312" w:hint="eastAsia"/>
          <w:bCs/>
          <w:sz w:val="32"/>
          <w:szCs w:val="32"/>
        </w:rPr>
        <w:t>、电信</w:t>
      </w:r>
      <w:r>
        <w:rPr>
          <w:rFonts w:ascii="仿宋_GB2312" w:eastAsia="仿宋_GB2312" w:hAnsi="仿宋_GB2312" w:cs="仿宋_GB2312" w:hint="eastAsia"/>
          <w:bCs/>
          <w:sz w:val="32"/>
          <w:szCs w:val="32"/>
        </w:rPr>
        <w:t>118</w:t>
      </w:r>
      <w:r>
        <w:rPr>
          <w:rFonts w:ascii="仿宋_GB2312" w:eastAsia="仿宋_GB2312" w:hAnsi="仿宋_GB2312" w:cs="仿宋_GB2312" w:hint="eastAsia"/>
          <w:bCs/>
          <w:sz w:val="32"/>
          <w:szCs w:val="32"/>
        </w:rPr>
        <w:t>），正在建设</w:t>
      </w:r>
      <w:r>
        <w:rPr>
          <w:rFonts w:ascii="仿宋_GB2312" w:eastAsia="仿宋_GB2312" w:hAnsi="仿宋_GB2312" w:cs="仿宋_GB2312" w:hint="eastAsia"/>
          <w:bCs/>
          <w:sz w:val="32"/>
          <w:szCs w:val="32"/>
        </w:rPr>
        <w:t>63</w:t>
      </w:r>
      <w:r>
        <w:rPr>
          <w:rFonts w:ascii="仿宋_GB2312" w:eastAsia="仿宋_GB2312" w:hAnsi="仿宋_GB2312" w:cs="仿宋_GB2312" w:hint="eastAsia"/>
          <w:bCs/>
          <w:sz w:val="32"/>
          <w:szCs w:val="32"/>
        </w:rPr>
        <w:t>座；光纤宽带通达建设</w:t>
      </w:r>
      <w:r>
        <w:rPr>
          <w:rFonts w:ascii="仿宋_GB2312" w:eastAsia="仿宋_GB2312" w:hAnsi="仿宋_GB2312" w:cs="仿宋_GB2312" w:hint="eastAsia"/>
          <w:bCs/>
          <w:sz w:val="32"/>
          <w:szCs w:val="32"/>
        </w:rPr>
        <w:t>85</w:t>
      </w:r>
      <w:r>
        <w:rPr>
          <w:rFonts w:ascii="仿宋_GB2312" w:eastAsia="仿宋_GB2312" w:hAnsi="仿宋_GB2312" w:cs="仿宋_GB2312" w:hint="eastAsia"/>
          <w:bCs/>
          <w:sz w:val="32"/>
          <w:szCs w:val="32"/>
        </w:rPr>
        <w:t>个行政村（移动</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，电信</w:t>
      </w:r>
      <w:r>
        <w:rPr>
          <w:rFonts w:ascii="仿宋_GB2312" w:eastAsia="仿宋_GB2312" w:hAnsi="仿宋_GB2312" w:cs="仿宋_GB2312" w:hint="eastAsia"/>
          <w:bCs/>
          <w:sz w:val="32"/>
          <w:szCs w:val="32"/>
        </w:rPr>
        <w:t>78</w:t>
      </w:r>
      <w:r>
        <w:rPr>
          <w:rFonts w:ascii="仿宋_GB2312" w:eastAsia="仿宋_GB2312" w:hAnsi="仿宋_GB2312" w:cs="仿宋_GB2312" w:hint="eastAsia"/>
          <w:bCs/>
          <w:sz w:val="32"/>
          <w:szCs w:val="32"/>
        </w:rPr>
        <w:t>，联通</w:t>
      </w:r>
      <w:r>
        <w:rPr>
          <w:rFonts w:ascii="仿宋_GB2312" w:eastAsia="仿宋_GB2312" w:hAnsi="仿宋_GB2312" w:cs="仿宋_GB2312" w:hint="eastAsia"/>
          <w:bCs/>
          <w:sz w:val="32"/>
          <w:szCs w:val="32"/>
        </w:rPr>
        <w:t>6</w:t>
      </w:r>
      <w:r>
        <w:rPr>
          <w:rFonts w:ascii="仿宋_GB2312" w:eastAsia="仿宋_GB2312" w:hAnsi="仿宋_GB2312" w:cs="仿宋_GB2312" w:hint="eastAsia"/>
          <w:bCs/>
          <w:sz w:val="32"/>
          <w:szCs w:val="32"/>
        </w:rPr>
        <w:t>）。</w:t>
      </w:r>
    </w:p>
    <w:p w:rsidR="00236F6B" w:rsidRDefault="00FC4467">
      <w:pPr>
        <w:pStyle w:val="20"/>
        <w:spacing w:line="560" w:lineRule="exact"/>
        <w:ind w:firstLine="643"/>
        <w:rPr>
          <w:rFonts w:ascii="仿宋_GB2312" w:hAnsi="仿宋_GB2312" w:cs="仿宋_GB2312"/>
          <w:sz w:val="32"/>
          <w:szCs w:val="32"/>
        </w:rPr>
      </w:pPr>
      <w:r>
        <w:rPr>
          <w:rFonts w:ascii="楷体_GB2312" w:eastAsia="楷体_GB2312" w:hAnsi="楷体_GB2312" w:cs="楷体_GB2312" w:hint="eastAsia"/>
          <w:b/>
          <w:sz w:val="32"/>
          <w:szCs w:val="32"/>
        </w:rPr>
        <w:t>5</w:t>
      </w:r>
      <w:r>
        <w:rPr>
          <w:rFonts w:ascii="楷体_GB2312" w:eastAsia="楷体_GB2312" w:hAnsi="楷体_GB2312" w:cs="楷体_GB2312" w:hint="eastAsia"/>
          <w:b/>
          <w:sz w:val="32"/>
          <w:szCs w:val="32"/>
        </w:rPr>
        <w:t>、深入推进电力行政执法。</w:t>
      </w:r>
      <w:r>
        <w:rPr>
          <w:rFonts w:ascii="仿宋_GB2312" w:hAnsi="仿宋_GB2312" w:cs="仿宋_GB2312" w:hint="eastAsia"/>
          <w:sz w:val="32"/>
          <w:szCs w:val="32"/>
        </w:rPr>
        <w:t>我局联合县供电公司开展了为期半个月的打击窃电及违约用电专项行动，打击窃电和违约用电工作成果显著，</w:t>
      </w:r>
      <w:r>
        <w:rPr>
          <w:rFonts w:ascii="仿宋_GB2312" w:hAnsi="仿宋_GB2312" w:cs="仿宋_GB2312" w:hint="eastAsia"/>
          <w:sz w:val="32"/>
          <w:szCs w:val="32"/>
        </w:rPr>
        <w:t>202</w:t>
      </w:r>
      <w:r>
        <w:rPr>
          <w:rFonts w:ascii="仿宋_GB2312" w:hAnsi="仿宋_GB2312" w:cs="仿宋_GB2312" w:hint="eastAsia"/>
          <w:sz w:val="32"/>
          <w:szCs w:val="32"/>
        </w:rPr>
        <w:t>1</w:t>
      </w:r>
      <w:r>
        <w:rPr>
          <w:rFonts w:ascii="仿宋_GB2312" w:hAnsi="仿宋_GB2312" w:cs="仿宋_GB2312" w:hint="eastAsia"/>
          <w:sz w:val="32"/>
          <w:szCs w:val="32"/>
        </w:rPr>
        <w:t>年截至</w:t>
      </w:r>
      <w:r>
        <w:rPr>
          <w:rFonts w:ascii="仿宋_GB2312" w:hAnsi="仿宋_GB2312" w:cs="仿宋_GB2312" w:hint="eastAsia"/>
          <w:sz w:val="32"/>
          <w:szCs w:val="32"/>
        </w:rPr>
        <w:t>11</w:t>
      </w:r>
      <w:r>
        <w:rPr>
          <w:rFonts w:ascii="仿宋_GB2312" w:hAnsi="仿宋_GB2312" w:cs="仿宋_GB2312" w:hint="eastAsia"/>
          <w:sz w:val="32"/>
          <w:szCs w:val="32"/>
        </w:rPr>
        <w:t>月我公司共计完成</w:t>
      </w:r>
      <w:r>
        <w:rPr>
          <w:rFonts w:ascii="仿宋_GB2312" w:hAnsi="仿宋_GB2312" w:cs="仿宋_GB2312" w:hint="eastAsia"/>
          <w:sz w:val="32"/>
          <w:szCs w:val="32"/>
        </w:rPr>
        <w:t>78</w:t>
      </w:r>
      <w:r>
        <w:rPr>
          <w:rFonts w:ascii="仿宋_GB2312" w:hAnsi="仿宋_GB2312" w:cs="仿宋_GB2312" w:hint="eastAsia"/>
          <w:sz w:val="32"/>
          <w:szCs w:val="32"/>
        </w:rPr>
        <w:t>起业务，窃电</w:t>
      </w:r>
      <w:r>
        <w:rPr>
          <w:rFonts w:ascii="仿宋_GB2312" w:hAnsi="仿宋_GB2312" w:cs="仿宋_GB2312" w:hint="eastAsia"/>
          <w:sz w:val="32"/>
          <w:szCs w:val="32"/>
        </w:rPr>
        <w:t>56</w:t>
      </w:r>
      <w:r>
        <w:rPr>
          <w:rFonts w:ascii="仿宋_GB2312" w:hAnsi="仿宋_GB2312" w:cs="仿宋_GB2312" w:hint="eastAsia"/>
          <w:sz w:val="32"/>
          <w:szCs w:val="32"/>
        </w:rPr>
        <w:t>户、违约用电</w:t>
      </w:r>
      <w:r>
        <w:rPr>
          <w:rFonts w:ascii="仿宋_GB2312" w:hAnsi="仿宋_GB2312" w:cs="仿宋_GB2312" w:hint="eastAsia"/>
          <w:sz w:val="32"/>
          <w:szCs w:val="32"/>
        </w:rPr>
        <w:t>22</w:t>
      </w:r>
      <w:r>
        <w:rPr>
          <w:rFonts w:ascii="仿宋_GB2312" w:hAnsi="仿宋_GB2312" w:cs="仿宋_GB2312" w:hint="eastAsia"/>
          <w:sz w:val="32"/>
          <w:szCs w:val="32"/>
        </w:rPr>
        <w:t>户，追补电量</w:t>
      </w:r>
      <w:r>
        <w:rPr>
          <w:rFonts w:ascii="仿宋_GB2312" w:hAnsi="仿宋_GB2312" w:cs="仿宋_GB2312" w:hint="eastAsia"/>
          <w:sz w:val="32"/>
          <w:szCs w:val="32"/>
        </w:rPr>
        <w:t>62.33</w:t>
      </w:r>
      <w:r>
        <w:rPr>
          <w:rFonts w:ascii="仿宋_GB2312" w:hAnsi="仿宋_GB2312" w:cs="仿宋_GB2312" w:hint="eastAsia"/>
          <w:sz w:val="32"/>
          <w:szCs w:val="32"/>
        </w:rPr>
        <w:t>万千瓦时，追补电费</w:t>
      </w:r>
      <w:r>
        <w:rPr>
          <w:rFonts w:ascii="仿宋_GB2312" w:hAnsi="仿宋_GB2312" w:cs="仿宋_GB2312" w:hint="eastAsia"/>
          <w:sz w:val="32"/>
          <w:szCs w:val="32"/>
        </w:rPr>
        <w:t>63.54</w:t>
      </w:r>
      <w:r>
        <w:rPr>
          <w:rFonts w:ascii="仿宋_GB2312" w:hAnsi="仿宋_GB2312" w:cs="仿宋_GB2312" w:hint="eastAsia"/>
          <w:sz w:val="32"/>
          <w:szCs w:val="32"/>
        </w:rPr>
        <w:t>万元，违约使用电费</w:t>
      </w:r>
      <w:r>
        <w:rPr>
          <w:rFonts w:ascii="仿宋_GB2312" w:hAnsi="仿宋_GB2312" w:cs="仿宋_GB2312" w:hint="eastAsia"/>
          <w:sz w:val="32"/>
          <w:szCs w:val="32"/>
        </w:rPr>
        <w:t>105.44</w:t>
      </w:r>
      <w:r>
        <w:rPr>
          <w:rFonts w:ascii="仿宋_GB2312" w:hAnsi="仿宋_GB2312" w:cs="仿宋_GB2312" w:hint="eastAsia"/>
          <w:sz w:val="32"/>
          <w:szCs w:val="32"/>
        </w:rPr>
        <w:t>万元，其中我局出面协调共计</w:t>
      </w:r>
      <w:r>
        <w:rPr>
          <w:rFonts w:ascii="仿宋_GB2312" w:hAnsi="仿宋_GB2312" w:cs="仿宋_GB2312" w:hint="eastAsia"/>
          <w:sz w:val="32"/>
          <w:szCs w:val="32"/>
        </w:rPr>
        <w:t>20</w:t>
      </w:r>
      <w:r>
        <w:rPr>
          <w:rFonts w:ascii="仿宋_GB2312" w:hAnsi="仿宋_GB2312" w:cs="仿宋_GB2312" w:hint="eastAsia"/>
          <w:sz w:val="32"/>
          <w:szCs w:val="32"/>
        </w:rPr>
        <w:t>余次、经济成效约</w:t>
      </w:r>
      <w:r>
        <w:rPr>
          <w:rFonts w:ascii="仿宋_GB2312" w:hAnsi="仿宋_GB2312" w:cs="仿宋_GB2312" w:hint="eastAsia"/>
          <w:sz w:val="32"/>
          <w:szCs w:val="32"/>
        </w:rPr>
        <w:t>30</w:t>
      </w:r>
      <w:r>
        <w:rPr>
          <w:rFonts w:ascii="仿宋_GB2312" w:hAnsi="仿宋_GB2312" w:cs="仿宋_GB2312" w:hint="eastAsia"/>
          <w:sz w:val="32"/>
          <w:szCs w:val="32"/>
        </w:rPr>
        <w:t>余万，对不良的用电秩序起到了很好的震慑作用。</w:t>
      </w:r>
    </w:p>
    <w:p w:rsidR="00236F6B" w:rsidRDefault="00FC4467" w:rsidP="00AC2482">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sz w:val="32"/>
          <w:szCs w:val="32"/>
        </w:rPr>
        <w:t>6</w:t>
      </w:r>
      <w:r>
        <w:rPr>
          <w:rFonts w:ascii="楷体_GB2312" w:eastAsia="楷体_GB2312" w:hAnsi="楷体_GB2312" w:cs="楷体_GB2312" w:hint="eastAsia"/>
          <w:b/>
          <w:sz w:val="32"/>
          <w:szCs w:val="32"/>
        </w:rPr>
        <w:t>、扎实做好节能环保工作。</w:t>
      </w:r>
      <w:r>
        <w:rPr>
          <w:rFonts w:ascii="仿宋_GB2312" w:eastAsia="仿宋_GB2312" w:hAnsi="仿宋_GB2312" w:cs="仿宋_GB2312" w:hint="eastAsia"/>
          <w:sz w:val="32"/>
          <w:szCs w:val="32"/>
        </w:rPr>
        <w:t>在全市的能源消耗总量和强度“双控”目标责任评价考核为达标，能耗增幅为－</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，全市排名第三。全力配合做好中央省市县生态环保督查问题整改工作，督促各规模以上工业企业落实环保主体责任。协助相关部门跟踪推进江垅锰业、浩峰矿业后续环保有关问题整改工</w:t>
      </w:r>
      <w:r>
        <w:rPr>
          <w:rFonts w:ascii="仿宋_GB2312" w:eastAsia="仿宋_GB2312" w:hAnsi="仿宋_GB2312" w:cs="仿宋_GB2312" w:hint="eastAsia"/>
          <w:sz w:val="32"/>
          <w:szCs w:val="32"/>
        </w:rPr>
        <w:t>作，完成了深子湖镇硅砂尾渣库环境问题整改工作方案的编制工作，该方案经县委常委第</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次会议审议通过后，于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日出台了《溆浦县深子湖镇硅砂尾渣库环境问题整改工作方案》。</w:t>
      </w:r>
    </w:p>
    <w:p w:rsidR="00236F6B" w:rsidRDefault="00FC4467" w:rsidP="00AC2482">
      <w:pPr>
        <w:spacing w:line="560" w:lineRule="exact"/>
        <w:ind w:firstLineChars="200" w:firstLine="643"/>
        <w:rPr>
          <w:rFonts w:ascii="仿宋_GB2312" w:eastAsia="仿宋_GB2312" w:hAnsi="仿宋_GB2312" w:cs="仿宋_GB2312"/>
          <w:b/>
          <w:bCs/>
          <w:sz w:val="32"/>
          <w:szCs w:val="32"/>
        </w:rPr>
      </w:pPr>
      <w:r>
        <w:rPr>
          <w:rFonts w:ascii="楷体_GB2312" w:eastAsia="楷体_GB2312" w:hAnsi="楷体_GB2312" w:cs="楷体_GB2312" w:hint="eastAsia"/>
          <w:b/>
          <w:sz w:val="32"/>
          <w:szCs w:val="32"/>
        </w:rPr>
        <w:t>7</w:t>
      </w:r>
      <w:r>
        <w:rPr>
          <w:rFonts w:ascii="楷体_GB2312" w:eastAsia="楷体_GB2312" w:hAnsi="楷体_GB2312" w:cs="楷体_GB2312" w:hint="eastAsia"/>
          <w:b/>
          <w:sz w:val="32"/>
          <w:szCs w:val="32"/>
        </w:rPr>
        <w:t>、加快推进乡村振兴工作。</w:t>
      </w:r>
      <w:r>
        <w:rPr>
          <w:rFonts w:ascii="仿宋_GB2312" w:eastAsia="仿宋_GB2312" w:hAnsi="仿宋_GB2312" w:cs="仿宋_GB2312" w:hint="eastAsia"/>
          <w:sz w:val="32"/>
          <w:szCs w:val="32"/>
        </w:rPr>
        <w:t>我县</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个乡镇、</w:t>
      </w:r>
      <w:r>
        <w:rPr>
          <w:rFonts w:ascii="仿宋_GB2312" w:eastAsia="仿宋_GB2312" w:hAnsi="仿宋_GB2312" w:cs="仿宋_GB2312" w:hint="eastAsia"/>
          <w:sz w:val="32"/>
          <w:szCs w:val="32"/>
        </w:rPr>
        <w:t>417</w:t>
      </w:r>
      <w:r>
        <w:rPr>
          <w:rFonts w:ascii="仿宋_GB2312" w:eastAsia="仿宋_GB2312" w:hAnsi="仿宋_GB2312" w:cs="仿宋_GB2312" w:hint="eastAsia"/>
          <w:sz w:val="32"/>
          <w:szCs w:val="32"/>
        </w:rPr>
        <w:t>个行政村、社区，已全部完成了农网改造，村改率达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；全县所有行政村</w:t>
      </w:r>
      <w:r>
        <w:rPr>
          <w:rFonts w:ascii="仿宋_GB2312" w:eastAsia="仿宋_GB2312" w:hAnsi="仿宋_GB2312" w:cs="仿宋_GB2312" w:hint="eastAsia"/>
          <w:sz w:val="32"/>
          <w:szCs w:val="32"/>
        </w:rPr>
        <w:t>4G</w:t>
      </w:r>
      <w:r>
        <w:rPr>
          <w:rFonts w:ascii="仿宋_GB2312" w:eastAsia="仿宋_GB2312" w:hAnsi="仿宋_GB2312" w:cs="仿宋_GB2312" w:hint="eastAsia"/>
          <w:sz w:val="32"/>
          <w:szCs w:val="32"/>
        </w:rPr>
        <w:t>覆盖率和光</w:t>
      </w:r>
      <w:r>
        <w:rPr>
          <w:rFonts w:ascii="仿宋_GB2312" w:eastAsia="仿宋_GB2312" w:hAnsi="仿宋_GB2312" w:cs="仿宋_GB2312" w:hint="eastAsia"/>
          <w:sz w:val="32"/>
          <w:szCs w:val="32"/>
        </w:rPr>
        <w:lastRenderedPageBreak/>
        <w:t>纤宽带通达率均达到</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，农村地区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户以上自然村</w:t>
      </w:r>
      <w:r>
        <w:rPr>
          <w:rFonts w:ascii="仿宋_GB2312" w:eastAsia="仿宋_GB2312" w:hAnsi="仿宋_GB2312" w:cs="仿宋_GB2312" w:hint="eastAsia"/>
          <w:sz w:val="32"/>
          <w:szCs w:val="32"/>
        </w:rPr>
        <w:t>4G</w:t>
      </w:r>
      <w:r>
        <w:rPr>
          <w:rFonts w:ascii="仿宋_GB2312" w:eastAsia="仿宋_GB2312" w:hAnsi="仿宋_GB2312" w:cs="仿宋_GB2312" w:hint="eastAsia"/>
          <w:sz w:val="32"/>
          <w:szCs w:val="32"/>
        </w:rPr>
        <w:t>覆盖率和光纤宽带通达率分别达到</w:t>
      </w:r>
      <w:r>
        <w:rPr>
          <w:rFonts w:ascii="仿宋_GB2312" w:eastAsia="仿宋_GB2312" w:hAnsi="仿宋_GB2312" w:cs="仿宋_GB2312" w:hint="eastAsia"/>
          <w:sz w:val="32"/>
          <w:szCs w:val="32"/>
        </w:rPr>
        <w:t>94%</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88.5%</w:t>
      </w:r>
      <w:r>
        <w:rPr>
          <w:rFonts w:ascii="仿宋_GB2312" w:eastAsia="仿宋_GB2312" w:hAnsi="仿宋_GB2312" w:cs="仿宋_GB2312" w:hint="eastAsia"/>
          <w:sz w:val="32"/>
          <w:szCs w:val="32"/>
        </w:rPr>
        <w:t>。我局为深子湖镇圣人山（省级重点帮扶村）、马家溪、清水塘、向家垴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个村的驻村帮扶单位，下派工作队长（队员）</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名，安排帮扶干部</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名，共联系脱贫户</w:t>
      </w:r>
      <w:r>
        <w:rPr>
          <w:rFonts w:ascii="仿宋_GB2312" w:eastAsia="仿宋_GB2312" w:hAnsi="仿宋_GB2312" w:cs="仿宋_GB2312" w:hint="eastAsia"/>
          <w:sz w:val="32"/>
          <w:szCs w:val="32"/>
        </w:rPr>
        <w:t>638</w:t>
      </w:r>
      <w:r>
        <w:rPr>
          <w:rFonts w:ascii="仿宋_GB2312" w:eastAsia="仿宋_GB2312" w:hAnsi="仿宋_GB2312" w:cs="仿宋_GB2312" w:hint="eastAsia"/>
          <w:sz w:val="32"/>
          <w:szCs w:val="32"/>
        </w:rPr>
        <w:t>户</w:t>
      </w:r>
      <w:r>
        <w:rPr>
          <w:rFonts w:ascii="仿宋_GB2312" w:eastAsia="仿宋_GB2312" w:hAnsi="仿宋_GB2312" w:cs="仿宋_GB2312" w:hint="eastAsia"/>
          <w:sz w:val="32"/>
          <w:szCs w:val="32"/>
        </w:rPr>
        <w:t>2401</w:t>
      </w:r>
      <w:r>
        <w:rPr>
          <w:rFonts w:ascii="仿宋_GB2312" w:eastAsia="仿宋_GB2312" w:hAnsi="仿宋_GB2312" w:cs="仿宋_GB2312" w:hint="eastAsia"/>
          <w:sz w:val="32"/>
          <w:szCs w:val="32"/>
        </w:rPr>
        <w:t>人，监测户</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户</w:t>
      </w:r>
      <w:r>
        <w:rPr>
          <w:rFonts w:ascii="仿宋_GB2312" w:eastAsia="仿宋_GB2312" w:hAnsi="仿宋_GB2312" w:cs="仿宋_GB2312" w:hint="eastAsia"/>
          <w:sz w:val="32"/>
          <w:szCs w:val="32"/>
        </w:rPr>
        <w:t>76</w:t>
      </w:r>
      <w:r>
        <w:rPr>
          <w:rFonts w:ascii="仿宋_GB2312" w:eastAsia="仿宋_GB2312" w:hAnsi="仿宋_GB2312" w:cs="仿宋_GB2312" w:hint="eastAsia"/>
          <w:sz w:val="32"/>
          <w:szCs w:val="32"/>
        </w:rPr>
        <w:t>人。为做好脱贫攻坚和乡村振兴的有效衔接，帮扶干部深入开展“五个到户”，坚持脱贫不脱政策，不断壮大集体经济，助力乡村稳定可持续发展。</w:t>
      </w:r>
    </w:p>
    <w:p w:rsidR="00236F6B" w:rsidRDefault="00FC4467" w:rsidP="00AC2482">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sz w:val="32"/>
          <w:szCs w:val="32"/>
        </w:rPr>
        <w:t>8</w:t>
      </w:r>
      <w:r>
        <w:rPr>
          <w:rFonts w:ascii="楷体_GB2312" w:eastAsia="楷体_GB2312" w:hAnsi="楷体_GB2312" w:cs="楷体_GB2312" w:hint="eastAsia"/>
          <w:b/>
          <w:sz w:val="32"/>
          <w:szCs w:val="32"/>
        </w:rPr>
        <w:t>、全面落实安全生产主体责任。</w:t>
      </w:r>
      <w:r>
        <w:rPr>
          <w:rFonts w:ascii="仿宋_GB2312" w:eastAsia="仿宋_GB2312" w:hAnsi="仿宋_GB2312" w:cs="仿宋_GB2312" w:hint="eastAsia"/>
          <w:sz w:val="32"/>
          <w:szCs w:val="32"/>
        </w:rPr>
        <w:t>一是</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日两次组织召开了全县规模工业主要负责人和安全管理人员</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余人的安全教育培训会议，组织企业学习了《中华人民共和国安全生产法》，组织观看学习了“生命重于泰山———学习习近平总书记关于安全生产重要论述”。二是全面落实企业安全生产主体责任，建立健全企业安全生产管</w:t>
      </w:r>
      <w:r>
        <w:rPr>
          <w:rFonts w:ascii="仿宋_GB2312" w:eastAsia="仿宋_GB2312" w:hAnsi="仿宋_GB2312" w:cs="仿宋_GB2312" w:hint="eastAsia"/>
          <w:sz w:val="32"/>
          <w:szCs w:val="32"/>
        </w:rPr>
        <w:t>理制度，全面推行安全生产“一会三卡”制度（班组安全会，安全操作卡，风险告知卡，应急处置卡）。三是结合岁末年初安全生产百日大会战，开展安全隐患“大排查大整治”专项行动，全面排查治理安全隐患，到目前为止，在对全县规模工业企业进行安全隐患排查过程中共发现安全隐患</w:t>
      </w:r>
      <w:r>
        <w:rPr>
          <w:rFonts w:ascii="仿宋_GB2312" w:eastAsia="仿宋_GB2312" w:hAnsi="仿宋_GB2312" w:cs="仿宋_GB2312" w:hint="eastAsia"/>
          <w:sz w:val="32"/>
          <w:szCs w:val="32"/>
        </w:rPr>
        <w:t>61</w:t>
      </w:r>
      <w:r>
        <w:rPr>
          <w:rFonts w:ascii="仿宋_GB2312" w:eastAsia="仿宋_GB2312" w:hAnsi="仿宋_GB2312" w:cs="仿宋_GB2312" w:hint="eastAsia"/>
          <w:sz w:val="32"/>
          <w:szCs w:val="32"/>
        </w:rPr>
        <w:t>处，完成整改</w:t>
      </w:r>
      <w:r>
        <w:rPr>
          <w:rFonts w:ascii="仿宋_GB2312" w:eastAsia="仿宋_GB2312" w:hAnsi="仿宋_GB2312" w:cs="仿宋_GB2312" w:hint="eastAsia"/>
          <w:sz w:val="32"/>
          <w:szCs w:val="32"/>
        </w:rPr>
        <w:t>61</w:t>
      </w:r>
      <w:r>
        <w:rPr>
          <w:rFonts w:ascii="仿宋_GB2312" w:eastAsia="仿宋_GB2312" w:hAnsi="仿宋_GB2312" w:cs="仿宋_GB2312" w:hint="eastAsia"/>
          <w:sz w:val="32"/>
          <w:szCs w:val="32"/>
        </w:rPr>
        <w:t>处，确保工业行业安全生产形势持续稳定。</w:t>
      </w:r>
    </w:p>
    <w:p w:rsidR="00236F6B" w:rsidRDefault="00FC4467" w:rsidP="00AC2482">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sz w:val="32"/>
          <w:szCs w:val="32"/>
        </w:rPr>
        <w:t>9</w:t>
      </w:r>
      <w:r>
        <w:rPr>
          <w:rFonts w:ascii="楷体_GB2312" w:eastAsia="楷体_GB2312" w:hAnsi="楷体_GB2312" w:cs="楷体_GB2312" w:hint="eastAsia"/>
          <w:b/>
          <w:sz w:val="32"/>
          <w:szCs w:val="32"/>
        </w:rPr>
        <w:t>、主动化解历史遗留矛盾。</w:t>
      </w:r>
      <w:r>
        <w:rPr>
          <w:rFonts w:ascii="仿宋_GB2312" w:eastAsia="仿宋_GB2312" w:hAnsi="仿宋_GB2312" w:cs="仿宋_GB2312" w:hint="eastAsia"/>
          <w:sz w:val="32"/>
          <w:szCs w:val="32"/>
        </w:rPr>
        <w:t>深入棚户改造区督促工程进度，确保今年年底验收交房；明确永发房地产案件强制执行代理人；为鑫慧福利厂解决</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位残疾人续换证问题；保护国有资产不流失，与占用个体经营户签订租赁协</w:t>
      </w:r>
      <w:r>
        <w:rPr>
          <w:rFonts w:ascii="仿宋_GB2312" w:eastAsia="仿宋_GB2312" w:hAnsi="仿宋_GB2312" w:cs="仿宋_GB2312" w:hint="eastAsia"/>
          <w:sz w:val="32"/>
          <w:szCs w:val="32"/>
        </w:rPr>
        <w:t>议，明确租赁关系和租金；退付原</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名乡镇企业建材矿产公司退休职工垫缴养老保险；协调解决团结社区李家坡解决垃圾集中点散、脏、乱、臭清理问题。</w:t>
      </w:r>
    </w:p>
    <w:p w:rsidR="00236F6B" w:rsidRDefault="00FC4467" w:rsidP="00AC2482">
      <w:pPr>
        <w:spacing w:line="580" w:lineRule="exact"/>
        <w:ind w:firstLineChars="98" w:firstLine="315"/>
        <w:rPr>
          <w:rFonts w:ascii="仿宋_GB2312" w:eastAsia="仿宋_GB2312" w:hAnsi="Times New Roman"/>
          <w:b/>
          <w:color w:val="000000"/>
          <w:sz w:val="32"/>
        </w:rPr>
      </w:pPr>
      <w:r>
        <w:rPr>
          <w:rFonts w:ascii="仿宋_GB2312" w:eastAsia="仿宋_GB2312" w:hAnsi="Times New Roman" w:hint="eastAsia"/>
          <w:b/>
          <w:color w:val="000000"/>
          <w:sz w:val="32"/>
        </w:rPr>
        <w:t>（二）部门支出绩效</w:t>
      </w:r>
    </w:p>
    <w:p w:rsidR="00236F6B" w:rsidRDefault="00FC4467">
      <w:pPr>
        <w:shd w:val="clear" w:color="000000" w:fill="FFFFFF"/>
        <w:spacing w:line="580" w:lineRule="exact"/>
        <w:ind w:firstLine="643"/>
        <w:rPr>
          <w:rFonts w:ascii="仿宋_GB2312" w:eastAsia="仿宋_GB2312"/>
          <w:b/>
          <w:color w:val="000000"/>
          <w:sz w:val="24"/>
        </w:rPr>
      </w:pPr>
      <w:r>
        <w:rPr>
          <w:rFonts w:ascii="仿宋_GB2312" w:eastAsia="仿宋_GB2312" w:hint="eastAsia"/>
          <w:b/>
          <w:color w:val="000000"/>
          <w:sz w:val="32"/>
          <w:shd w:val="clear" w:color="000000" w:fill="FFFFFF"/>
        </w:rPr>
        <w:t>1</w:t>
      </w:r>
      <w:r>
        <w:rPr>
          <w:rFonts w:ascii="仿宋_GB2312" w:eastAsia="仿宋_GB2312" w:hint="eastAsia"/>
          <w:b/>
          <w:color w:val="000000"/>
          <w:sz w:val="32"/>
          <w:shd w:val="clear" w:color="000000" w:fill="FFFFFF"/>
        </w:rPr>
        <w:t>、行政运转保障。</w:t>
      </w:r>
    </w:p>
    <w:p w:rsidR="00236F6B" w:rsidRDefault="00FC4467">
      <w:pPr>
        <w:shd w:val="clear" w:color="000000" w:fill="FFFFFF"/>
        <w:spacing w:line="580" w:lineRule="exact"/>
        <w:ind w:firstLine="640"/>
        <w:rPr>
          <w:rFonts w:ascii="仿宋_GB2312" w:eastAsia="仿宋_GB2312"/>
          <w:color w:val="000000"/>
          <w:sz w:val="24"/>
        </w:rPr>
      </w:pPr>
      <w:r>
        <w:rPr>
          <w:rFonts w:ascii="仿宋_GB2312" w:eastAsia="仿宋_GB2312" w:hint="eastAsia"/>
          <w:color w:val="000000"/>
          <w:sz w:val="32"/>
          <w:shd w:val="clear" w:color="000000" w:fill="FFFFFF"/>
        </w:rPr>
        <w:t>财政拨款支出主要保障部门机构正常运转、完成日常工作任务以及承担全县经济和信息化事业发展相关工作。</w:t>
      </w:r>
    </w:p>
    <w:p w:rsidR="00236F6B" w:rsidRDefault="00FC4467">
      <w:pPr>
        <w:shd w:val="clear" w:color="000000" w:fill="FFFFFF"/>
        <w:spacing w:line="580" w:lineRule="exact"/>
        <w:ind w:firstLine="643"/>
        <w:rPr>
          <w:rFonts w:ascii="仿宋_GB2312" w:eastAsia="仿宋_GB2312"/>
          <w:b/>
          <w:color w:val="000000"/>
          <w:sz w:val="24"/>
        </w:rPr>
      </w:pPr>
      <w:r>
        <w:rPr>
          <w:rFonts w:ascii="仿宋_GB2312" w:eastAsia="仿宋_GB2312" w:hint="eastAsia"/>
          <w:b/>
          <w:color w:val="000000"/>
          <w:sz w:val="32"/>
          <w:shd w:val="clear" w:color="000000" w:fill="FFFFFF"/>
        </w:rPr>
        <w:t>2</w:t>
      </w:r>
      <w:r>
        <w:rPr>
          <w:rFonts w:ascii="仿宋_GB2312" w:eastAsia="仿宋_GB2312" w:hint="eastAsia"/>
          <w:b/>
          <w:color w:val="000000"/>
          <w:sz w:val="32"/>
          <w:shd w:val="clear" w:color="000000" w:fill="FFFFFF"/>
        </w:rPr>
        <w:t>、机关厉行节约。</w:t>
      </w:r>
    </w:p>
    <w:p w:rsidR="00236F6B" w:rsidRDefault="00FC4467">
      <w:pPr>
        <w:shd w:val="clear" w:color="000000" w:fill="FFFFFF"/>
        <w:spacing w:line="580" w:lineRule="exact"/>
        <w:ind w:firstLine="640"/>
        <w:rPr>
          <w:rFonts w:ascii="仿宋_GB2312" w:eastAsia="仿宋_GB2312"/>
          <w:color w:val="000000"/>
          <w:sz w:val="32"/>
          <w:shd w:val="clear" w:color="000000" w:fill="FFFFFF"/>
        </w:rPr>
      </w:pPr>
      <w:r>
        <w:rPr>
          <w:rFonts w:ascii="仿宋_GB2312" w:eastAsia="仿宋_GB2312" w:hint="eastAsia"/>
          <w:color w:val="000000"/>
          <w:sz w:val="32"/>
          <w:shd w:val="clear" w:color="000000" w:fill="FFFFFF"/>
        </w:rPr>
        <w:lastRenderedPageBreak/>
        <w:t>公务接待费：</w:t>
      </w:r>
      <w:r>
        <w:rPr>
          <w:rFonts w:ascii="仿宋_GB2312" w:eastAsia="仿宋_GB2312" w:hint="eastAsia"/>
          <w:color w:val="000000"/>
          <w:sz w:val="32"/>
          <w:shd w:val="clear" w:color="000000" w:fill="FFFFFF"/>
        </w:rPr>
        <w:t>2021</w:t>
      </w:r>
      <w:r>
        <w:rPr>
          <w:rFonts w:ascii="仿宋_GB2312" w:eastAsia="仿宋_GB2312" w:hint="eastAsia"/>
          <w:color w:val="000000"/>
          <w:sz w:val="32"/>
          <w:shd w:val="clear" w:color="000000" w:fill="FFFFFF"/>
        </w:rPr>
        <w:t>年预算金额</w:t>
      </w:r>
      <w:r>
        <w:rPr>
          <w:rFonts w:ascii="仿宋_GB2312" w:eastAsia="仿宋_GB2312" w:hint="eastAsia"/>
          <w:color w:val="000000"/>
          <w:sz w:val="32"/>
          <w:shd w:val="clear" w:color="000000" w:fill="FFFFFF"/>
        </w:rPr>
        <w:t>2.1</w:t>
      </w:r>
      <w:r>
        <w:rPr>
          <w:rFonts w:ascii="仿宋_GB2312" w:eastAsia="仿宋_GB2312" w:hint="eastAsia"/>
          <w:color w:val="000000"/>
          <w:sz w:val="32"/>
          <w:shd w:val="clear" w:color="000000" w:fill="FFFFFF"/>
        </w:rPr>
        <w:t>万元，</w:t>
      </w:r>
      <w:r>
        <w:rPr>
          <w:rFonts w:ascii="仿宋_GB2312" w:eastAsia="仿宋_GB2312" w:hint="eastAsia"/>
          <w:color w:val="000000"/>
          <w:sz w:val="32"/>
          <w:shd w:val="clear" w:color="000000" w:fill="FFFFFF"/>
        </w:rPr>
        <w:t>2021</w:t>
      </w:r>
      <w:r>
        <w:rPr>
          <w:rFonts w:ascii="仿宋_GB2312" w:eastAsia="仿宋_GB2312" w:hint="eastAsia"/>
          <w:color w:val="000000"/>
          <w:sz w:val="32"/>
          <w:shd w:val="clear" w:color="000000" w:fill="FFFFFF"/>
        </w:rPr>
        <w:t>年决算时公务接待费实际支出</w:t>
      </w:r>
      <w:r>
        <w:rPr>
          <w:rFonts w:ascii="仿宋_GB2312" w:eastAsia="仿宋_GB2312" w:hint="eastAsia"/>
          <w:color w:val="000000"/>
          <w:sz w:val="32"/>
          <w:shd w:val="clear" w:color="000000" w:fill="FFFFFF"/>
        </w:rPr>
        <w:t>0</w:t>
      </w:r>
      <w:r>
        <w:rPr>
          <w:rFonts w:ascii="仿宋_GB2312" w:eastAsia="仿宋_GB2312" w:hint="eastAsia"/>
          <w:color w:val="000000"/>
          <w:sz w:val="32"/>
          <w:shd w:val="clear" w:color="000000" w:fill="FFFFFF"/>
        </w:rPr>
        <w:t>万元。</w:t>
      </w:r>
    </w:p>
    <w:p w:rsidR="00236F6B" w:rsidRDefault="00FC4467">
      <w:pPr>
        <w:shd w:val="clear" w:color="000000" w:fill="FFFFFF"/>
        <w:spacing w:line="580" w:lineRule="exact"/>
        <w:ind w:firstLine="640"/>
        <w:rPr>
          <w:rFonts w:ascii="黑体" w:eastAsia="黑体" w:hAnsi="黑体"/>
          <w:color w:val="000000"/>
          <w:sz w:val="32"/>
        </w:rPr>
      </w:pPr>
      <w:r>
        <w:rPr>
          <w:rFonts w:ascii="黑体" w:eastAsia="黑体" w:hAnsi="黑体" w:hint="eastAsia"/>
          <w:color w:val="000000"/>
          <w:sz w:val="32"/>
        </w:rPr>
        <w:t>五、存在的主要问题</w:t>
      </w:r>
    </w:p>
    <w:p w:rsidR="00236F6B" w:rsidRDefault="00FC4467">
      <w:pPr>
        <w:shd w:val="clear" w:color="000000" w:fill="FFFFFF"/>
        <w:spacing w:line="580" w:lineRule="exact"/>
        <w:ind w:firstLine="640"/>
        <w:rPr>
          <w:rFonts w:ascii="仿宋_GB2312" w:eastAsia="仿宋_GB2312"/>
          <w:color w:val="000000"/>
          <w:sz w:val="32"/>
        </w:rPr>
      </w:pPr>
      <w:r>
        <w:rPr>
          <w:rFonts w:ascii="仿宋_GB2312" w:eastAsia="仿宋_GB2312" w:hint="eastAsia"/>
          <w:color w:val="000000"/>
          <w:sz w:val="32"/>
        </w:rPr>
        <w:t>1</w:t>
      </w:r>
      <w:r>
        <w:rPr>
          <w:rFonts w:ascii="仿宋_GB2312" w:eastAsia="仿宋_GB2312" w:hint="eastAsia"/>
          <w:color w:val="000000"/>
          <w:sz w:val="32"/>
        </w:rPr>
        <w:t>、支出压力大，加强财政投入。我局工作运转经费较少，为维持工作正常开展需要的经费较多，如专项整治、精准扶贫等属于县政府布置的工作任务，县年初预审不足，导致单位财政支出一直得不到应有的保障。</w:t>
      </w:r>
    </w:p>
    <w:p w:rsidR="00236F6B" w:rsidRDefault="00FC4467">
      <w:pPr>
        <w:spacing w:line="600" w:lineRule="exact"/>
        <w:ind w:firstLineChars="200" w:firstLine="640"/>
        <w:rPr>
          <w:rFonts w:ascii="仿宋_GB2312" w:eastAsia="仿宋_GB2312"/>
          <w:sz w:val="32"/>
          <w:szCs w:val="32"/>
        </w:rPr>
      </w:pPr>
      <w:r>
        <w:rPr>
          <w:rFonts w:ascii="仿宋_GB2312" w:eastAsia="仿宋_GB2312" w:hint="eastAsia"/>
          <w:color w:val="000000"/>
          <w:sz w:val="32"/>
        </w:rPr>
        <w:t>2</w:t>
      </w:r>
      <w:r>
        <w:rPr>
          <w:rFonts w:ascii="仿宋_GB2312" w:eastAsia="仿宋_GB2312" w:hint="eastAsia"/>
          <w:sz w:val="32"/>
          <w:szCs w:val="32"/>
        </w:rPr>
        <w:t>、履职时在经济效益和社会效益实现上还有进步空间。</w:t>
      </w:r>
    </w:p>
    <w:p w:rsidR="00236F6B" w:rsidRDefault="00FC4467">
      <w:pPr>
        <w:shd w:val="clear" w:color="000000" w:fill="FFFFFF"/>
        <w:spacing w:line="580" w:lineRule="exact"/>
        <w:ind w:firstLineChars="150" w:firstLine="480"/>
        <w:rPr>
          <w:rFonts w:ascii="黑体" w:eastAsia="黑体" w:hAnsi="黑体"/>
          <w:color w:val="000000"/>
          <w:sz w:val="32"/>
        </w:rPr>
      </w:pPr>
      <w:r>
        <w:rPr>
          <w:rFonts w:ascii="黑体" w:eastAsia="黑体" w:hAnsi="黑体" w:hint="eastAsia"/>
          <w:color w:val="000000"/>
          <w:sz w:val="32"/>
        </w:rPr>
        <w:t>六、改进措施和有关建议</w:t>
      </w:r>
    </w:p>
    <w:p w:rsidR="00236F6B" w:rsidRDefault="00FC4467">
      <w:pPr>
        <w:shd w:val="clear" w:color="000000" w:fill="FFFFFF"/>
        <w:spacing w:line="580" w:lineRule="exact"/>
        <w:ind w:firstLineChars="150" w:firstLine="480"/>
        <w:rPr>
          <w:rFonts w:ascii="仿宋_GB2312" w:eastAsia="仿宋_GB2312"/>
          <w:sz w:val="32"/>
          <w:shd w:val="clear" w:color="000000" w:fill="FFFFFF"/>
        </w:rPr>
      </w:pPr>
      <w:r>
        <w:rPr>
          <w:rFonts w:ascii="仿宋_GB2312" w:eastAsia="仿宋_GB2312" w:hint="eastAsia"/>
          <w:sz w:val="32"/>
          <w:shd w:val="clear" w:color="000000" w:fill="FFFFFF"/>
        </w:rPr>
        <w:t>1</w:t>
      </w:r>
      <w:r>
        <w:rPr>
          <w:rFonts w:ascii="仿宋_GB2312" w:eastAsia="仿宋_GB2312" w:hint="eastAsia"/>
          <w:sz w:val="32"/>
          <w:shd w:val="clear" w:color="000000" w:fill="FFFFFF"/>
        </w:rPr>
        <w:t>、加强财务管理，提高资金使用率。继续完善相关财务管理制度，加强财务管理的透明和公开，保障专项资金专款专用，推动我局工作健康稳步发展。</w:t>
      </w:r>
    </w:p>
    <w:p w:rsidR="00236F6B" w:rsidRDefault="00FC4467">
      <w:pPr>
        <w:spacing w:line="600" w:lineRule="exact"/>
        <w:ind w:firstLineChars="200" w:firstLine="640"/>
        <w:rPr>
          <w:rFonts w:ascii="仿宋_GB2312" w:eastAsia="仿宋_GB2312"/>
          <w:sz w:val="32"/>
          <w:szCs w:val="32"/>
        </w:rPr>
      </w:pPr>
      <w:r>
        <w:rPr>
          <w:rFonts w:ascii="仿宋_GB2312" w:eastAsia="仿宋_GB2312" w:hAnsi="Times New Roman" w:hint="eastAsia"/>
          <w:sz w:val="32"/>
          <w:shd w:val="clear" w:color="000000" w:fill="FFFFFF"/>
        </w:rPr>
        <w:t>2</w:t>
      </w:r>
      <w:r>
        <w:rPr>
          <w:rFonts w:ascii="仿宋_GB2312" w:eastAsia="仿宋_GB2312" w:hAnsi="Times New Roman" w:hint="eastAsia"/>
          <w:sz w:val="32"/>
          <w:shd w:val="clear" w:color="000000" w:fill="FFFFFF"/>
        </w:rPr>
        <w:t>、</w:t>
      </w:r>
      <w:r>
        <w:rPr>
          <w:rFonts w:ascii="仿宋_GB2312" w:eastAsia="仿宋_GB2312" w:hint="eastAsia"/>
          <w:sz w:val="32"/>
          <w:szCs w:val="32"/>
        </w:rPr>
        <w:t>细化预算编制工作，认真做好预算的编制。进一步加强站各内设室的预算管理意识，严格按照预算编制的相关制度和要求，本着“勤俭节约、保障运转”的原则进行预算的编制；编制范围尽可能的全面，不漏项；进一步提高预算编制的科学性、合理性、严谨性和可控性。</w:t>
      </w:r>
    </w:p>
    <w:p w:rsidR="00236F6B" w:rsidRDefault="00236F6B">
      <w:pPr>
        <w:spacing w:line="560" w:lineRule="exact"/>
        <w:ind w:firstLineChars="200" w:firstLine="640"/>
        <w:rPr>
          <w:rFonts w:ascii="仿宋_GB2312" w:eastAsia="仿宋_GB2312"/>
          <w:sz w:val="32"/>
          <w:szCs w:val="32"/>
        </w:rPr>
      </w:pPr>
    </w:p>
    <w:p w:rsidR="00236F6B" w:rsidRDefault="00236F6B">
      <w:pPr>
        <w:spacing w:line="580" w:lineRule="exact"/>
        <w:ind w:firstLine="640"/>
        <w:rPr>
          <w:rFonts w:ascii="仿宋_GB2312" w:eastAsia="仿宋_GB2312" w:hAnsi="Times New Roman"/>
          <w:color w:val="000000"/>
          <w:sz w:val="32"/>
          <w:shd w:val="clear" w:color="000000" w:fill="FFFFFF"/>
        </w:rPr>
      </w:pPr>
    </w:p>
    <w:p w:rsidR="00236F6B" w:rsidRDefault="00236F6B">
      <w:pPr>
        <w:spacing w:line="580" w:lineRule="exact"/>
        <w:ind w:firstLine="640"/>
        <w:jc w:val="right"/>
        <w:rPr>
          <w:rFonts w:ascii="仿宋_GB2312" w:eastAsia="仿宋_GB2312" w:hAnsi="Times New Roman"/>
          <w:color w:val="000000"/>
          <w:sz w:val="32"/>
          <w:shd w:val="clear" w:color="000000" w:fill="FFFFFF"/>
        </w:rPr>
      </w:pPr>
    </w:p>
    <w:p w:rsidR="00236F6B" w:rsidRDefault="00236F6B">
      <w:pPr>
        <w:spacing w:line="580" w:lineRule="exact"/>
        <w:ind w:firstLine="640"/>
        <w:jc w:val="right"/>
        <w:rPr>
          <w:rFonts w:ascii="仿宋_GB2312" w:eastAsia="仿宋_GB2312" w:hAnsi="Times New Roman"/>
          <w:color w:val="000000"/>
          <w:sz w:val="32"/>
          <w:shd w:val="clear" w:color="000000" w:fill="FFFFFF"/>
        </w:rPr>
      </w:pPr>
    </w:p>
    <w:p w:rsidR="00236F6B" w:rsidRDefault="00236F6B">
      <w:pPr>
        <w:spacing w:line="580" w:lineRule="exact"/>
        <w:ind w:firstLine="640"/>
        <w:jc w:val="right"/>
        <w:rPr>
          <w:rFonts w:ascii="仿宋_GB2312" w:eastAsia="仿宋_GB2312" w:hAnsi="Times New Roman"/>
          <w:color w:val="000000"/>
          <w:sz w:val="32"/>
          <w:shd w:val="clear" w:color="000000" w:fill="FFFFFF"/>
        </w:rPr>
      </w:pPr>
    </w:p>
    <w:p w:rsidR="00236F6B" w:rsidRDefault="00236F6B">
      <w:pPr>
        <w:spacing w:line="580" w:lineRule="exact"/>
        <w:ind w:firstLine="640"/>
        <w:jc w:val="right"/>
        <w:rPr>
          <w:rFonts w:ascii="仿宋_GB2312" w:eastAsia="仿宋_GB2312" w:hAnsi="Times New Roman"/>
          <w:color w:val="000000"/>
          <w:sz w:val="32"/>
          <w:shd w:val="clear" w:color="000000" w:fill="FFFFFF"/>
        </w:rPr>
      </w:pPr>
    </w:p>
    <w:p w:rsidR="00236F6B" w:rsidRDefault="00236F6B">
      <w:pPr>
        <w:spacing w:line="580" w:lineRule="exact"/>
        <w:ind w:firstLine="640"/>
        <w:jc w:val="right"/>
        <w:rPr>
          <w:rFonts w:ascii="仿宋_GB2312" w:eastAsia="仿宋_GB2312" w:hAnsi="Times New Roman"/>
          <w:color w:val="000000"/>
          <w:sz w:val="32"/>
          <w:shd w:val="clear" w:color="000000" w:fill="FFFFFF"/>
        </w:rPr>
      </w:pPr>
    </w:p>
    <w:p w:rsidR="00236F6B" w:rsidRDefault="00236F6B">
      <w:pPr>
        <w:spacing w:line="580" w:lineRule="exact"/>
        <w:ind w:firstLine="640"/>
        <w:jc w:val="center"/>
        <w:rPr>
          <w:rFonts w:ascii="仿宋_GB2312" w:eastAsia="仿宋_GB2312"/>
          <w:sz w:val="32"/>
        </w:rPr>
      </w:pPr>
    </w:p>
    <w:p w:rsidR="00236F6B" w:rsidRDefault="00236F6B">
      <w:pPr>
        <w:ind w:firstLineChars="200" w:firstLine="640"/>
        <w:jc w:val="left"/>
        <w:rPr>
          <w:rFonts w:asciiTheme="minorEastAsia" w:hAnsiTheme="minorEastAsia" w:cs="黑体"/>
          <w:color w:val="000000"/>
          <w:kern w:val="0"/>
          <w:sz w:val="32"/>
          <w:szCs w:val="32"/>
        </w:rPr>
      </w:pPr>
    </w:p>
    <w:sectPr w:rsidR="00236F6B" w:rsidSect="00236F6B">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467" w:rsidRDefault="00FC4467" w:rsidP="00AC2482">
      <w:r>
        <w:separator/>
      </w:r>
    </w:p>
  </w:endnote>
  <w:endnote w:type="continuationSeparator" w:id="1">
    <w:p w:rsidR="00FC4467" w:rsidRDefault="00FC4467" w:rsidP="00AC24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大标宋简体">
    <w:altName w:val="微软雅黑"/>
    <w:charset w:val="86"/>
    <w:family w:val="script"/>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467" w:rsidRDefault="00FC4467" w:rsidP="00AC2482">
      <w:r>
        <w:separator/>
      </w:r>
    </w:p>
  </w:footnote>
  <w:footnote w:type="continuationSeparator" w:id="1">
    <w:p w:rsidR="00FC4467" w:rsidRDefault="00FC4467" w:rsidP="00AC24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9"/>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36F6B"/>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96B8D"/>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C2482"/>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C4467"/>
    <w:rsid w:val="00FE16FA"/>
    <w:rsid w:val="00FE328A"/>
    <w:rsid w:val="00FE6269"/>
    <w:rsid w:val="00FF5CD6"/>
    <w:rsid w:val="0431263A"/>
    <w:rsid w:val="05CA5990"/>
    <w:rsid w:val="083331FF"/>
    <w:rsid w:val="094D4A49"/>
    <w:rsid w:val="103C72C2"/>
    <w:rsid w:val="16CB6995"/>
    <w:rsid w:val="18080D8B"/>
    <w:rsid w:val="1F227D2B"/>
    <w:rsid w:val="2004690E"/>
    <w:rsid w:val="3217641E"/>
    <w:rsid w:val="32C36BD6"/>
    <w:rsid w:val="41C2771F"/>
    <w:rsid w:val="44FF549E"/>
    <w:rsid w:val="47673348"/>
    <w:rsid w:val="48A928FC"/>
    <w:rsid w:val="494E1EDC"/>
    <w:rsid w:val="4D273A36"/>
    <w:rsid w:val="4FA307AE"/>
    <w:rsid w:val="522F6B5F"/>
    <w:rsid w:val="556D5E60"/>
    <w:rsid w:val="5CBC0845"/>
    <w:rsid w:val="5EB829EA"/>
    <w:rsid w:val="6000239B"/>
    <w:rsid w:val="6299578D"/>
    <w:rsid w:val="67895BBA"/>
    <w:rsid w:val="76D74617"/>
    <w:rsid w:val="784756EF"/>
    <w:rsid w:val="7B6207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36F6B"/>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rsid w:val="00236F6B"/>
    <w:pPr>
      <w:keepNext/>
      <w:keepLines/>
      <w:spacing w:line="413" w:lineRule="auto"/>
      <w:outlineLvl w:val="1"/>
    </w:pPr>
    <w:rPr>
      <w:rFonts w:ascii="Arial" w:eastAsia="黑体" w:hAnsi="Arial" w:cs="Arial"/>
      <w:b/>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缩进）"/>
    <w:basedOn w:val="a"/>
    <w:qFormat/>
    <w:rsid w:val="00236F6B"/>
    <w:pPr>
      <w:autoSpaceDE w:val="0"/>
      <w:autoSpaceDN w:val="0"/>
      <w:spacing w:beforeLines="50"/>
      <w:ind w:firstLine="480"/>
      <w:jc w:val="left"/>
    </w:pPr>
    <w:rPr>
      <w:rFonts w:cs="Times New Roman"/>
      <w:kern w:val="0"/>
    </w:rPr>
  </w:style>
  <w:style w:type="paragraph" w:styleId="a4">
    <w:name w:val="Body Text Indent"/>
    <w:basedOn w:val="a"/>
    <w:uiPriority w:val="99"/>
    <w:semiHidden/>
    <w:unhideWhenUsed/>
    <w:qFormat/>
    <w:rsid w:val="00236F6B"/>
    <w:pPr>
      <w:spacing w:after="120"/>
      <w:ind w:leftChars="200" w:left="420"/>
    </w:pPr>
  </w:style>
  <w:style w:type="paragraph" w:styleId="a5">
    <w:name w:val="Balloon Text"/>
    <w:basedOn w:val="a"/>
    <w:link w:val="Char"/>
    <w:uiPriority w:val="99"/>
    <w:semiHidden/>
    <w:unhideWhenUsed/>
    <w:qFormat/>
    <w:rsid w:val="00236F6B"/>
    <w:rPr>
      <w:sz w:val="18"/>
      <w:szCs w:val="18"/>
    </w:rPr>
  </w:style>
  <w:style w:type="paragraph" w:styleId="a6">
    <w:name w:val="footer"/>
    <w:basedOn w:val="a"/>
    <w:link w:val="Char0"/>
    <w:uiPriority w:val="99"/>
    <w:unhideWhenUsed/>
    <w:qFormat/>
    <w:rsid w:val="00236F6B"/>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236F6B"/>
    <w:pPr>
      <w:pBdr>
        <w:bottom w:val="single" w:sz="6" w:space="1" w:color="auto"/>
      </w:pBdr>
      <w:tabs>
        <w:tab w:val="center" w:pos="4153"/>
        <w:tab w:val="right" w:pos="8306"/>
      </w:tabs>
      <w:snapToGrid w:val="0"/>
      <w:jc w:val="center"/>
    </w:pPr>
    <w:rPr>
      <w:sz w:val="18"/>
      <w:szCs w:val="18"/>
    </w:rPr>
  </w:style>
  <w:style w:type="paragraph" w:styleId="20">
    <w:name w:val="Body Text First Indent 2"/>
    <w:basedOn w:val="a4"/>
    <w:next w:val="a"/>
    <w:uiPriority w:val="99"/>
    <w:unhideWhenUsed/>
    <w:qFormat/>
    <w:rsid w:val="00236F6B"/>
    <w:pPr>
      <w:spacing w:after="0"/>
      <w:ind w:leftChars="0" w:left="0" w:firstLineChars="200" w:firstLine="420"/>
    </w:pPr>
    <w:rPr>
      <w:rFonts w:ascii="Calibri" w:eastAsia="仿宋_GB2312" w:hAnsi="Calibri" w:cs="Arial"/>
      <w:sz w:val="36"/>
      <w:szCs w:val="36"/>
    </w:rPr>
  </w:style>
  <w:style w:type="character" w:customStyle="1" w:styleId="Char1">
    <w:name w:val="页眉 Char"/>
    <w:basedOn w:val="a1"/>
    <w:link w:val="a7"/>
    <w:uiPriority w:val="99"/>
    <w:qFormat/>
    <w:rsid w:val="00236F6B"/>
    <w:rPr>
      <w:sz w:val="18"/>
      <w:szCs w:val="18"/>
    </w:rPr>
  </w:style>
  <w:style w:type="character" w:customStyle="1" w:styleId="Char0">
    <w:name w:val="页脚 Char"/>
    <w:basedOn w:val="a1"/>
    <w:link w:val="a6"/>
    <w:uiPriority w:val="99"/>
    <w:qFormat/>
    <w:rsid w:val="00236F6B"/>
    <w:rPr>
      <w:sz w:val="18"/>
      <w:szCs w:val="18"/>
    </w:rPr>
  </w:style>
  <w:style w:type="paragraph" w:customStyle="1" w:styleId="Default">
    <w:name w:val="Default"/>
    <w:qFormat/>
    <w:rsid w:val="00236F6B"/>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236F6B"/>
    <w:pPr>
      <w:ind w:firstLineChars="200" w:firstLine="420"/>
    </w:pPr>
  </w:style>
  <w:style w:type="character" w:customStyle="1" w:styleId="Char">
    <w:name w:val="批注框文本 Char"/>
    <w:basedOn w:val="a1"/>
    <w:link w:val="a5"/>
    <w:uiPriority w:val="99"/>
    <w:semiHidden/>
    <w:qFormat/>
    <w:rsid w:val="00236F6B"/>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4152</Words>
  <Characters>23670</Characters>
  <Application>Microsoft Office Word</Application>
  <DocSecurity>0</DocSecurity>
  <Lines>197</Lines>
  <Paragraphs>55</Paragraphs>
  <ScaleCrop>false</ScaleCrop>
  <Company>Microsoft</Company>
  <LinksUpToDate>false</LinksUpToDate>
  <CharactersWithSpaces>27767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User</cp:lastModifiedBy>
  <cp:revision>69</cp:revision>
  <cp:lastPrinted>2022-07-27T12:55:00Z</cp:lastPrinted>
  <dcterms:created xsi:type="dcterms:W3CDTF">2020-07-02T02:32:00Z</dcterms:created>
  <dcterms:modified xsi:type="dcterms:W3CDTF">2026-08-20T02:04:00Z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688CF3DB941E42728CE703D21B0EBDC0_13</vt:lpwstr>
  </property>
  <property fmtid="{D5CDD505-2E9C-101B-9397-08002B2CF9AE}" pid="4" name="KSOTemplateDocerSaveRecord">
    <vt:lpwstr>eyJoZGlkIjoiNDc4MWVmYWJkZTllNTNiZWFiODgyNWFlMTkxMjZhM2MiLCJ1c2VySWQiOiI5NTkxMTI2OTEifQ==</vt:lpwstr>
  </property>
</Properties>
</file>