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D0E35">
      <w:pPr>
        <w:pStyle w:val="11"/>
        <w:jc w:val="center"/>
        <w:rPr>
          <w:sz w:val="56"/>
          <w:szCs w:val="56"/>
        </w:rPr>
      </w:pPr>
    </w:p>
    <w:p w14:paraId="2900013E">
      <w:pPr>
        <w:pStyle w:val="11"/>
        <w:jc w:val="center"/>
        <w:rPr>
          <w:sz w:val="56"/>
          <w:szCs w:val="56"/>
        </w:rPr>
      </w:pPr>
    </w:p>
    <w:p w14:paraId="33A12470">
      <w:pPr>
        <w:pStyle w:val="11"/>
        <w:jc w:val="center"/>
        <w:rPr>
          <w:sz w:val="84"/>
          <w:szCs w:val="84"/>
        </w:rPr>
      </w:pPr>
    </w:p>
    <w:p w14:paraId="673D3C1C">
      <w:pPr>
        <w:pStyle w:val="11"/>
        <w:jc w:val="center"/>
        <w:rPr>
          <w:sz w:val="84"/>
          <w:szCs w:val="84"/>
        </w:rPr>
      </w:pPr>
    </w:p>
    <w:p w14:paraId="21E80DFE">
      <w:pPr>
        <w:pStyle w:val="11"/>
        <w:jc w:val="center"/>
        <w:rPr>
          <w:sz w:val="84"/>
          <w:szCs w:val="84"/>
        </w:rPr>
      </w:pPr>
      <w:r>
        <w:rPr>
          <w:rFonts w:hint="eastAsia"/>
          <w:sz w:val="84"/>
          <w:szCs w:val="84"/>
        </w:rPr>
        <w:t>2021年度</w:t>
      </w:r>
    </w:p>
    <w:p w14:paraId="74DF2B18">
      <w:pPr>
        <w:pStyle w:val="11"/>
        <w:jc w:val="center"/>
        <w:rPr>
          <w:sz w:val="84"/>
          <w:szCs w:val="84"/>
        </w:rPr>
      </w:pPr>
      <w:r>
        <w:rPr>
          <w:rFonts w:hint="eastAsia"/>
          <w:sz w:val="84"/>
          <w:szCs w:val="84"/>
        </w:rPr>
        <w:t>溆浦县发展和改革局</w:t>
      </w:r>
    </w:p>
    <w:p w14:paraId="3DADA74A">
      <w:pPr>
        <w:pStyle w:val="11"/>
        <w:jc w:val="center"/>
        <w:rPr>
          <w:sz w:val="84"/>
          <w:szCs w:val="84"/>
        </w:rPr>
      </w:pPr>
      <w:r>
        <w:rPr>
          <w:rFonts w:hint="eastAsia"/>
          <w:sz w:val="84"/>
          <w:szCs w:val="84"/>
        </w:rPr>
        <w:t>部门决算</w:t>
      </w:r>
    </w:p>
    <w:p w14:paraId="796FDC0D">
      <w:pPr>
        <w:pStyle w:val="11"/>
        <w:jc w:val="center"/>
        <w:rPr>
          <w:sz w:val="56"/>
          <w:szCs w:val="56"/>
        </w:rPr>
      </w:pPr>
    </w:p>
    <w:p w14:paraId="40BC33F5">
      <w:pPr>
        <w:pStyle w:val="11"/>
        <w:jc w:val="center"/>
        <w:rPr>
          <w:sz w:val="56"/>
          <w:szCs w:val="56"/>
        </w:rPr>
      </w:pPr>
    </w:p>
    <w:p w14:paraId="75616DB6">
      <w:pPr>
        <w:pStyle w:val="11"/>
        <w:tabs>
          <w:tab w:val="left" w:pos="7341"/>
        </w:tabs>
        <w:jc w:val="left"/>
        <w:rPr>
          <w:rFonts w:hint="eastAsia" w:eastAsia="黑体"/>
          <w:sz w:val="56"/>
          <w:szCs w:val="56"/>
          <w:lang w:eastAsia="zh-CN"/>
        </w:rPr>
      </w:pPr>
      <w:r>
        <w:rPr>
          <w:rFonts w:hint="eastAsia"/>
          <w:sz w:val="56"/>
          <w:szCs w:val="56"/>
          <w:lang w:eastAsia="zh-CN"/>
        </w:rPr>
        <w:tab/>
      </w:r>
    </w:p>
    <w:p w14:paraId="1C5CC875">
      <w:pPr>
        <w:pStyle w:val="11"/>
        <w:jc w:val="center"/>
        <w:rPr>
          <w:sz w:val="56"/>
          <w:szCs w:val="56"/>
        </w:rPr>
      </w:pPr>
    </w:p>
    <w:p w14:paraId="1FA2D567">
      <w:pPr>
        <w:pStyle w:val="11"/>
        <w:jc w:val="center"/>
        <w:rPr>
          <w:sz w:val="32"/>
          <w:szCs w:val="32"/>
        </w:rPr>
      </w:pPr>
    </w:p>
    <w:p w14:paraId="054937D0">
      <w:pPr>
        <w:pStyle w:val="11"/>
        <w:jc w:val="center"/>
        <w:rPr>
          <w:sz w:val="32"/>
          <w:szCs w:val="32"/>
        </w:rPr>
      </w:pPr>
    </w:p>
    <w:p w14:paraId="333DA980">
      <w:pPr>
        <w:pStyle w:val="11"/>
        <w:jc w:val="center"/>
        <w:rPr>
          <w:sz w:val="32"/>
          <w:szCs w:val="32"/>
        </w:rPr>
      </w:pPr>
    </w:p>
    <w:p w14:paraId="3333D126">
      <w:pPr>
        <w:pStyle w:val="11"/>
        <w:spacing w:line="540" w:lineRule="exact"/>
        <w:rPr>
          <w:rFonts w:hint="eastAsia"/>
          <w:sz w:val="56"/>
          <w:szCs w:val="56"/>
        </w:rPr>
      </w:pPr>
    </w:p>
    <w:p w14:paraId="2C03A969">
      <w:pPr>
        <w:pStyle w:val="11"/>
        <w:spacing w:line="500" w:lineRule="exact"/>
        <w:jc w:val="center"/>
        <w:rPr>
          <w:b/>
          <w:sz w:val="36"/>
          <w:szCs w:val="28"/>
        </w:rPr>
      </w:pPr>
    </w:p>
    <w:p w14:paraId="23B0AE91">
      <w:pPr>
        <w:pStyle w:val="11"/>
        <w:spacing w:line="500" w:lineRule="exact"/>
        <w:jc w:val="center"/>
        <w:rPr>
          <w:b/>
          <w:sz w:val="36"/>
          <w:szCs w:val="28"/>
        </w:rPr>
      </w:pPr>
    </w:p>
    <w:p w14:paraId="4FD829ED">
      <w:pPr>
        <w:pStyle w:val="11"/>
        <w:spacing w:line="500" w:lineRule="exact"/>
        <w:jc w:val="center"/>
        <w:rPr>
          <w:b/>
          <w:sz w:val="36"/>
          <w:szCs w:val="28"/>
        </w:rPr>
      </w:pPr>
      <w:r>
        <w:rPr>
          <w:rFonts w:hint="eastAsia"/>
          <w:b/>
          <w:sz w:val="36"/>
          <w:szCs w:val="28"/>
        </w:rPr>
        <w:t>目录</w:t>
      </w:r>
    </w:p>
    <w:p w14:paraId="19A64985">
      <w:pPr>
        <w:pStyle w:val="11"/>
        <w:spacing w:line="500" w:lineRule="exact"/>
        <w:rPr>
          <w:rFonts w:ascii="仿宋_GB2312" w:hAnsi="仿宋_GB2312" w:cs="仿宋_GB2312"/>
          <w:b/>
          <w:sz w:val="28"/>
          <w:szCs w:val="28"/>
        </w:rPr>
      </w:pPr>
      <w:r>
        <w:rPr>
          <w:rFonts w:hint="eastAsia"/>
          <w:b/>
          <w:sz w:val="28"/>
          <w:szCs w:val="28"/>
        </w:rPr>
        <w:t>第一部分溆浦县发展和改革局单位概况</w:t>
      </w:r>
    </w:p>
    <w:p w14:paraId="27A21FC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2672359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47111D82">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461E400C">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46D2873F">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C18BF09">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F1211A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4B5B9E6E">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6B93ACF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096BCEF5">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042B2B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45555334">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0B54DFC">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41E1B004">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8FDA89C">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560DA7D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15E5E14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241131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456735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491432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1CFD48D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3AEF227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4DC42AC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0FCE2E5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06A6D4AC">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47F2ED79">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1A5F2F3E">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33766966">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3B35C0A">
      <w:pPr>
        <w:jc w:val="center"/>
        <w:rPr>
          <w:sz w:val="72"/>
          <w:szCs w:val="72"/>
        </w:rPr>
      </w:pPr>
    </w:p>
    <w:p w14:paraId="6283D42E">
      <w:pPr>
        <w:jc w:val="center"/>
        <w:rPr>
          <w:sz w:val="72"/>
          <w:szCs w:val="72"/>
        </w:rPr>
      </w:pPr>
    </w:p>
    <w:p w14:paraId="32030024">
      <w:pPr>
        <w:jc w:val="center"/>
        <w:rPr>
          <w:sz w:val="72"/>
          <w:szCs w:val="72"/>
        </w:rPr>
      </w:pPr>
    </w:p>
    <w:p w14:paraId="257970CD">
      <w:pPr>
        <w:jc w:val="center"/>
        <w:rPr>
          <w:sz w:val="72"/>
          <w:szCs w:val="72"/>
        </w:rPr>
      </w:pPr>
    </w:p>
    <w:p w14:paraId="359BC016">
      <w:pPr>
        <w:rPr>
          <w:sz w:val="72"/>
          <w:szCs w:val="72"/>
        </w:rPr>
      </w:pPr>
    </w:p>
    <w:p w14:paraId="0819592B">
      <w:pPr>
        <w:pStyle w:val="11"/>
        <w:jc w:val="center"/>
        <w:rPr>
          <w:sz w:val="84"/>
          <w:szCs w:val="84"/>
        </w:rPr>
      </w:pPr>
      <w:r>
        <w:rPr>
          <w:rFonts w:hint="eastAsia"/>
          <w:sz w:val="84"/>
          <w:szCs w:val="84"/>
        </w:rPr>
        <w:t>第一部分</w:t>
      </w:r>
      <w:r>
        <w:rPr>
          <w:sz w:val="84"/>
          <w:szCs w:val="84"/>
        </w:rPr>
        <w:t xml:space="preserve"> </w:t>
      </w:r>
    </w:p>
    <w:p w14:paraId="4320FC59">
      <w:pPr>
        <w:pStyle w:val="11"/>
        <w:jc w:val="center"/>
        <w:rPr>
          <w:sz w:val="84"/>
          <w:szCs w:val="84"/>
        </w:rPr>
      </w:pPr>
    </w:p>
    <w:p w14:paraId="1D16EA58">
      <w:pPr>
        <w:pStyle w:val="11"/>
        <w:jc w:val="center"/>
        <w:rPr>
          <w:sz w:val="84"/>
          <w:szCs w:val="84"/>
        </w:rPr>
      </w:pPr>
      <w:r>
        <w:rPr>
          <w:rFonts w:hint="eastAsia"/>
          <w:sz w:val="84"/>
          <w:szCs w:val="84"/>
        </w:rPr>
        <w:t>溆浦县发展和改革局</w:t>
      </w:r>
    </w:p>
    <w:p w14:paraId="04BAFC94">
      <w:pPr>
        <w:pStyle w:val="11"/>
        <w:jc w:val="center"/>
        <w:rPr>
          <w:sz w:val="84"/>
          <w:szCs w:val="84"/>
        </w:rPr>
      </w:pPr>
      <w:r>
        <w:rPr>
          <w:rFonts w:hint="eastAsia"/>
          <w:sz w:val="84"/>
          <w:szCs w:val="84"/>
        </w:rPr>
        <w:t>单位概况</w:t>
      </w:r>
    </w:p>
    <w:p w14:paraId="60B73008">
      <w:pPr>
        <w:jc w:val="center"/>
        <w:rPr>
          <w:sz w:val="72"/>
          <w:szCs w:val="72"/>
        </w:rPr>
      </w:pPr>
    </w:p>
    <w:p w14:paraId="24DAB98B">
      <w:pPr>
        <w:jc w:val="center"/>
        <w:rPr>
          <w:sz w:val="72"/>
          <w:szCs w:val="72"/>
        </w:rPr>
      </w:pPr>
    </w:p>
    <w:p w14:paraId="4B90FA7A">
      <w:pPr>
        <w:jc w:val="center"/>
        <w:rPr>
          <w:sz w:val="72"/>
          <w:szCs w:val="72"/>
        </w:rPr>
      </w:pPr>
    </w:p>
    <w:p w14:paraId="78ECE7CB">
      <w:pPr>
        <w:jc w:val="center"/>
        <w:rPr>
          <w:sz w:val="72"/>
          <w:szCs w:val="72"/>
        </w:rPr>
      </w:pPr>
    </w:p>
    <w:p w14:paraId="6B3D86E5">
      <w:pPr>
        <w:jc w:val="center"/>
        <w:rPr>
          <w:sz w:val="72"/>
          <w:szCs w:val="72"/>
        </w:rPr>
      </w:pPr>
    </w:p>
    <w:p w14:paraId="1D8B1BD7">
      <w:pPr>
        <w:jc w:val="center"/>
        <w:rPr>
          <w:rFonts w:hint="eastAsia"/>
          <w:sz w:val="72"/>
          <w:szCs w:val="72"/>
        </w:rPr>
      </w:pPr>
    </w:p>
    <w:p w14:paraId="3BAD7BAA">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5906528D">
      <w:pPr>
        <w:ind w:firstLine="640" w:firstLineChars="200"/>
        <w:rPr>
          <w:rFonts w:ascii="仿宋" w:hAnsi="仿宋" w:eastAsia="仿宋" w:cs="仿宋"/>
          <w:sz w:val="32"/>
          <w:szCs w:val="32"/>
        </w:rPr>
      </w:pPr>
      <w:r>
        <w:rPr>
          <w:rFonts w:hint="eastAsia" w:asciiTheme="minorEastAsia" w:hAnsiTheme="minorEastAsia"/>
          <w:sz w:val="32"/>
          <w:szCs w:val="32"/>
        </w:rPr>
        <w:t>（一）</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6A4A19BE">
      <w:pPr>
        <w:ind w:firstLine="640" w:firstLineChars="200"/>
        <w:rPr>
          <w:rFonts w:ascii="仿宋" w:hAnsi="仿宋" w:eastAsia="仿宋" w:cs="仿宋"/>
          <w:sz w:val="32"/>
          <w:szCs w:val="32"/>
        </w:rPr>
      </w:pPr>
      <w:r>
        <w:rPr>
          <w:rFonts w:hint="eastAsia" w:ascii="仿宋" w:hAnsi="仿宋" w:eastAsia="仿宋" w:cs="仿宋"/>
          <w:sz w:val="32"/>
          <w:szCs w:val="32"/>
        </w:rPr>
        <w:t>（二）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56B1827B">
      <w:pPr>
        <w:ind w:firstLine="640" w:firstLineChars="200"/>
        <w:rPr>
          <w:rFonts w:ascii="仿宋" w:hAnsi="仿宋" w:eastAsia="仿宋" w:cs="仿宋"/>
          <w:sz w:val="32"/>
          <w:szCs w:val="32"/>
        </w:rPr>
      </w:pPr>
      <w:r>
        <w:rPr>
          <w:rFonts w:hint="eastAsia" w:ascii="仿宋" w:hAnsi="仿宋" w:eastAsia="仿宋" w:cs="仿宋"/>
          <w:sz w:val="32"/>
          <w:szCs w:val="32"/>
        </w:rPr>
        <w:t>（三）推进落实区域协调发展战略、新型城镇化战略和重大政策，组织拟订相关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02884E0B">
      <w:pPr>
        <w:ind w:firstLine="640" w:firstLineChars="200"/>
        <w:rPr>
          <w:rFonts w:ascii="仿宋" w:hAnsi="仿宋" w:eastAsia="仿宋" w:cs="仿宋"/>
          <w:sz w:val="32"/>
          <w:szCs w:val="32"/>
        </w:rPr>
      </w:pPr>
      <w:r>
        <w:rPr>
          <w:rFonts w:hint="eastAsia" w:ascii="仿宋" w:hAnsi="仿宋" w:eastAsia="仿宋" w:cs="仿宋"/>
          <w:sz w:val="32"/>
          <w:szCs w:val="32"/>
        </w:rPr>
        <w:t>（四）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564B2DAE">
      <w:pPr>
        <w:ind w:firstLine="640" w:firstLineChars="200"/>
        <w:rPr>
          <w:rFonts w:ascii="仿宋" w:hAnsi="仿宋" w:eastAsia="仿宋" w:cs="仿宋"/>
          <w:sz w:val="32"/>
          <w:szCs w:val="32"/>
        </w:rPr>
      </w:pPr>
      <w:r>
        <w:rPr>
          <w:rFonts w:hint="eastAsia" w:ascii="仿宋" w:hAnsi="仿宋" w:eastAsia="仿宋" w:cs="仿宋"/>
          <w:sz w:val="32"/>
          <w:szCs w:val="32"/>
        </w:rPr>
        <w:t>（五）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2F59EF5B">
      <w:pPr>
        <w:ind w:firstLine="640" w:firstLineChars="200"/>
        <w:rPr>
          <w:rFonts w:ascii="仿宋" w:hAnsi="仿宋" w:eastAsia="仿宋" w:cs="仿宋"/>
          <w:sz w:val="32"/>
          <w:szCs w:val="32"/>
        </w:rPr>
      </w:pPr>
      <w:r>
        <w:rPr>
          <w:rFonts w:hint="eastAsia" w:ascii="仿宋" w:hAnsi="仿宋" w:eastAsia="仿宋" w:cs="仿宋"/>
          <w:sz w:val="32"/>
          <w:szCs w:val="32"/>
        </w:rPr>
        <w:t>（六）牵头组织监督公共资源交易活动，指导、协调全县工程建设项目招标投标工作，负责权限内工程建设项目招标事项核准和县级工业项目招标投标活动的监管。</w:t>
      </w:r>
    </w:p>
    <w:p w14:paraId="61AFFB85">
      <w:pPr>
        <w:ind w:firstLine="640" w:firstLineChars="200"/>
        <w:rPr>
          <w:rFonts w:ascii="仿宋" w:hAnsi="仿宋" w:eastAsia="仿宋" w:cs="仿宋"/>
          <w:sz w:val="32"/>
          <w:szCs w:val="32"/>
        </w:rPr>
      </w:pPr>
      <w:r>
        <w:rPr>
          <w:rFonts w:hint="eastAsia" w:ascii="仿宋" w:hAnsi="仿宋" w:eastAsia="仿宋" w:cs="仿宋"/>
          <w:sz w:val="32"/>
          <w:szCs w:val="32"/>
        </w:rPr>
        <w:t>（七）研究提出全县粮食宏观调控及粮食流通的中长期规划，拟订全县粮食市场体系建设与发展规划，承担全县粮食流通宏观调控的具体工作。研究提出全县战略物资储备规划、全县储备品种目录的建议。根据全县储备总体发展规划和品种目录，组织实施全县战略物资的收储、轮换和日常管理，落实有关动用计划和指令。</w:t>
      </w:r>
    </w:p>
    <w:p w14:paraId="67925932">
      <w:pPr>
        <w:ind w:firstLine="640" w:firstLineChars="200"/>
        <w:rPr>
          <w:rFonts w:ascii="仿宋" w:hAnsi="仿宋" w:eastAsia="仿宋" w:cs="仿宋"/>
          <w:sz w:val="32"/>
          <w:szCs w:val="32"/>
        </w:rPr>
      </w:pPr>
      <w:r>
        <w:rPr>
          <w:rFonts w:hint="eastAsia" w:ascii="仿宋" w:hAnsi="仿宋" w:eastAsia="仿宋" w:cs="仿宋"/>
          <w:sz w:val="32"/>
          <w:szCs w:val="32"/>
        </w:rPr>
        <w:t>（八）管理全县粮食、棉花和食糖储备，负责全县储备粮棉行政管理。监测全县粮食和战略物资供求变化并预测预警，承担全县粮食流通宏观调控的具体工作，承担粮食安全责任制考核日常工作。</w:t>
      </w:r>
    </w:p>
    <w:p w14:paraId="72A08372">
      <w:pPr>
        <w:ind w:firstLine="640" w:firstLineChars="200"/>
        <w:rPr>
          <w:rFonts w:ascii="仿宋" w:hAnsi="仿宋" w:eastAsia="仿宋" w:cs="仿宋"/>
          <w:sz w:val="32"/>
          <w:szCs w:val="32"/>
        </w:rPr>
      </w:pPr>
      <w:r>
        <w:rPr>
          <w:rFonts w:hint="eastAsia" w:ascii="仿宋" w:hAnsi="仿宋" w:eastAsia="仿宋" w:cs="仿宋"/>
          <w:sz w:val="32"/>
          <w:szCs w:val="32"/>
        </w:rPr>
        <w:t>（九）拟订粮食和物资储备仓储管理有关技术标准和规范并组织实施。负责粮食流通、加工行业安全生产工作的监督管理，承担全县物资储备承储单位安全生产的监管责任。</w:t>
      </w:r>
    </w:p>
    <w:p w14:paraId="1D4364A9">
      <w:pPr>
        <w:ind w:firstLine="640" w:firstLineChars="200"/>
        <w:rPr>
          <w:rFonts w:ascii="仿宋" w:hAnsi="仿宋" w:eastAsia="仿宋" w:cs="仿宋"/>
          <w:sz w:val="32"/>
          <w:szCs w:val="32"/>
        </w:rPr>
      </w:pPr>
      <w:r>
        <w:rPr>
          <w:rFonts w:hint="eastAsia" w:ascii="仿宋" w:hAnsi="仿宋" w:eastAsia="仿宋" w:cs="仿宋"/>
          <w:sz w:val="32"/>
          <w:szCs w:val="32"/>
        </w:rPr>
        <w:t>（十）拟订全县储备基础设施、粮食流通设施建设规划并组织实施，管理有关储备基础设施和粮食流通设施全县投资项目。负责对管理的政府储备、企业储备以及储备政策落实情况进行监督</w:t>
      </w:r>
      <w:r>
        <w:rPr>
          <w:rFonts w:hint="eastAsia" w:ascii="仿宋" w:hAnsi="仿宋" w:eastAsia="仿宋" w:cs="仿宋"/>
          <w:sz w:val="32"/>
          <w:szCs w:val="32"/>
          <w:lang w:eastAsia="zh-CN"/>
        </w:rPr>
        <w:t>检查</w:t>
      </w:r>
      <w:r>
        <w:rPr>
          <w:rFonts w:hint="eastAsia" w:ascii="仿宋" w:hAnsi="仿宋" w:eastAsia="仿宋" w:cs="仿宋"/>
          <w:sz w:val="32"/>
          <w:szCs w:val="32"/>
        </w:rPr>
        <w:t>。负责粮食收购、储存、运输环节粮食质量安全和原粮卫生的监督管理，组织实施全县粮食库存检查工作。</w:t>
      </w:r>
    </w:p>
    <w:p w14:paraId="748FD85E">
      <w:pPr>
        <w:ind w:firstLine="640" w:firstLineChars="200"/>
        <w:rPr>
          <w:rFonts w:ascii="仿宋" w:hAnsi="仿宋" w:eastAsia="仿宋" w:cs="仿宋"/>
          <w:sz w:val="32"/>
          <w:szCs w:val="32"/>
        </w:rPr>
      </w:pPr>
      <w:r>
        <w:rPr>
          <w:rFonts w:hint="eastAsia" w:ascii="仿宋" w:hAnsi="仿宋" w:eastAsia="仿宋" w:cs="仿宋"/>
          <w:sz w:val="32"/>
          <w:szCs w:val="32"/>
        </w:rPr>
        <w:t>（十一）负责粮食流通行业管理，制定行业发展规划、政策，拟订粮食流通和物资储备有关标准、粮食质量标准，制定有关技术规范并监督执行。</w:t>
      </w:r>
    </w:p>
    <w:p w14:paraId="64A66EC7">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（十二）完成县委、县政府交办的其他任务。</w:t>
      </w:r>
    </w:p>
    <w:p w14:paraId="5F00A282">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E1F4894">
      <w:pPr>
        <w:widowControl/>
        <w:spacing w:line="600" w:lineRule="exact"/>
        <w:ind w:firstLine="643" w:firstLineChars="200"/>
        <w:rPr>
          <w:rFonts w:ascii="仿宋" w:hAnsi="仿宋" w:eastAsia="仿宋"/>
          <w:sz w:val="32"/>
          <w:szCs w:val="32"/>
        </w:rPr>
      </w:pPr>
      <w:r>
        <w:rPr>
          <w:rFonts w:hint="eastAsia" w:ascii="仿宋" w:hAnsi="仿宋" w:eastAsia="仿宋" w:cs="仿宋"/>
          <w:b/>
          <w:kern w:val="0"/>
          <w:sz w:val="32"/>
          <w:szCs w:val="32"/>
        </w:rPr>
        <w:t>（一）内设机构设置。</w:t>
      </w:r>
      <w:r>
        <w:rPr>
          <w:rFonts w:hint="eastAsia" w:ascii="仿宋" w:hAnsi="仿宋" w:eastAsia="仿宋"/>
          <w:sz w:val="32"/>
          <w:szCs w:val="32"/>
        </w:rPr>
        <w:t>我局属财政全额拨款的行政单位，内设行政业务职能股室 11 个；二级机构 5个，分别是：溆浦县节能监察中心、溆浦县招投标管理办公室、溆浦县价格认证中心、溆浦县重点建设项目事务中心、溆浦县价格成本调查队；下属及派出机构 0个；核定编制49 名，实有人数 66人，其中：行政人员 38人、事业人员28人、工勤人员0人、离退休人员 83人。</w:t>
      </w:r>
    </w:p>
    <w:p w14:paraId="4EDCC618">
      <w:pPr>
        <w:ind w:firstLine="321" w:firstLineChars="100"/>
        <w:jc w:val="left"/>
        <w:rPr>
          <w:rFonts w:ascii="仿宋_GB2312" w:eastAsia="仿宋_GB2312" w:hAnsiTheme="minorEastAsia"/>
          <w:sz w:val="28"/>
          <w:szCs w:val="32"/>
        </w:rPr>
      </w:pPr>
      <w:r>
        <w:rPr>
          <w:rFonts w:hint="eastAsia" w:ascii="仿宋" w:hAnsi="仿宋" w:eastAsia="仿宋" w:cs="仿宋"/>
          <w:b/>
          <w:kern w:val="0"/>
          <w:sz w:val="32"/>
          <w:szCs w:val="32"/>
        </w:rPr>
        <w:t>（二）决算单位构成。</w:t>
      </w:r>
      <w:r>
        <w:rPr>
          <w:rFonts w:hint="eastAsia" w:ascii="仿宋" w:hAnsi="仿宋" w:eastAsia="仿宋"/>
          <w:sz w:val="32"/>
          <w:szCs w:val="32"/>
        </w:rPr>
        <w:t>溆浦县发展和改革局202</w:t>
      </w:r>
      <w:r>
        <w:rPr>
          <w:rFonts w:ascii="仿宋" w:hAnsi="仿宋" w:eastAsia="仿宋"/>
          <w:sz w:val="32"/>
          <w:szCs w:val="32"/>
        </w:rPr>
        <w:t>1</w:t>
      </w:r>
      <w:r>
        <w:rPr>
          <w:rFonts w:hint="eastAsia" w:ascii="仿宋" w:hAnsi="仿宋" w:eastAsia="仿宋"/>
          <w:sz w:val="32"/>
          <w:szCs w:val="32"/>
        </w:rPr>
        <w:t>年部门决算汇总公开单位构成包括：溆浦县发展和改革局单位本级。</w:t>
      </w:r>
    </w:p>
    <w:p w14:paraId="4B74C11C">
      <w:pPr>
        <w:jc w:val="center"/>
        <w:rPr>
          <w:rFonts w:ascii="黑体" w:hAnsi="黑体" w:eastAsia="黑体"/>
          <w:sz w:val="28"/>
          <w:szCs w:val="28"/>
        </w:rPr>
      </w:pPr>
    </w:p>
    <w:p w14:paraId="6539B924">
      <w:pPr>
        <w:jc w:val="center"/>
        <w:rPr>
          <w:rFonts w:ascii="黑体" w:hAnsi="黑体" w:eastAsia="黑体"/>
          <w:sz w:val="28"/>
          <w:szCs w:val="28"/>
        </w:rPr>
      </w:pPr>
    </w:p>
    <w:p w14:paraId="03EE8478">
      <w:pPr>
        <w:jc w:val="center"/>
        <w:rPr>
          <w:rFonts w:ascii="黑体" w:hAnsi="黑体" w:eastAsia="黑体"/>
          <w:sz w:val="28"/>
          <w:szCs w:val="28"/>
        </w:rPr>
      </w:pPr>
    </w:p>
    <w:p w14:paraId="45944609">
      <w:pPr>
        <w:jc w:val="center"/>
        <w:rPr>
          <w:rFonts w:ascii="黑体" w:hAnsi="黑体" w:eastAsia="黑体"/>
          <w:sz w:val="28"/>
          <w:szCs w:val="28"/>
        </w:rPr>
      </w:pPr>
    </w:p>
    <w:p w14:paraId="07FC2E4D">
      <w:pPr>
        <w:jc w:val="center"/>
        <w:rPr>
          <w:rFonts w:ascii="黑体" w:hAnsi="黑体" w:eastAsia="黑体"/>
          <w:sz w:val="28"/>
          <w:szCs w:val="28"/>
        </w:rPr>
      </w:pPr>
    </w:p>
    <w:p w14:paraId="23ED4C84">
      <w:pPr>
        <w:jc w:val="center"/>
        <w:rPr>
          <w:rFonts w:ascii="黑体" w:hAnsi="黑体" w:eastAsia="黑体"/>
          <w:sz w:val="28"/>
          <w:szCs w:val="28"/>
        </w:rPr>
      </w:pPr>
    </w:p>
    <w:p w14:paraId="1622EF5A">
      <w:pPr>
        <w:jc w:val="center"/>
        <w:rPr>
          <w:rFonts w:ascii="黑体" w:hAnsi="黑体" w:eastAsia="黑体"/>
          <w:sz w:val="28"/>
          <w:szCs w:val="28"/>
        </w:rPr>
      </w:pPr>
    </w:p>
    <w:p w14:paraId="736288F7">
      <w:pPr>
        <w:jc w:val="center"/>
        <w:rPr>
          <w:rFonts w:ascii="黑体" w:hAnsi="黑体" w:eastAsia="黑体"/>
          <w:sz w:val="28"/>
          <w:szCs w:val="28"/>
        </w:rPr>
      </w:pPr>
    </w:p>
    <w:p w14:paraId="1B025652">
      <w:pPr>
        <w:jc w:val="center"/>
        <w:rPr>
          <w:rFonts w:ascii="黑体" w:hAnsi="黑体" w:eastAsia="黑体"/>
          <w:sz w:val="28"/>
          <w:szCs w:val="28"/>
        </w:rPr>
      </w:pPr>
    </w:p>
    <w:p w14:paraId="33BCE8FF">
      <w:pPr>
        <w:jc w:val="center"/>
        <w:rPr>
          <w:rFonts w:ascii="黑体" w:hAnsi="黑体" w:eastAsia="黑体"/>
          <w:sz w:val="28"/>
          <w:szCs w:val="28"/>
        </w:rPr>
      </w:pPr>
    </w:p>
    <w:p w14:paraId="70DF1359">
      <w:pPr>
        <w:jc w:val="center"/>
        <w:rPr>
          <w:rFonts w:ascii="黑体" w:hAnsi="黑体" w:eastAsia="黑体"/>
          <w:sz w:val="28"/>
          <w:szCs w:val="28"/>
        </w:rPr>
      </w:pPr>
    </w:p>
    <w:p w14:paraId="2A3DF59E">
      <w:pPr>
        <w:jc w:val="center"/>
        <w:rPr>
          <w:rFonts w:ascii="黑体" w:hAnsi="黑体" w:eastAsia="黑体"/>
          <w:sz w:val="28"/>
          <w:szCs w:val="28"/>
        </w:rPr>
      </w:pPr>
    </w:p>
    <w:p w14:paraId="396A9F81">
      <w:pPr>
        <w:jc w:val="center"/>
        <w:rPr>
          <w:sz w:val="72"/>
          <w:szCs w:val="72"/>
        </w:rPr>
      </w:pPr>
    </w:p>
    <w:p w14:paraId="69F3A05E">
      <w:pPr>
        <w:jc w:val="center"/>
        <w:rPr>
          <w:rFonts w:hint="eastAsia"/>
          <w:sz w:val="72"/>
          <w:szCs w:val="72"/>
        </w:rPr>
      </w:pPr>
    </w:p>
    <w:p w14:paraId="213E8668">
      <w:pPr>
        <w:jc w:val="center"/>
        <w:rPr>
          <w:rFonts w:hint="eastAsia"/>
          <w:sz w:val="72"/>
          <w:szCs w:val="72"/>
        </w:rPr>
      </w:pPr>
    </w:p>
    <w:p w14:paraId="44B4138A">
      <w:pPr>
        <w:jc w:val="center"/>
        <w:rPr>
          <w:rFonts w:hint="eastAsia"/>
          <w:sz w:val="72"/>
          <w:szCs w:val="72"/>
        </w:rPr>
      </w:pPr>
    </w:p>
    <w:p w14:paraId="5CC37625">
      <w:pPr>
        <w:jc w:val="center"/>
        <w:rPr>
          <w:rFonts w:hint="eastAsia"/>
          <w:sz w:val="72"/>
          <w:szCs w:val="72"/>
        </w:rPr>
      </w:pPr>
    </w:p>
    <w:p w14:paraId="4480990E">
      <w:pPr>
        <w:jc w:val="center"/>
        <w:rPr>
          <w:rFonts w:hint="eastAsia"/>
          <w:sz w:val="72"/>
          <w:szCs w:val="72"/>
        </w:rPr>
      </w:pPr>
    </w:p>
    <w:p w14:paraId="06B347FE">
      <w:pPr>
        <w:jc w:val="center"/>
        <w:rPr>
          <w:sz w:val="72"/>
          <w:szCs w:val="72"/>
        </w:rPr>
      </w:pPr>
      <w:r>
        <w:rPr>
          <w:rFonts w:hint="eastAsia"/>
          <w:sz w:val="72"/>
          <w:szCs w:val="72"/>
        </w:rPr>
        <w:t>第二部分</w:t>
      </w:r>
    </w:p>
    <w:p w14:paraId="4E39CDBE">
      <w:pPr>
        <w:jc w:val="center"/>
        <w:rPr>
          <w:sz w:val="72"/>
          <w:szCs w:val="72"/>
        </w:rPr>
      </w:pPr>
    </w:p>
    <w:p w14:paraId="4D37CBAC">
      <w:pPr>
        <w:jc w:val="center"/>
        <w:rPr>
          <w:sz w:val="72"/>
          <w:szCs w:val="72"/>
        </w:rPr>
      </w:pPr>
      <w:r>
        <w:rPr>
          <w:rFonts w:hint="eastAsia"/>
          <w:sz w:val="72"/>
          <w:szCs w:val="72"/>
        </w:rPr>
        <w:t>部门决算表</w:t>
      </w:r>
    </w:p>
    <w:p w14:paraId="56A8FC17">
      <w:pPr>
        <w:jc w:val="center"/>
        <w:rPr>
          <w:sz w:val="72"/>
          <w:szCs w:val="72"/>
        </w:rPr>
      </w:pPr>
    </w:p>
    <w:p w14:paraId="65C10B2F">
      <w:pPr>
        <w:jc w:val="center"/>
        <w:rPr>
          <w:sz w:val="72"/>
          <w:szCs w:val="72"/>
        </w:rPr>
      </w:pPr>
    </w:p>
    <w:p w14:paraId="0D951CB1">
      <w:pPr>
        <w:jc w:val="center"/>
        <w:rPr>
          <w:sz w:val="72"/>
          <w:szCs w:val="72"/>
        </w:rPr>
      </w:pPr>
    </w:p>
    <w:p w14:paraId="0AD18751">
      <w:pPr>
        <w:jc w:val="center"/>
        <w:rPr>
          <w:sz w:val="72"/>
          <w:szCs w:val="72"/>
        </w:rPr>
      </w:pPr>
    </w:p>
    <w:p w14:paraId="2D4E2DD1">
      <w:pPr>
        <w:jc w:val="center"/>
        <w:rPr>
          <w:sz w:val="72"/>
          <w:szCs w:val="72"/>
        </w:rPr>
      </w:pPr>
    </w:p>
    <w:p w14:paraId="2C652143">
      <w:pPr>
        <w:jc w:val="center"/>
        <w:rPr>
          <w:sz w:val="72"/>
          <w:szCs w:val="72"/>
        </w:rPr>
      </w:pPr>
    </w:p>
    <w:p w14:paraId="0744F897">
      <w:pPr>
        <w:jc w:val="left"/>
        <w:rPr>
          <w:sz w:val="32"/>
          <w:szCs w:val="32"/>
        </w:rPr>
      </w:pPr>
    </w:p>
    <w:p w14:paraId="57D11F49">
      <w:pPr>
        <w:jc w:val="left"/>
        <w:rPr>
          <w:rFonts w:asciiTheme="minorEastAsia" w:hAnsiTheme="minorEastAsia"/>
          <w:sz w:val="32"/>
          <w:szCs w:val="32"/>
        </w:rPr>
        <w:sectPr>
          <w:headerReference r:id="rId3" w:type="default"/>
          <w:footerReference r:id="rId4" w:type="default"/>
          <w:pgSz w:w="11906" w:h="16838"/>
          <w:pgMar w:top="720" w:right="720" w:bottom="720" w:left="720" w:header="851" w:footer="992" w:gutter="0"/>
          <w:pgNumType w:fmt="decimal"/>
          <w:cols w:space="425" w:num="1"/>
          <w:docGrid w:type="lines" w:linePitch="312" w:charSpace="0"/>
        </w:sectPr>
      </w:pPr>
    </w:p>
    <w:tbl>
      <w:tblPr>
        <w:tblStyle w:val="7"/>
        <w:tblpPr w:leftFromText="180" w:rightFromText="180" w:horzAnchor="margin" w:tblpX="-4" w:tblpY="-744"/>
        <w:tblW w:w="13900" w:type="dxa"/>
        <w:tblInd w:w="0" w:type="dxa"/>
        <w:tblLayout w:type="fixed"/>
        <w:tblCellMar>
          <w:top w:w="0" w:type="dxa"/>
          <w:left w:w="108" w:type="dxa"/>
          <w:bottom w:w="0" w:type="dxa"/>
          <w:right w:w="108" w:type="dxa"/>
        </w:tblCellMar>
      </w:tblPr>
      <w:tblGrid>
        <w:gridCol w:w="4077"/>
        <w:gridCol w:w="443"/>
        <w:gridCol w:w="622"/>
        <w:gridCol w:w="591"/>
        <w:gridCol w:w="97"/>
        <w:gridCol w:w="229"/>
        <w:gridCol w:w="3420"/>
        <w:gridCol w:w="835"/>
        <w:gridCol w:w="1442"/>
        <w:gridCol w:w="648"/>
        <w:gridCol w:w="1496"/>
      </w:tblGrid>
      <w:tr w14:paraId="0A594E5D">
        <w:tblPrEx>
          <w:tblCellMar>
            <w:top w:w="0" w:type="dxa"/>
            <w:left w:w="108" w:type="dxa"/>
            <w:bottom w:w="0" w:type="dxa"/>
            <w:right w:w="108" w:type="dxa"/>
          </w:tblCellMar>
        </w:tblPrEx>
        <w:trPr>
          <w:trHeight w:val="406" w:hRule="atLeast"/>
        </w:trPr>
        <w:tc>
          <w:tcPr>
            <w:tcW w:w="13900" w:type="dxa"/>
            <w:gridSpan w:val="11"/>
            <w:tcBorders>
              <w:top w:val="nil"/>
              <w:left w:val="nil"/>
              <w:bottom w:val="nil"/>
              <w:right w:val="nil"/>
            </w:tcBorders>
            <w:shd w:val="clear" w:color="auto" w:fill="auto"/>
            <w:noWrap/>
            <w:vAlign w:val="center"/>
          </w:tcPr>
          <w:p w14:paraId="543C051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A6A0F04">
        <w:tblPrEx>
          <w:tblCellMar>
            <w:top w:w="0" w:type="dxa"/>
            <w:left w:w="108" w:type="dxa"/>
            <w:bottom w:w="0" w:type="dxa"/>
            <w:right w:w="108" w:type="dxa"/>
          </w:tblCellMar>
        </w:tblPrEx>
        <w:trPr>
          <w:trHeight w:val="203" w:hRule="atLeast"/>
        </w:trPr>
        <w:tc>
          <w:tcPr>
            <w:tcW w:w="5142" w:type="dxa"/>
            <w:gridSpan w:val="3"/>
            <w:tcBorders>
              <w:top w:val="nil"/>
              <w:left w:val="nil"/>
              <w:bottom w:val="nil"/>
              <w:right w:val="nil"/>
            </w:tcBorders>
            <w:shd w:val="clear" w:color="000000" w:fill="FFFFFF"/>
            <w:noWrap/>
            <w:vAlign w:val="center"/>
          </w:tcPr>
          <w:p w14:paraId="21117D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gridSpan w:val="2"/>
            <w:tcBorders>
              <w:top w:val="nil"/>
              <w:left w:val="nil"/>
              <w:bottom w:val="nil"/>
              <w:right w:val="nil"/>
            </w:tcBorders>
            <w:shd w:val="clear" w:color="000000" w:fill="FFFFFF"/>
            <w:noWrap/>
            <w:vAlign w:val="center"/>
          </w:tcPr>
          <w:p w14:paraId="735B95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9" w:type="dxa"/>
            <w:tcBorders>
              <w:top w:val="nil"/>
              <w:left w:val="nil"/>
              <w:bottom w:val="nil"/>
              <w:right w:val="nil"/>
            </w:tcBorders>
            <w:shd w:val="clear" w:color="000000" w:fill="FFFFFF"/>
            <w:noWrap/>
            <w:vAlign w:val="center"/>
          </w:tcPr>
          <w:p w14:paraId="0780FE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97" w:type="dxa"/>
            <w:gridSpan w:val="3"/>
            <w:tcBorders>
              <w:top w:val="nil"/>
              <w:left w:val="nil"/>
              <w:bottom w:val="nil"/>
              <w:right w:val="nil"/>
            </w:tcBorders>
            <w:shd w:val="clear" w:color="000000" w:fill="FFFFFF"/>
            <w:noWrap/>
            <w:vAlign w:val="center"/>
          </w:tcPr>
          <w:p w14:paraId="0C2C28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8" w:type="dxa"/>
            <w:tcBorders>
              <w:top w:val="nil"/>
              <w:left w:val="nil"/>
              <w:bottom w:val="nil"/>
              <w:right w:val="nil"/>
            </w:tcBorders>
            <w:shd w:val="clear" w:color="000000" w:fill="FFFFFF"/>
            <w:noWrap/>
            <w:vAlign w:val="center"/>
          </w:tcPr>
          <w:p w14:paraId="6BC380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6" w:type="dxa"/>
            <w:tcBorders>
              <w:top w:val="nil"/>
              <w:left w:val="nil"/>
              <w:bottom w:val="nil"/>
              <w:right w:val="nil"/>
            </w:tcBorders>
            <w:shd w:val="clear" w:color="000000" w:fill="FFFFFF"/>
            <w:noWrap/>
            <w:vAlign w:val="center"/>
          </w:tcPr>
          <w:p w14:paraId="5CD506E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6DFA8CA0">
        <w:tblPrEx>
          <w:tblCellMar>
            <w:top w:w="0" w:type="dxa"/>
            <w:left w:w="108" w:type="dxa"/>
            <w:bottom w:w="0" w:type="dxa"/>
            <w:right w:w="108" w:type="dxa"/>
          </w:tblCellMar>
        </w:tblPrEx>
        <w:trPr>
          <w:trHeight w:val="203" w:hRule="atLeast"/>
        </w:trPr>
        <w:tc>
          <w:tcPr>
            <w:tcW w:w="5142" w:type="dxa"/>
            <w:gridSpan w:val="3"/>
            <w:tcBorders>
              <w:top w:val="nil"/>
              <w:left w:val="nil"/>
              <w:bottom w:val="nil"/>
              <w:right w:val="nil"/>
            </w:tcBorders>
            <w:shd w:val="clear" w:color="000000" w:fill="FFFFFF"/>
            <w:noWrap/>
            <w:vAlign w:val="center"/>
          </w:tcPr>
          <w:p w14:paraId="6E1313A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部门：溆浦县发展和改革局</w:t>
            </w:r>
          </w:p>
        </w:tc>
        <w:tc>
          <w:tcPr>
            <w:tcW w:w="688" w:type="dxa"/>
            <w:gridSpan w:val="2"/>
            <w:tcBorders>
              <w:top w:val="nil"/>
              <w:left w:val="nil"/>
              <w:bottom w:val="nil"/>
              <w:right w:val="nil"/>
            </w:tcBorders>
            <w:shd w:val="clear" w:color="000000" w:fill="FFFFFF"/>
            <w:noWrap/>
            <w:vAlign w:val="center"/>
          </w:tcPr>
          <w:p w14:paraId="6D22AC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9" w:type="dxa"/>
            <w:tcBorders>
              <w:top w:val="nil"/>
              <w:left w:val="nil"/>
              <w:bottom w:val="nil"/>
              <w:right w:val="nil"/>
            </w:tcBorders>
            <w:shd w:val="clear" w:color="000000" w:fill="FFFFFF"/>
            <w:noWrap/>
            <w:vAlign w:val="center"/>
          </w:tcPr>
          <w:p w14:paraId="69826A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97" w:type="dxa"/>
            <w:gridSpan w:val="3"/>
            <w:tcBorders>
              <w:top w:val="nil"/>
              <w:left w:val="nil"/>
              <w:bottom w:val="nil"/>
              <w:right w:val="nil"/>
            </w:tcBorders>
            <w:shd w:val="clear" w:color="000000" w:fill="FFFFFF"/>
            <w:noWrap/>
            <w:vAlign w:val="center"/>
          </w:tcPr>
          <w:p w14:paraId="1A44E4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8" w:type="dxa"/>
            <w:tcBorders>
              <w:top w:val="nil"/>
              <w:left w:val="nil"/>
              <w:bottom w:val="nil"/>
              <w:right w:val="nil"/>
            </w:tcBorders>
            <w:shd w:val="clear" w:color="000000" w:fill="FFFFFF"/>
            <w:noWrap/>
            <w:vAlign w:val="center"/>
          </w:tcPr>
          <w:p w14:paraId="37CF72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6" w:type="dxa"/>
            <w:tcBorders>
              <w:top w:val="nil"/>
              <w:left w:val="nil"/>
              <w:bottom w:val="nil"/>
              <w:right w:val="nil"/>
            </w:tcBorders>
            <w:shd w:val="clear" w:color="000000" w:fill="FFFFFF"/>
            <w:noWrap/>
            <w:vAlign w:val="center"/>
          </w:tcPr>
          <w:p w14:paraId="4DAEC7C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0883B62">
        <w:tblPrEx>
          <w:tblCellMar>
            <w:top w:w="0" w:type="dxa"/>
            <w:left w:w="108" w:type="dxa"/>
            <w:bottom w:w="0" w:type="dxa"/>
            <w:right w:w="108" w:type="dxa"/>
          </w:tblCellMar>
        </w:tblPrEx>
        <w:trPr>
          <w:trHeight w:val="216" w:hRule="atLeast"/>
        </w:trPr>
        <w:tc>
          <w:tcPr>
            <w:tcW w:w="573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67590A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167" w:type="dxa"/>
            <w:gridSpan w:val="7"/>
            <w:tcBorders>
              <w:top w:val="single" w:color="auto" w:sz="4" w:space="0"/>
              <w:left w:val="nil"/>
              <w:bottom w:val="single" w:color="auto" w:sz="4" w:space="0"/>
              <w:right w:val="single" w:color="auto" w:sz="4" w:space="0"/>
            </w:tcBorders>
            <w:shd w:val="clear" w:color="000000" w:fill="FFFFFF"/>
            <w:noWrap/>
            <w:vAlign w:val="center"/>
          </w:tcPr>
          <w:p w14:paraId="5ACDFA2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07D4385">
        <w:tblPrEx>
          <w:tblCellMar>
            <w:top w:w="0" w:type="dxa"/>
            <w:left w:w="108" w:type="dxa"/>
            <w:bottom w:w="0" w:type="dxa"/>
            <w:right w:w="108" w:type="dxa"/>
          </w:tblCellMar>
        </w:tblPrEx>
        <w:trPr>
          <w:trHeight w:val="418"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1F3D39D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3" w:type="dxa"/>
            <w:tcBorders>
              <w:top w:val="nil"/>
              <w:left w:val="nil"/>
              <w:bottom w:val="single" w:color="auto" w:sz="4" w:space="0"/>
              <w:right w:val="single" w:color="auto" w:sz="4" w:space="0"/>
            </w:tcBorders>
            <w:shd w:val="clear" w:color="000000" w:fill="FFFFFF"/>
            <w:noWrap/>
            <w:vAlign w:val="center"/>
          </w:tcPr>
          <w:p w14:paraId="0E2C00A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13" w:type="dxa"/>
            <w:gridSpan w:val="2"/>
            <w:tcBorders>
              <w:top w:val="nil"/>
              <w:left w:val="nil"/>
              <w:bottom w:val="single" w:color="auto" w:sz="4" w:space="0"/>
              <w:right w:val="single" w:color="auto" w:sz="4" w:space="0"/>
            </w:tcBorders>
            <w:shd w:val="clear" w:color="000000" w:fill="FFFFFF"/>
            <w:noWrap/>
            <w:vAlign w:val="center"/>
          </w:tcPr>
          <w:p w14:paraId="508898B9">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46" w:type="dxa"/>
            <w:gridSpan w:val="3"/>
            <w:tcBorders>
              <w:top w:val="nil"/>
              <w:left w:val="nil"/>
              <w:bottom w:val="single" w:color="auto" w:sz="4" w:space="0"/>
              <w:right w:val="single" w:color="auto" w:sz="4" w:space="0"/>
            </w:tcBorders>
            <w:shd w:val="clear" w:color="000000" w:fill="FFFFFF"/>
            <w:noWrap/>
            <w:vAlign w:val="center"/>
          </w:tcPr>
          <w:p w14:paraId="261BDAB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35" w:type="dxa"/>
            <w:tcBorders>
              <w:top w:val="nil"/>
              <w:left w:val="nil"/>
              <w:bottom w:val="single" w:color="auto" w:sz="4" w:space="0"/>
              <w:right w:val="single" w:color="auto" w:sz="4" w:space="0"/>
            </w:tcBorders>
            <w:shd w:val="clear" w:color="000000" w:fill="FFFFFF"/>
            <w:noWrap/>
            <w:vAlign w:val="center"/>
          </w:tcPr>
          <w:p w14:paraId="418A5AD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586" w:type="dxa"/>
            <w:gridSpan w:val="3"/>
            <w:tcBorders>
              <w:top w:val="nil"/>
              <w:left w:val="nil"/>
              <w:bottom w:val="single" w:color="auto" w:sz="4" w:space="0"/>
              <w:right w:val="single" w:color="auto" w:sz="4" w:space="0"/>
            </w:tcBorders>
            <w:shd w:val="clear" w:color="000000" w:fill="FFFFFF"/>
            <w:noWrap/>
            <w:vAlign w:val="center"/>
          </w:tcPr>
          <w:p w14:paraId="1797AB6C">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1C2EFB67">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3AC0F04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3" w:type="dxa"/>
            <w:tcBorders>
              <w:top w:val="nil"/>
              <w:left w:val="nil"/>
              <w:bottom w:val="single" w:color="auto" w:sz="4" w:space="0"/>
              <w:right w:val="single" w:color="auto" w:sz="4" w:space="0"/>
            </w:tcBorders>
            <w:shd w:val="clear" w:color="000000" w:fill="FFFFFF"/>
            <w:noWrap/>
            <w:vAlign w:val="center"/>
          </w:tcPr>
          <w:p w14:paraId="4E310D6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13" w:type="dxa"/>
            <w:gridSpan w:val="2"/>
            <w:tcBorders>
              <w:top w:val="nil"/>
              <w:left w:val="nil"/>
              <w:bottom w:val="single" w:color="auto" w:sz="4" w:space="0"/>
              <w:right w:val="single" w:color="auto" w:sz="4" w:space="0"/>
            </w:tcBorders>
            <w:shd w:val="clear" w:color="000000" w:fill="FFFFFF"/>
            <w:noWrap/>
            <w:vAlign w:val="center"/>
          </w:tcPr>
          <w:p w14:paraId="35C9E21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46" w:type="dxa"/>
            <w:gridSpan w:val="3"/>
            <w:tcBorders>
              <w:top w:val="nil"/>
              <w:left w:val="nil"/>
              <w:bottom w:val="single" w:color="auto" w:sz="4" w:space="0"/>
              <w:right w:val="single" w:color="auto" w:sz="4" w:space="0"/>
            </w:tcBorders>
            <w:shd w:val="clear" w:color="000000" w:fill="FFFFFF"/>
            <w:noWrap/>
            <w:vAlign w:val="center"/>
          </w:tcPr>
          <w:p w14:paraId="28C5852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35" w:type="dxa"/>
            <w:tcBorders>
              <w:top w:val="nil"/>
              <w:left w:val="nil"/>
              <w:bottom w:val="single" w:color="auto" w:sz="4" w:space="0"/>
              <w:right w:val="single" w:color="auto" w:sz="4" w:space="0"/>
            </w:tcBorders>
            <w:shd w:val="clear" w:color="000000" w:fill="FFFFFF"/>
            <w:noWrap/>
            <w:vAlign w:val="center"/>
          </w:tcPr>
          <w:p w14:paraId="41A8BE3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586" w:type="dxa"/>
            <w:gridSpan w:val="3"/>
            <w:tcBorders>
              <w:top w:val="nil"/>
              <w:left w:val="nil"/>
              <w:bottom w:val="single" w:color="auto" w:sz="4" w:space="0"/>
              <w:right w:val="single" w:color="auto" w:sz="4" w:space="0"/>
            </w:tcBorders>
            <w:shd w:val="clear" w:color="000000" w:fill="FFFFFF"/>
            <w:noWrap/>
            <w:vAlign w:val="center"/>
          </w:tcPr>
          <w:p w14:paraId="4501524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5F337B07">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07313C6B">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731152B3">
            <w:pPr>
              <w:widowControl/>
              <w:jc w:val="center"/>
              <w:rPr>
                <w:rFonts w:ascii="宋体" w:hAnsi="宋体" w:eastAsia="宋体" w:cs="宋体"/>
                <w:kern w:val="0"/>
                <w:sz w:val="22"/>
              </w:rPr>
            </w:pPr>
            <w:r>
              <w:rPr>
                <w:rFonts w:hint="eastAsia" w:ascii="宋体" w:hAnsi="宋体" w:eastAsia="宋体" w:cs="宋体"/>
                <w:kern w:val="0"/>
                <w:sz w:val="22"/>
              </w:rPr>
              <w:t>1</w:t>
            </w:r>
          </w:p>
        </w:tc>
        <w:tc>
          <w:tcPr>
            <w:tcW w:w="1213" w:type="dxa"/>
            <w:gridSpan w:val="2"/>
            <w:tcBorders>
              <w:top w:val="nil"/>
              <w:left w:val="nil"/>
              <w:bottom w:val="single" w:color="auto" w:sz="4" w:space="0"/>
              <w:right w:val="single" w:color="auto" w:sz="4" w:space="0"/>
            </w:tcBorders>
            <w:shd w:val="clear" w:color="auto" w:fill="auto"/>
            <w:noWrap/>
            <w:vAlign w:val="center"/>
          </w:tcPr>
          <w:p w14:paraId="33C46081">
            <w:pPr>
              <w:widowControl/>
              <w:jc w:val="righ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295</w:t>
            </w:r>
            <w:r>
              <w:rPr>
                <w:rFonts w:hint="eastAsia" w:ascii="宋体" w:hAnsi="宋体" w:eastAsia="宋体" w:cs="宋体"/>
                <w:kern w:val="0"/>
                <w:sz w:val="22"/>
              </w:rPr>
              <w:t>.</w:t>
            </w:r>
            <w:r>
              <w:rPr>
                <w:rFonts w:ascii="宋体" w:hAnsi="宋体" w:eastAsia="宋体" w:cs="宋体"/>
                <w:kern w:val="0"/>
                <w:sz w:val="22"/>
              </w:rPr>
              <w:t>03</w:t>
            </w: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59B3E7FE">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35" w:type="dxa"/>
            <w:tcBorders>
              <w:top w:val="nil"/>
              <w:left w:val="nil"/>
              <w:bottom w:val="single" w:color="auto" w:sz="4" w:space="0"/>
              <w:right w:val="single" w:color="auto" w:sz="4" w:space="0"/>
            </w:tcBorders>
            <w:shd w:val="clear" w:color="000000" w:fill="FFFFFF"/>
            <w:noWrap/>
            <w:vAlign w:val="center"/>
          </w:tcPr>
          <w:p w14:paraId="284C8BF4">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6</w:t>
            </w:r>
          </w:p>
        </w:tc>
        <w:tc>
          <w:tcPr>
            <w:tcW w:w="3586" w:type="dxa"/>
            <w:gridSpan w:val="3"/>
            <w:tcBorders>
              <w:top w:val="nil"/>
              <w:left w:val="nil"/>
              <w:bottom w:val="single" w:color="auto" w:sz="4" w:space="0"/>
              <w:right w:val="single" w:color="auto" w:sz="4" w:space="0"/>
            </w:tcBorders>
            <w:shd w:val="clear" w:color="auto" w:fill="auto"/>
            <w:noWrap/>
            <w:vAlign w:val="center"/>
          </w:tcPr>
          <w:p w14:paraId="6BEA1684">
            <w:pPr>
              <w:widowControl/>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424.35</w:t>
            </w:r>
          </w:p>
        </w:tc>
      </w:tr>
      <w:tr w14:paraId="79473461">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12245F3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02DA1A37">
            <w:pPr>
              <w:widowControl/>
              <w:jc w:val="center"/>
              <w:rPr>
                <w:rFonts w:ascii="宋体" w:hAnsi="宋体" w:eastAsia="宋体" w:cs="宋体"/>
                <w:kern w:val="0"/>
                <w:sz w:val="22"/>
              </w:rPr>
            </w:pPr>
            <w:r>
              <w:rPr>
                <w:rFonts w:hint="eastAsia" w:ascii="宋体" w:hAnsi="宋体" w:eastAsia="宋体" w:cs="宋体"/>
                <w:kern w:val="0"/>
                <w:sz w:val="22"/>
              </w:rPr>
              <w:t>2</w:t>
            </w:r>
          </w:p>
        </w:tc>
        <w:tc>
          <w:tcPr>
            <w:tcW w:w="1213" w:type="dxa"/>
            <w:gridSpan w:val="2"/>
            <w:tcBorders>
              <w:top w:val="nil"/>
              <w:left w:val="nil"/>
              <w:bottom w:val="single" w:color="auto" w:sz="4" w:space="0"/>
              <w:right w:val="single" w:color="auto" w:sz="4" w:space="0"/>
            </w:tcBorders>
            <w:shd w:val="clear" w:color="auto" w:fill="auto"/>
            <w:noWrap/>
            <w:vAlign w:val="center"/>
          </w:tcPr>
          <w:p w14:paraId="4AE18345">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12CF0AF3">
            <w:pPr>
              <w:widowControl/>
              <w:jc w:val="left"/>
              <w:rPr>
                <w:rFonts w:ascii="宋体" w:hAnsi="宋体" w:eastAsia="宋体" w:cs="宋体"/>
                <w:kern w:val="0"/>
                <w:sz w:val="22"/>
              </w:rPr>
            </w:pPr>
            <w:r>
              <w:rPr>
                <w:rFonts w:hint="eastAsia" w:ascii="宋体" w:hAnsi="宋体" w:eastAsia="宋体" w:cs="宋体"/>
                <w:kern w:val="0"/>
                <w:sz w:val="22"/>
              </w:rPr>
              <w:t>二、社会保障和就业支出</w:t>
            </w:r>
          </w:p>
        </w:tc>
        <w:tc>
          <w:tcPr>
            <w:tcW w:w="835" w:type="dxa"/>
            <w:tcBorders>
              <w:top w:val="nil"/>
              <w:left w:val="nil"/>
              <w:bottom w:val="single" w:color="auto" w:sz="4" w:space="0"/>
              <w:right w:val="single" w:color="auto" w:sz="4" w:space="0"/>
            </w:tcBorders>
            <w:shd w:val="clear" w:color="000000" w:fill="FFFFFF"/>
            <w:noWrap/>
            <w:vAlign w:val="center"/>
          </w:tcPr>
          <w:p w14:paraId="3D8C1B8D">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7</w:t>
            </w:r>
          </w:p>
        </w:tc>
        <w:tc>
          <w:tcPr>
            <w:tcW w:w="3586" w:type="dxa"/>
            <w:gridSpan w:val="3"/>
            <w:tcBorders>
              <w:top w:val="nil"/>
              <w:left w:val="nil"/>
              <w:bottom w:val="single" w:color="auto" w:sz="4" w:space="0"/>
              <w:right w:val="single" w:color="auto" w:sz="4" w:space="0"/>
            </w:tcBorders>
            <w:shd w:val="clear" w:color="auto" w:fill="auto"/>
            <w:noWrap/>
            <w:vAlign w:val="center"/>
          </w:tcPr>
          <w:p w14:paraId="317A12FD">
            <w:pPr>
              <w:widowControl/>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13.49</w:t>
            </w:r>
          </w:p>
        </w:tc>
      </w:tr>
      <w:tr w14:paraId="4D9981E4">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02F939CD">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640141AE">
            <w:pPr>
              <w:widowControl/>
              <w:jc w:val="center"/>
              <w:rPr>
                <w:rFonts w:ascii="宋体" w:hAnsi="宋体" w:eastAsia="宋体" w:cs="宋体"/>
                <w:kern w:val="0"/>
                <w:sz w:val="22"/>
              </w:rPr>
            </w:pPr>
            <w:r>
              <w:rPr>
                <w:rFonts w:hint="eastAsia" w:ascii="宋体" w:hAnsi="宋体" w:eastAsia="宋体" w:cs="宋体"/>
                <w:kern w:val="0"/>
                <w:sz w:val="22"/>
              </w:rPr>
              <w:t>3</w:t>
            </w:r>
          </w:p>
        </w:tc>
        <w:tc>
          <w:tcPr>
            <w:tcW w:w="1213" w:type="dxa"/>
            <w:gridSpan w:val="2"/>
            <w:tcBorders>
              <w:top w:val="nil"/>
              <w:left w:val="nil"/>
              <w:bottom w:val="single" w:color="auto" w:sz="4" w:space="0"/>
              <w:right w:val="single" w:color="auto" w:sz="4" w:space="0"/>
            </w:tcBorders>
            <w:shd w:val="clear" w:color="auto" w:fill="auto"/>
            <w:noWrap/>
            <w:vAlign w:val="center"/>
          </w:tcPr>
          <w:p w14:paraId="44E46627">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64CAFFF6">
            <w:pPr>
              <w:widowControl/>
              <w:jc w:val="left"/>
              <w:rPr>
                <w:rFonts w:ascii="宋体" w:hAnsi="宋体" w:eastAsia="宋体" w:cs="宋体"/>
                <w:kern w:val="0"/>
                <w:sz w:val="22"/>
              </w:rPr>
            </w:pPr>
            <w:r>
              <w:rPr>
                <w:rFonts w:hint="eastAsia" w:ascii="宋体" w:hAnsi="宋体" w:eastAsia="宋体" w:cs="宋体"/>
                <w:kern w:val="0"/>
                <w:sz w:val="22"/>
              </w:rPr>
              <w:t>三、卫生健康支出</w:t>
            </w:r>
          </w:p>
        </w:tc>
        <w:tc>
          <w:tcPr>
            <w:tcW w:w="835" w:type="dxa"/>
            <w:tcBorders>
              <w:top w:val="nil"/>
              <w:left w:val="nil"/>
              <w:bottom w:val="single" w:color="auto" w:sz="4" w:space="0"/>
              <w:right w:val="single" w:color="auto" w:sz="4" w:space="0"/>
            </w:tcBorders>
            <w:shd w:val="clear" w:color="000000" w:fill="FFFFFF"/>
            <w:noWrap/>
            <w:vAlign w:val="center"/>
          </w:tcPr>
          <w:p w14:paraId="17BC7349">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8</w:t>
            </w:r>
          </w:p>
        </w:tc>
        <w:tc>
          <w:tcPr>
            <w:tcW w:w="3586" w:type="dxa"/>
            <w:gridSpan w:val="3"/>
            <w:tcBorders>
              <w:top w:val="nil"/>
              <w:left w:val="nil"/>
              <w:bottom w:val="single" w:color="auto" w:sz="4" w:space="0"/>
              <w:right w:val="single" w:color="auto" w:sz="4" w:space="0"/>
            </w:tcBorders>
            <w:shd w:val="clear" w:color="auto" w:fill="auto"/>
            <w:noWrap/>
            <w:vAlign w:val="center"/>
          </w:tcPr>
          <w:p w14:paraId="77C8388B">
            <w:pPr>
              <w:widowControl/>
              <w:jc w:val="right"/>
              <w:rPr>
                <w:rFonts w:ascii="宋体" w:hAnsi="宋体" w:eastAsia="宋体" w:cs="宋体"/>
                <w:kern w:val="0"/>
                <w:sz w:val="22"/>
              </w:rPr>
            </w:pPr>
            <w:r>
              <w:rPr>
                <w:rFonts w:hint="eastAsia" w:ascii="宋体" w:hAnsi="宋体" w:eastAsia="宋体" w:cs="宋体"/>
                <w:kern w:val="0"/>
                <w:sz w:val="22"/>
              </w:rPr>
              <w:t>3</w:t>
            </w:r>
            <w:r>
              <w:rPr>
                <w:rFonts w:ascii="宋体" w:hAnsi="宋体" w:eastAsia="宋体" w:cs="宋体"/>
                <w:kern w:val="0"/>
                <w:sz w:val="22"/>
              </w:rPr>
              <w:t>6.23</w:t>
            </w:r>
          </w:p>
        </w:tc>
      </w:tr>
      <w:tr w14:paraId="7494E458">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796FEB35">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3" w:type="dxa"/>
            <w:tcBorders>
              <w:top w:val="nil"/>
              <w:left w:val="nil"/>
              <w:bottom w:val="single" w:color="auto" w:sz="4" w:space="0"/>
              <w:right w:val="single" w:color="auto" w:sz="4" w:space="0"/>
            </w:tcBorders>
            <w:shd w:val="clear" w:color="000000" w:fill="FFFFFF"/>
            <w:noWrap/>
            <w:vAlign w:val="center"/>
          </w:tcPr>
          <w:p w14:paraId="15DFF19B">
            <w:pPr>
              <w:widowControl/>
              <w:jc w:val="center"/>
              <w:rPr>
                <w:rFonts w:ascii="宋体" w:hAnsi="宋体" w:eastAsia="宋体" w:cs="宋体"/>
                <w:kern w:val="0"/>
                <w:sz w:val="22"/>
              </w:rPr>
            </w:pPr>
            <w:r>
              <w:rPr>
                <w:rFonts w:hint="eastAsia" w:ascii="宋体" w:hAnsi="宋体" w:eastAsia="宋体" w:cs="宋体"/>
                <w:kern w:val="0"/>
                <w:sz w:val="22"/>
              </w:rPr>
              <w:t>4</w:t>
            </w:r>
          </w:p>
        </w:tc>
        <w:tc>
          <w:tcPr>
            <w:tcW w:w="1213" w:type="dxa"/>
            <w:gridSpan w:val="2"/>
            <w:tcBorders>
              <w:top w:val="nil"/>
              <w:left w:val="nil"/>
              <w:bottom w:val="single" w:color="auto" w:sz="4" w:space="0"/>
              <w:right w:val="single" w:color="auto" w:sz="4" w:space="0"/>
            </w:tcBorders>
            <w:shd w:val="clear" w:color="auto" w:fill="auto"/>
            <w:noWrap/>
            <w:vAlign w:val="center"/>
          </w:tcPr>
          <w:p w14:paraId="1D6D2BA7">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36BE1C8D">
            <w:pPr>
              <w:widowControl/>
              <w:jc w:val="left"/>
              <w:rPr>
                <w:rFonts w:ascii="宋体" w:hAnsi="宋体" w:eastAsia="宋体" w:cs="宋体"/>
                <w:kern w:val="0"/>
                <w:sz w:val="22"/>
              </w:rPr>
            </w:pPr>
            <w:r>
              <w:rPr>
                <w:rFonts w:hint="eastAsia" w:ascii="宋体" w:hAnsi="宋体" w:eastAsia="宋体" w:cs="宋体"/>
                <w:kern w:val="0"/>
                <w:sz w:val="22"/>
              </w:rPr>
              <w:t>四、节能环保支出</w:t>
            </w:r>
          </w:p>
        </w:tc>
        <w:tc>
          <w:tcPr>
            <w:tcW w:w="835" w:type="dxa"/>
            <w:tcBorders>
              <w:top w:val="nil"/>
              <w:left w:val="nil"/>
              <w:bottom w:val="single" w:color="auto" w:sz="4" w:space="0"/>
              <w:right w:val="single" w:color="auto" w:sz="4" w:space="0"/>
            </w:tcBorders>
            <w:shd w:val="clear" w:color="000000" w:fill="FFFFFF"/>
            <w:noWrap/>
            <w:vAlign w:val="center"/>
          </w:tcPr>
          <w:p w14:paraId="32BF82C3">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9</w:t>
            </w:r>
          </w:p>
        </w:tc>
        <w:tc>
          <w:tcPr>
            <w:tcW w:w="3586" w:type="dxa"/>
            <w:gridSpan w:val="3"/>
            <w:tcBorders>
              <w:top w:val="nil"/>
              <w:left w:val="nil"/>
              <w:bottom w:val="single" w:color="auto" w:sz="4" w:space="0"/>
              <w:right w:val="single" w:color="auto" w:sz="4" w:space="0"/>
            </w:tcBorders>
            <w:shd w:val="clear" w:color="auto" w:fill="auto"/>
            <w:noWrap/>
            <w:vAlign w:val="center"/>
          </w:tcPr>
          <w:p w14:paraId="35F0E407">
            <w:pPr>
              <w:widowControl/>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.00</w:t>
            </w:r>
          </w:p>
        </w:tc>
      </w:tr>
      <w:tr w14:paraId="4523461D">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0EE2F4C6">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3" w:type="dxa"/>
            <w:tcBorders>
              <w:top w:val="nil"/>
              <w:left w:val="nil"/>
              <w:bottom w:val="single" w:color="auto" w:sz="4" w:space="0"/>
              <w:right w:val="single" w:color="auto" w:sz="4" w:space="0"/>
            </w:tcBorders>
            <w:shd w:val="clear" w:color="000000" w:fill="FFFFFF"/>
            <w:noWrap/>
            <w:vAlign w:val="center"/>
          </w:tcPr>
          <w:p w14:paraId="264DDB85">
            <w:pPr>
              <w:widowControl/>
              <w:jc w:val="center"/>
              <w:rPr>
                <w:rFonts w:ascii="宋体" w:hAnsi="宋体" w:eastAsia="宋体" w:cs="宋体"/>
                <w:kern w:val="0"/>
                <w:sz w:val="22"/>
              </w:rPr>
            </w:pPr>
            <w:r>
              <w:rPr>
                <w:rFonts w:hint="eastAsia" w:ascii="宋体" w:hAnsi="宋体" w:eastAsia="宋体" w:cs="宋体"/>
                <w:kern w:val="0"/>
                <w:sz w:val="22"/>
              </w:rPr>
              <w:t>5</w:t>
            </w:r>
          </w:p>
        </w:tc>
        <w:tc>
          <w:tcPr>
            <w:tcW w:w="1213" w:type="dxa"/>
            <w:gridSpan w:val="2"/>
            <w:tcBorders>
              <w:top w:val="nil"/>
              <w:left w:val="nil"/>
              <w:bottom w:val="single" w:color="auto" w:sz="4" w:space="0"/>
              <w:right w:val="single" w:color="auto" w:sz="4" w:space="0"/>
            </w:tcBorders>
            <w:shd w:val="clear" w:color="auto" w:fill="auto"/>
            <w:noWrap/>
            <w:vAlign w:val="center"/>
          </w:tcPr>
          <w:p w14:paraId="0051D181">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7D6C5656">
            <w:pPr>
              <w:widowControl/>
              <w:jc w:val="left"/>
              <w:rPr>
                <w:rFonts w:ascii="宋体" w:hAnsi="宋体" w:eastAsia="宋体" w:cs="宋体"/>
                <w:kern w:val="0"/>
                <w:sz w:val="22"/>
              </w:rPr>
            </w:pPr>
            <w:r>
              <w:rPr>
                <w:rFonts w:hint="eastAsia" w:ascii="宋体" w:hAnsi="宋体" w:eastAsia="宋体" w:cs="宋体"/>
                <w:kern w:val="0"/>
                <w:sz w:val="22"/>
              </w:rPr>
              <w:t>五、城乡社区支出</w:t>
            </w:r>
          </w:p>
        </w:tc>
        <w:tc>
          <w:tcPr>
            <w:tcW w:w="835" w:type="dxa"/>
            <w:tcBorders>
              <w:top w:val="nil"/>
              <w:left w:val="nil"/>
              <w:bottom w:val="single" w:color="auto" w:sz="4" w:space="0"/>
              <w:right w:val="single" w:color="auto" w:sz="4" w:space="0"/>
            </w:tcBorders>
            <w:shd w:val="clear" w:color="000000" w:fill="FFFFFF"/>
            <w:noWrap/>
            <w:vAlign w:val="center"/>
          </w:tcPr>
          <w:p w14:paraId="081FA196">
            <w:pPr>
              <w:widowControl/>
              <w:jc w:val="center"/>
              <w:rPr>
                <w:rFonts w:ascii="宋体" w:hAnsi="宋体" w:eastAsia="宋体" w:cs="宋体"/>
                <w:kern w:val="0"/>
                <w:sz w:val="22"/>
              </w:rPr>
            </w:pPr>
            <w:r>
              <w:rPr>
                <w:rFonts w:ascii="宋体" w:hAnsi="宋体" w:eastAsia="宋体" w:cs="宋体"/>
                <w:kern w:val="0"/>
                <w:sz w:val="22"/>
              </w:rPr>
              <w:t>20</w:t>
            </w:r>
          </w:p>
        </w:tc>
        <w:tc>
          <w:tcPr>
            <w:tcW w:w="3586" w:type="dxa"/>
            <w:gridSpan w:val="3"/>
            <w:tcBorders>
              <w:top w:val="nil"/>
              <w:left w:val="nil"/>
              <w:bottom w:val="single" w:color="auto" w:sz="4" w:space="0"/>
              <w:right w:val="single" w:color="auto" w:sz="4" w:space="0"/>
            </w:tcBorders>
            <w:shd w:val="clear" w:color="auto" w:fill="auto"/>
            <w:noWrap/>
            <w:vAlign w:val="center"/>
          </w:tcPr>
          <w:p w14:paraId="34FB92BA">
            <w:pPr>
              <w:widowControl/>
              <w:jc w:val="right"/>
              <w:rPr>
                <w:rFonts w:ascii="宋体" w:hAnsi="宋体" w:eastAsia="宋体" w:cs="宋体"/>
                <w:kern w:val="0"/>
                <w:sz w:val="22"/>
              </w:rPr>
            </w:pPr>
            <w:r>
              <w:rPr>
                <w:rFonts w:hint="eastAsia" w:ascii="宋体" w:hAnsi="宋体" w:eastAsia="宋体" w:cs="宋体"/>
                <w:kern w:val="0"/>
                <w:sz w:val="22"/>
              </w:rPr>
              <w:t>4</w:t>
            </w:r>
            <w:r>
              <w:rPr>
                <w:rFonts w:ascii="宋体" w:hAnsi="宋体" w:eastAsia="宋体" w:cs="宋体"/>
                <w:kern w:val="0"/>
                <w:sz w:val="22"/>
              </w:rPr>
              <w:t>18.73</w:t>
            </w:r>
          </w:p>
        </w:tc>
      </w:tr>
      <w:tr w14:paraId="21E40501">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48570D88">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3" w:type="dxa"/>
            <w:tcBorders>
              <w:top w:val="nil"/>
              <w:left w:val="nil"/>
              <w:bottom w:val="single" w:color="auto" w:sz="4" w:space="0"/>
              <w:right w:val="single" w:color="auto" w:sz="4" w:space="0"/>
            </w:tcBorders>
            <w:shd w:val="clear" w:color="000000" w:fill="FFFFFF"/>
            <w:noWrap/>
            <w:vAlign w:val="center"/>
          </w:tcPr>
          <w:p w14:paraId="0EF3E026">
            <w:pPr>
              <w:widowControl/>
              <w:jc w:val="center"/>
              <w:rPr>
                <w:rFonts w:ascii="宋体" w:hAnsi="宋体" w:eastAsia="宋体" w:cs="宋体"/>
                <w:kern w:val="0"/>
                <w:sz w:val="22"/>
              </w:rPr>
            </w:pPr>
            <w:r>
              <w:rPr>
                <w:rFonts w:hint="eastAsia" w:ascii="宋体" w:hAnsi="宋体" w:eastAsia="宋体" w:cs="宋体"/>
                <w:kern w:val="0"/>
                <w:sz w:val="22"/>
              </w:rPr>
              <w:t>6</w:t>
            </w:r>
          </w:p>
        </w:tc>
        <w:tc>
          <w:tcPr>
            <w:tcW w:w="1213" w:type="dxa"/>
            <w:gridSpan w:val="2"/>
            <w:tcBorders>
              <w:top w:val="nil"/>
              <w:left w:val="nil"/>
              <w:bottom w:val="single" w:color="auto" w:sz="4" w:space="0"/>
              <w:right w:val="single" w:color="auto" w:sz="4" w:space="0"/>
            </w:tcBorders>
            <w:shd w:val="clear" w:color="auto" w:fill="auto"/>
            <w:noWrap/>
            <w:vAlign w:val="center"/>
          </w:tcPr>
          <w:p w14:paraId="4C6CA5ED">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627AE210">
            <w:pPr>
              <w:widowControl/>
              <w:jc w:val="left"/>
              <w:rPr>
                <w:rFonts w:ascii="宋体" w:hAnsi="宋体" w:eastAsia="宋体" w:cs="宋体"/>
                <w:kern w:val="0"/>
                <w:sz w:val="22"/>
              </w:rPr>
            </w:pPr>
            <w:r>
              <w:rPr>
                <w:rFonts w:hint="eastAsia" w:ascii="宋体" w:hAnsi="宋体" w:eastAsia="宋体" w:cs="宋体"/>
                <w:kern w:val="0"/>
                <w:sz w:val="22"/>
              </w:rPr>
              <w:t>六、农林水支出</w:t>
            </w:r>
          </w:p>
        </w:tc>
        <w:tc>
          <w:tcPr>
            <w:tcW w:w="835" w:type="dxa"/>
            <w:tcBorders>
              <w:top w:val="nil"/>
              <w:left w:val="nil"/>
              <w:bottom w:val="single" w:color="auto" w:sz="4" w:space="0"/>
              <w:right w:val="single" w:color="auto" w:sz="4" w:space="0"/>
            </w:tcBorders>
            <w:shd w:val="clear" w:color="000000" w:fill="FFFFFF"/>
            <w:noWrap/>
            <w:vAlign w:val="center"/>
          </w:tcPr>
          <w:p w14:paraId="33980E60">
            <w:pPr>
              <w:widowControl/>
              <w:jc w:val="center"/>
              <w:rPr>
                <w:rFonts w:ascii="宋体" w:hAnsi="宋体" w:eastAsia="宋体" w:cs="宋体"/>
                <w:kern w:val="0"/>
                <w:sz w:val="22"/>
              </w:rPr>
            </w:pPr>
            <w:r>
              <w:rPr>
                <w:rFonts w:ascii="宋体" w:hAnsi="宋体" w:eastAsia="宋体" w:cs="宋体"/>
                <w:kern w:val="0"/>
                <w:sz w:val="22"/>
              </w:rPr>
              <w:t>21</w:t>
            </w:r>
          </w:p>
        </w:tc>
        <w:tc>
          <w:tcPr>
            <w:tcW w:w="3586" w:type="dxa"/>
            <w:gridSpan w:val="3"/>
            <w:tcBorders>
              <w:top w:val="nil"/>
              <w:left w:val="nil"/>
              <w:bottom w:val="single" w:color="auto" w:sz="4" w:space="0"/>
              <w:right w:val="single" w:color="auto" w:sz="4" w:space="0"/>
            </w:tcBorders>
            <w:shd w:val="clear" w:color="auto" w:fill="auto"/>
            <w:noWrap/>
            <w:vAlign w:val="center"/>
          </w:tcPr>
          <w:p w14:paraId="4DE35892">
            <w:pPr>
              <w:widowControl/>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6.00</w:t>
            </w:r>
          </w:p>
        </w:tc>
      </w:tr>
      <w:tr w14:paraId="328CE186">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498EA002">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3" w:type="dxa"/>
            <w:tcBorders>
              <w:top w:val="nil"/>
              <w:left w:val="nil"/>
              <w:bottom w:val="single" w:color="auto" w:sz="4" w:space="0"/>
              <w:right w:val="single" w:color="auto" w:sz="4" w:space="0"/>
            </w:tcBorders>
            <w:shd w:val="clear" w:color="000000" w:fill="FFFFFF"/>
            <w:noWrap/>
            <w:vAlign w:val="center"/>
          </w:tcPr>
          <w:p w14:paraId="780A3339">
            <w:pPr>
              <w:widowControl/>
              <w:jc w:val="center"/>
              <w:rPr>
                <w:rFonts w:ascii="宋体" w:hAnsi="宋体" w:eastAsia="宋体" w:cs="宋体"/>
                <w:kern w:val="0"/>
                <w:sz w:val="22"/>
              </w:rPr>
            </w:pPr>
            <w:r>
              <w:rPr>
                <w:rFonts w:hint="eastAsia" w:ascii="宋体" w:hAnsi="宋体" w:eastAsia="宋体" w:cs="宋体"/>
                <w:kern w:val="0"/>
                <w:sz w:val="22"/>
              </w:rPr>
              <w:t>7</w:t>
            </w:r>
          </w:p>
        </w:tc>
        <w:tc>
          <w:tcPr>
            <w:tcW w:w="1213" w:type="dxa"/>
            <w:gridSpan w:val="2"/>
            <w:tcBorders>
              <w:top w:val="nil"/>
              <w:left w:val="nil"/>
              <w:bottom w:val="single" w:color="auto" w:sz="4" w:space="0"/>
              <w:right w:val="single" w:color="auto" w:sz="4" w:space="0"/>
            </w:tcBorders>
            <w:shd w:val="clear" w:color="auto" w:fill="auto"/>
            <w:noWrap/>
            <w:vAlign w:val="center"/>
          </w:tcPr>
          <w:p w14:paraId="4CE260C3">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3B4EADBB">
            <w:pPr>
              <w:widowControl/>
              <w:jc w:val="left"/>
              <w:rPr>
                <w:rFonts w:ascii="宋体" w:hAnsi="宋体" w:eastAsia="宋体" w:cs="宋体"/>
                <w:kern w:val="0"/>
                <w:sz w:val="24"/>
                <w:szCs w:val="24"/>
              </w:rPr>
            </w:pPr>
            <w:r>
              <w:rPr>
                <w:rFonts w:hint="eastAsia" w:ascii="宋体" w:hAnsi="宋体" w:eastAsia="宋体" w:cs="宋体"/>
                <w:kern w:val="0"/>
                <w:sz w:val="24"/>
                <w:szCs w:val="24"/>
              </w:rPr>
              <w:t>七、</w:t>
            </w:r>
            <w:r>
              <w:rPr>
                <w:rFonts w:hint="eastAsia" w:ascii="宋体" w:hAnsi="宋体" w:eastAsia="宋体" w:cs="宋体"/>
                <w:kern w:val="0"/>
                <w:sz w:val="22"/>
              </w:rPr>
              <w:t>交通运输支出</w:t>
            </w:r>
          </w:p>
        </w:tc>
        <w:tc>
          <w:tcPr>
            <w:tcW w:w="835" w:type="dxa"/>
            <w:tcBorders>
              <w:top w:val="nil"/>
              <w:left w:val="nil"/>
              <w:bottom w:val="single" w:color="auto" w:sz="4" w:space="0"/>
              <w:right w:val="single" w:color="auto" w:sz="4" w:space="0"/>
            </w:tcBorders>
            <w:shd w:val="clear" w:color="000000" w:fill="FFFFFF"/>
            <w:noWrap/>
            <w:vAlign w:val="center"/>
          </w:tcPr>
          <w:p w14:paraId="0BDF8B60">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2</w:t>
            </w:r>
          </w:p>
        </w:tc>
        <w:tc>
          <w:tcPr>
            <w:tcW w:w="3586" w:type="dxa"/>
            <w:gridSpan w:val="3"/>
            <w:tcBorders>
              <w:top w:val="nil"/>
              <w:left w:val="nil"/>
              <w:bottom w:val="single" w:color="auto" w:sz="4" w:space="0"/>
              <w:right w:val="single" w:color="auto" w:sz="4" w:space="0"/>
            </w:tcBorders>
            <w:shd w:val="clear" w:color="auto" w:fill="auto"/>
            <w:noWrap/>
            <w:vAlign w:val="center"/>
          </w:tcPr>
          <w:p w14:paraId="2D7B3801">
            <w:pPr>
              <w:widowControl/>
              <w:jc w:val="right"/>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.48</w:t>
            </w:r>
          </w:p>
        </w:tc>
      </w:tr>
      <w:tr w14:paraId="0A52727A">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1C388D14">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3" w:type="dxa"/>
            <w:tcBorders>
              <w:top w:val="nil"/>
              <w:left w:val="nil"/>
              <w:bottom w:val="single" w:color="auto" w:sz="4" w:space="0"/>
              <w:right w:val="single" w:color="auto" w:sz="4" w:space="0"/>
            </w:tcBorders>
            <w:shd w:val="clear" w:color="000000" w:fill="FFFFFF"/>
            <w:noWrap/>
            <w:vAlign w:val="center"/>
          </w:tcPr>
          <w:p w14:paraId="1DCFD01C">
            <w:pPr>
              <w:widowControl/>
              <w:jc w:val="center"/>
              <w:rPr>
                <w:rFonts w:ascii="宋体" w:hAnsi="宋体" w:eastAsia="宋体" w:cs="宋体"/>
                <w:kern w:val="0"/>
                <w:sz w:val="22"/>
              </w:rPr>
            </w:pPr>
            <w:r>
              <w:rPr>
                <w:rFonts w:hint="eastAsia" w:ascii="宋体" w:hAnsi="宋体" w:eastAsia="宋体" w:cs="宋体"/>
                <w:kern w:val="0"/>
                <w:sz w:val="22"/>
              </w:rPr>
              <w:t>8</w:t>
            </w:r>
          </w:p>
        </w:tc>
        <w:tc>
          <w:tcPr>
            <w:tcW w:w="1213" w:type="dxa"/>
            <w:gridSpan w:val="2"/>
            <w:tcBorders>
              <w:top w:val="nil"/>
              <w:left w:val="nil"/>
              <w:bottom w:val="single" w:color="auto" w:sz="4" w:space="0"/>
              <w:right w:val="single" w:color="auto" w:sz="4" w:space="0"/>
            </w:tcBorders>
            <w:shd w:val="clear" w:color="auto" w:fill="auto"/>
            <w:noWrap/>
            <w:vAlign w:val="center"/>
          </w:tcPr>
          <w:p w14:paraId="0EFCA987">
            <w:pPr>
              <w:widowControl/>
              <w:jc w:val="righ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83.60</w:t>
            </w:r>
          </w:p>
        </w:tc>
        <w:tc>
          <w:tcPr>
            <w:tcW w:w="3746" w:type="dxa"/>
            <w:gridSpan w:val="3"/>
            <w:tcBorders>
              <w:top w:val="nil"/>
              <w:left w:val="nil"/>
              <w:bottom w:val="single" w:color="auto" w:sz="4" w:space="0"/>
              <w:right w:val="single" w:color="auto" w:sz="4" w:space="0"/>
            </w:tcBorders>
            <w:shd w:val="clear" w:color="auto" w:fill="auto"/>
            <w:noWrap/>
            <w:vAlign w:val="center"/>
          </w:tcPr>
          <w:p w14:paraId="025529FB">
            <w:pPr>
              <w:widowControl/>
              <w:jc w:val="left"/>
              <w:rPr>
                <w:rFonts w:ascii="宋体" w:hAnsi="宋体" w:eastAsia="宋体" w:cs="宋体"/>
                <w:kern w:val="0"/>
                <w:sz w:val="22"/>
              </w:rPr>
            </w:pPr>
            <w:r>
              <w:rPr>
                <w:rFonts w:hint="eastAsia" w:ascii="宋体" w:hAnsi="宋体" w:eastAsia="宋体" w:cs="宋体"/>
                <w:kern w:val="0"/>
                <w:sz w:val="22"/>
              </w:rPr>
              <w:t>八、商业服务业等支出</w:t>
            </w:r>
          </w:p>
        </w:tc>
        <w:tc>
          <w:tcPr>
            <w:tcW w:w="835" w:type="dxa"/>
            <w:tcBorders>
              <w:top w:val="nil"/>
              <w:left w:val="nil"/>
              <w:bottom w:val="single" w:color="auto" w:sz="4" w:space="0"/>
              <w:right w:val="single" w:color="auto" w:sz="4" w:space="0"/>
            </w:tcBorders>
            <w:shd w:val="clear" w:color="000000" w:fill="FFFFFF"/>
            <w:noWrap/>
            <w:vAlign w:val="center"/>
          </w:tcPr>
          <w:p w14:paraId="003DA50B">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3</w:t>
            </w:r>
          </w:p>
        </w:tc>
        <w:tc>
          <w:tcPr>
            <w:tcW w:w="3586" w:type="dxa"/>
            <w:gridSpan w:val="3"/>
            <w:tcBorders>
              <w:top w:val="nil"/>
              <w:left w:val="nil"/>
              <w:bottom w:val="single" w:color="auto" w:sz="4" w:space="0"/>
              <w:right w:val="single" w:color="auto" w:sz="4" w:space="0"/>
            </w:tcBorders>
            <w:shd w:val="clear" w:color="auto" w:fill="auto"/>
            <w:noWrap/>
            <w:vAlign w:val="center"/>
          </w:tcPr>
          <w:p w14:paraId="72AA4976">
            <w:pPr>
              <w:widowControl/>
              <w:jc w:val="right"/>
              <w:rPr>
                <w:rFonts w:ascii="宋体" w:hAnsi="宋体" w:eastAsia="宋体" w:cs="宋体"/>
                <w:kern w:val="0"/>
                <w:sz w:val="22"/>
              </w:rPr>
            </w:pPr>
            <w:r>
              <w:rPr>
                <w:rFonts w:hint="eastAsia" w:ascii="宋体" w:hAnsi="宋体" w:eastAsia="宋体" w:cs="宋体"/>
                <w:kern w:val="0"/>
                <w:sz w:val="22"/>
              </w:rPr>
              <w:t>　5</w:t>
            </w:r>
            <w:r>
              <w:rPr>
                <w:rFonts w:ascii="宋体" w:hAnsi="宋体" w:eastAsia="宋体" w:cs="宋体"/>
                <w:kern w:val="0"/>
                <w:sz w:val="22"/>
              </w:rPr>
              <w:t>.00</w:t>
            </w:r>
          </w:p>
        </w:tc>
      </w:tr>
      <w:tr w14:paraId="51B07EAC">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4C2CEE2B">
            <w:pPr>
              <w:widowControl/>
              <w:jc w:val="left"/>
              <w:rPr>
                <w:rFonts w:hint="eastAsia" w:ascii="宋体" w:hAnsi="宋体" w:eastAsia="宋体" w:cs="宋体"/>
                <w:kern w:val="0"/>
                <w:sz w:val="22"/>
              </w:rPr>
            </w:pPr>
          </w:p>
        </w:tc>
        <w:tc>
          <w:tcPr>
            <w:tcW w:w="443" w:type="dxa"/>
            <w:tcBorders>
              <w:top w:val="nil"/>
              <w:left w:val="nil"/>
              <w:bottom w:val="single" w:color="auto" w:sz="4" w:space="0"/>
              <w:right w:val="single" w:color="auto" w:sz="4" w:space="0"/>
            </w:tcBorders>
            <w:shd w:val="clear" w:color="000000" w:fill="FFFFFF"/>
            <w:noWrap/>
            <w:vAlign w:val="center"/>
          </w:tcPr>
          <w:p w14:paraId="51FBC09D">
            <w:pPr>
              <w:widowControl/>
              <w:jc w:val="center"/>
              <w:rPr>
                <w:rFonts w:hint="eastAsia" w:ascii="宋体" w:hAnsi="宋体" w:eastAsia="宋体" w:cs="宋体"/>
                <w:kern w:val="0"/>
                <w:sz w:val="22"/>
              </w:rPr>
            </w:pPr>
            <w:r>
              <w:rPr>
                <w:rFonts w:hint="eastAsia" w:ascii="宋体" w:hAnsi="宋体" w:eastAsia="宋体" w:cs="宋体"/>
                <w:kern w:val="0"/>
                <w:sz w:val="22"/>
              </w:rPr>
              <w:t>9</w:t>
            </w:r>
          </w:p>
        </w:tc>
        <w:tc>
          <w:tcPr>
            <w:tcW w:w="1213" w:type="dxa"/>
            <w:gridSpan w:val="2"/>
            <w:tcBorders>
              <w:top w:val="nil"/>
              <w:left w:val="nil"/>
              <w:bottom w:val="single" w:color="auto" w:sz="4" w:space="0"/>
              <w:right w:val="single" w:color="auto" w:sz="4" w:space="0"/>
            </w:tcBorders>
            <w:shd w:val="clear" w:color="auto" w:fill="auto"/>
            <w:noWrap/>
            <w:vAlign w:val="center"/>
          </w:tcPr>
          <w:p w14:paraId="40DA5A71">
            <w:pPr>
              <w:widowControl/>
              <w:jc w:val="right"/>
              <w:rPr>
                <w:rFonts w:hint="eastAsia" w:ascii="宋体" w:hAnsi="宋体" w:eastAsia="宋体" w:cs="宋体"/>
                <w:kern w:val="0"/>
                <w:sz w:val="22"/>
              </w:rPr>
            </w:pPr>
          </w:p>
        </w:tc>
        <w:tc>
          <w:tcPr>
            <w:tcW w:w="3746" w:type="dxa"/>
            <w:gridSpan w:val="3"/>
            <w:tcBorders>
              <w:top w:val="nil"/>
              <w:left w:val="nil"/>
              <w:bottom w:val="single" w:color="auto" w:sz="4" w:space="0"/>
              <w:right w:val="single" w:color="auto" w:sz="4" w:space="0"/>
            </w:tcBorders>
            <w:shd w:val="clear" w:color="auto" w:fill="auto"/>
            <w:noWrap/>
            <w:vAlign w:val="center"/>
          </w:tcPr>
          <w:p w14:paraId="0814F799">
            <w:pPr>
              <w:widowControl/>
              <w:jc w:val="left"/>
              <w:rPr>
                <w:rFonts w:hint="eastAsia" w:ascii="宋体" w:hAnsi="宋体" w:eastAsia="宋体" w:cs="宋体"/>
                <w:kern w:val="0"/>
                <w:sz w:val="22"/>
              </w:rPr>
            </w:pPr>
            <w:r>
              <w:rPr>
                <w:rFonts w:hint="eastAsia" w:ascii="宋体" w:hAnsi="宋体" w:eastAsia="宋体" w:cs="宋体"/>
                <w:kern w:val="0"/>
                <w:sz w:val="22"/>
              </w:rPr>
              <w:t>九、住房保障支出</w:t>
            </w:r>
          </w:p>
        </w:tc>
        <w:tc>
          <w:tcPr>
            <w:tcW w:w="835" w:type="dxa"/>
            <w:tcBorders>
              <w:top w:val="nil"/>
              <w:left w:val="nil"/>
              <w:bottom w:val="single" w:color="auto" w:sz="4" w:space="0"/>
              <w:right w:val="single" w:color="auto" w:sz="4" w:space="0"/>
            </w:tcBorders>
            <w:shd w:val="clear" w:color="000000" w:fill="FFFFFF"/>
            <w:noWrap/>
            <w:vAlign w:val="center"/>
          </w:tcPr>
          <w:p w14:paraId="357611F0">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4</w:t>
            </w:r>
          </w:p>
        </w:tc>
        <w:tc>
          <w:tcPr>
            <w:tcW w:w="3586" w:type="dxa"/>
            <w:gridSpan w:val="3"/>
            <w:tcBorders>
              <w:top w:val="nil"/>
              <w:left w:val="nil"/>
              <w:bottom w:val="single" w:color="auto" w:sz="4" w:space="0"/>
              <w:right w:val="single" w:color="auto" w:sz="4" w:space="0"/>
            </w:tcBorders>
            <w:shd w:val="clear" w:color="auto" w:fill="auto"/>
            <w:noWrap/>
            <w:vAlign w:val="center"/>
          </w:tcPr>
          <w:p w14:paraId="77386803">
            <w:pPr>
              <w:widowControl/>
              <w:jc w:val="right"/>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9.59</w:t>
            </w:r>
          </w:p>
        </w:tc>
      </w:tr>
      <w:tr w14:paraId="3F4C6887">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6AF348DD">
            <w:pPr>
              <w:widowControl/>
              <w:jc w:val="left"/>
              <w:rPr>
                <w:rFonts w:hint="eastAsia" w:ascii="宋体" w:hAnsi="宋体" w:eastAsia="宋体" w:cs="宋体"/>
                <w:kern w:val="0"/>
                <w:sz w:val="22"/>
              </w:rPr>
            </w:pPr>
          </w:p>
        </w:tc>
        <w:tc>
          <w:tcPr>
            <w:tcW w:w="443" w:type="dxa"/>
            <w:tcBorders>
              <w:top w:val="nil"/>
              <w:left w:val="nil"/>
              <w:bottom w:val="single" w:color="auto" w:sz="4" w:space="0"/>
              <w:right w:val="single" w:color="auto" w:sz="4" w:space="0"/>
            </w:tcBorders>
            <w:shd w:val="clear" w:color="000000" w:fill="FFFFFF"/>
            <w:noWrap/>
            <w:vAlign w:val="center"/>
          </w:tcPr>
          <w:p w14:paraId="63E1A2DB">
            <w:pPr>
              <w:widowControl/>
              <w:jc w:val="center"/>
              <w:rPr>
                <w:rFonts w:hint="eastAsia" w:ascii="宋体" w:hAnsi="宋体" w:eastAsia="宋体" w:cs="宋体"/>
                <w:kern w:val="0"/>
                <w:sz w:val="22"/>
              </w:rPr>
            </w:pPr>
            <w:r>
              <w:rPr>
                <w:rFonts w:ascii="宋体" w:hAnsi="宋体" w:eastAsia="宋体" w:cs="宋体"/>
                <w:kern w:val="0"/>
                <w:sz w:val="22"/>
              </w:rPr>
              <w:t>10</w:t>
            </w:r>
          </w:p>
        </w:tc>
        <w:tc>
          <w:tcPr>
            <w:tcW w:w="1213" w:type="dxa"/>
            <w:gridSpan w:val="2"/>
            <w:tcBorders>
              <w:top w:val="nil"/>
              <w:left w:val="nil"/>
              <w:bottom w:val="single" w:color="auto" w:sz="4" w:space="0"/>
              <w:right w:val="single" w:color="auto" w:sz="4" w:space="0"/>
            </w:tcBorders>
            <w:shd w:val="clear" w:color="auto" w:fill="auto"/>
            <w:noWrap/>
            <w:vAlign w:val="center"/>
          </w:tcPr>
          <w:p w14:paraId="12754C66">
            <w:pPr>
              <w:widowControl/>
              <w:jc w:val="right"/>
              <w:rPr>
                <w:rFonts w:hint="eastAsia" w:ascii="宋体" w:hAnsi="宋体" w:eastAsia="宋体" w:cs="宋体"/>
                <w:kern w:val="0"/>
                <w:sz w:val="22"/>
              </w:rPr>
            </w:pPr>
          </w:p>
        </w:tc>
        <w:tc>
          <w:tcPr>
            <w:tcW w:w="3746" w:type="dxa"/>
            <w:gridSpan w:val="3"/>
            <w:tcBorders>
              <w:top w:val="nil"/>
              <w:left w:val="nil"/>
              <w:bottom w:val="single" w:color="auto" w:sz="4" w:space="0"/>
              <w:right w:val="single" w:color="auto" w:sz="4" w:space="0"/>
            </w:tcBorders>
            <w:shd w:val="clear" w:color="auto" w:fill="auto"/>
            <w:noWrap/>
            <w:vAlign w:val="center"/>
          </w:tcPr>
          <w:p w14:paraId="6024EE0C">
            <w:pPr>
              <w:widowControl/>
              <w:jc w:val="left"/>
              <w:rPr>
                <w:rFonts w:hint="eastAsia" w:ascii="宋体" w:hAnsi="宋体" w:eastAsia="宋体" w:cs="宋体"/>
                <w:kern w:val="0"/>
                <w:sz w:val="22"/>
              </w:rPr>
            </w:pPr>
            <w:r>
              <w:rPr>
                <w:rFonts w:hint="eastAsia" w:ascii="宋体" w:hAnsi="宋体" w:eastAsia="宋体" w:cs="宋体"/>
                <w:kern w:val="0"/>
                <w:sz w:val="22"/>
              </w:rPr>
              <w:t>十、粮油物资储备支出　</w:t>
            </w:r>
          </w:p>
        </w:tc>
        <w:tc>
          <w:tcPr>
            <w:tcW w:w="835" w:type="dxa"/>
            <w:tcBorders>
              <w:top w:val="nil"/>
              <w:left w:val="nil"/>
              <w:bottom w:val="single" w:color="auto" w:sz="4" w:space="0"/>
              <w:right w:val="single" w:color="auto" w:sz="4" w:space="0"/>
            </w:tcBorders>
            <w:shd w:val="clear" w:color="000000" w:fill="FFFFFF"/>
            <w:noWrap/>
            <w:vAlign w:val="center"/>
          </w:tcPr>
          <w:p w14:paraId="3429BCFB">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5</w:t>
            </w:r>
          </w:p>
        </w:tc>
        <w:tc>
          <w:tcPr>
            <w:tcW w:w="3586" w:type="dxa"/>
            <w:gridSpan w:val="3"/>
            <w:tcBorders>
              <w:top w:val="nil"/>
              <w:left w:val="nil"/>
              <w:bottom w:val="single" w:color="auto" w:sz="4" w:space="0"/>
              <w:right w:val="single" w:color="auto" w:sz="4" w:space="0"/>
            </w:tcBorders>
            <w:shd w:val="clear" w:color="auto" w:fill="auto"/>
            <w:noWrap/>
            <w:vAlign w:val="center"/>
          </w:tcPr>
          <w:p w14:paraId="18EA2179">
            <w:pPr>
              <w:widowControl/>
              <w:jc w:val="right"/>
              <w:rPr>
                <w:rFonts w:hint="eastAsia" w:ascii="宋体" w:hAnsi="宋体" w:eastAsia="宋体" w:cs="宋体"/>
                <w:kern w:val="0"/>
                <w:sz w:val="22"/>
              </w:rPr>
            </w:pPr>
            <w:r>
              <w:rPr>
                <w:rFonts w:hint="eastAsia" w:ascii="宋体" w:hAnsi="宋体" w:eastAsia="宋体" w:cs="宋体"/>
                <w:kern w:val="0"/>
                <w:sz w:val="22"/>
              </w:rPr>
              <w:t>5</w:t>
            </w:r>
            <w:r>
              <w:rPr>
                <w:rFonts w:ascii="宋体" w:hAnsi="宋体" w:eastAsia="宋体" w:cs="宋体"/>
                <w:kern w:val="0"/>
                <w:sz w:val="22"/>
              </w:rPr>
              <w:t>33.60</w:t>
            </w:r>
          </w:p>
        </w:tc>
      </w:tr>
      <w:tr w14:paraId="6798BEFE">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63C7F706">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3" w:type="dxa"/>
            <w:tcBorders>
              <w:top w:val="nil"/>
              <w:left w:val="nil"/>
              <w:bottom w:val="single" w:color="auto" w:sz="4" w:space="0"/>
              <w:right w:val="single" w:color="auto" w:sz="4" w:space="0"/>
            </w:tcBorders>
            <w:shd w:val="clear" w:color="000000" w:fill="FFFFFF"/>
            <w:noWrap/>
            <w:vAlign w:val="center"/>
          </w:tcPr>
          <w:p w14:paraId="2B9BD4F5">
            <w:pPr>
              <w:widowControl/>
              <w:jc w:val="center"/>
              <w:rPr>
                <w:rFonts w:ascii="宋体" w:hAnsi="宋体" w:eastAsia="宋体" w:cs="宋体"/>
                <w:kern w:val="0"/>
                <w:sz w:val="22"/>
              </w:rPr>
            </w:pPr>
            <w:r>
              <w:rPr>
                <w:rFonts w:ascii="宋体" w:hAnsi="宋体" w:eastAsia="宋体" w:cs="宋体"/>
                <w:kern w:val="0"/>
                <w:sz w:val="22"/>
              </w:rPr>
              <w:t>11</w:t>
            </w:r>
          </w:p>
        </w:tc>
        <w:tc>
          <w:tcPr>
            <w:tcW w:w="1213" w:type="dxa"/>
            <w:gridSpan w:val="2"/>
            <w:tcBorders>
              <w:top w:val="nil"/>
              <w:left w:val="nil"/>
              <w:bottom w:val="single" w:color="auto" w:sz="4" w:space="0"/>
              <w:right w:val="single" w:color="auto" w:sz="4" w:space="0"/>
            </w:tcBorders>
            <w:shd w:val="clear" w:color="auto" w:fill="auto"/>
            <w:noWrap/>
            <w:vAlign w:val="center"/>
          </w:tcPr>
          <w:p w14:paraId="065F6029">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66E35F15">
            <w:pPr>
              <w:widowControl/>
              <w:jc w:val="left"/>
              <w:rPr>
                <w:rFonts w:ascii="宋体" w:hAnsi="宋体" w:eastAsia="宋体" w:cs="宋体"/>
                <w:kern w:val="0"/>
                <w:sz w:val="22"/>
              </w:rPr>
            </w:pPr>
            <w:r>
              <w:rPr>
                <w:rFonts w:hint="eastAsia" w:ascii="宋体" w:hAnsi="宋体" w:eastAsia="宋体" w:cs="宋体"/>
                <w:kern w:val="0"/>
                <w:sz w:val="22"/>
              </w:rPr>
              <w:t>十一、灾害防治及应急管理支出　</w:t>
            </w:r>
          </w:p>
        </w:tc>
        <w:tc>
          <w:tcPr>
            <w:tcW w:w="835" w:type="dxa"/>
            <w:tcBorders>
              <w:top w:val="nil"/>
              <w:left w:val="nil"/>
              <w:bottom w:val="single" w:color="auto" w:sz="4" w:space="0"/>
              <w:right w:val="single" w:color="auto" w:sz="4" w:space="0"/>
            </w:tcBorders>
            <w:shd w:val="clear" w:color="000000" w:fill="FFFFFF"/>
            <w:noWrap/>
            <w:vAlign w:val="center"/>
          </w:tcPr>
          <w:p w14:paraId="1433C91A">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w:t>
            </w:r>
          </w:p>
        </w:tc>
        <w:tc>
          <w:tcPr>
            <w:tcW w:w="3586" w:type="dxa"/>
            <w:gridSpan w:val="3"/>
            <w:tcBorders>
              <w:top w:val="nil"/>
              <w:left w:val="nil"/>
              <w:bottom w:val="single" w:color="auto" w:sz="4" w:space="0"/>
              <w:right w:val="single" w:color="auto" w:sz="4" w:space="0"/>
            </w:tcBorders>
            <w:shd w:val="clear" w:color="auto" w:fill="auto"/>
            <w:noWrap/>
            <w:vAlign w:val="center"/>
          </w:tcPr>
          <w:p w14:paraId="142D66DD">
            <w:pPr>
              <w:widowControl/>
              <w:jc w:val="right"/>
              <w:rPr>
                <w:rFonts w:ascii="宋体" w:hAnsi="宋体" w:eastAsia="宋体" w:cs="宋体"/>
                <w:kern w:val="0"/>
                <w:sz w:val="22"/>
              </w:rPr>
            </w:pPr>
            <w:r>
              <w:rPr>
                <w:rFonts w:hint="eastAsia" w:ascii="宋体" w:hAnsi="宋体" w:eastAsia="宋体" w:cs="宋体"/>
                <w:kern w:val="0"/>
                <w:sz w:val="22"/>
              </w:rPr>
              <w:t>　6</w:t>
            </w:r>
            <w:r>
              <w:rPr>
                <w:rFonts w:ascii="宋体" w:hAnsi="宋体" w:eastAsia="宋体" w:cs="宋体"/>
                <w:kern w:val="0"/>
                <w:sz w:val="22"/>
              </w:rPr>
              <w:t>.00</w:t>
            </w:r>
          </w:p>
        </w:tc>
      </w:tr>
      <w:tr w14:paraId="02D2C129">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635AA1EB">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3" w:type="dxa"/>
            <w:tcBorders>
              <w:top w:val="nil"/>
              <w:left w:val="nil"/>
              <w:bottom w:val="single" w:color="auto" w:sz="4" w:space="0"/>
              <w:right w:val="single" w:color="auto" w:sz="4" w:space="0"/>
            </w:tcBorders>
            <w:shd w:val="clear" w:color="000000" w:fill="FFFFFF"/>
            <w:noWrap/>
            <w:vAlign w:val="center"/>
          </w:tcPr>
          <w:p w14:paraId="08105CF8">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2</w:t>
            </w:r>
          </w:p>
        </w:tc>
        <w:tc>
          <w:tcPr>
            <w:tcW w:w="1213" w:type="dxa"/>
            <w:gridSpan w:val="2"/>
            <w:tcBorders>
              <w:top w:val="nil"/>
              <w:left w:val="nil"/>
              <w:bottom w:val="single" w:color="auto" w:sz="4" w:space="0"/>
              <w:right w:val="single" w:color="auto" w:sz="4" w:space="0"/>
            </w:tcBorders>
            <w:shd w:val="clear" w:color="auto" w:fill="auto"/>
            <w:noWrap/>
            <w:vAlign w:val="center"/>
          </w:tcPr>
          <w:p w14:paraId="7BA64CC3">
            <w:pPr>
              <w:widowControl/>
              <w:jc w:val="right"/>
              <w:rPr>
                <w:rFonts w:ascii="宋体" w:hAnsi="宋体" w:eastAsia="宋体" w:cs="宋体"/>
                <w:b/>
                <w:bCs/>
                <w:kern w:val="0"/>
                <w:sz w:val="22"/>
              </w:rPr>
            </w:pPr>
            <w:r>
              <w:rPr>
                <w:rFonts w:hint="eastAsia" w:ascii="宋体" w:hAnsi="宋体" w:eastAsia="宋体" w:cs="宋体"/>
                <w:b/>
                <w:bCs/>
                <w:kern w:val="0"/>
                <w:sz w:val="22"/>
              </w:rPr>
              <w:t>2</w:t>
            </w:r>
            <w:r>
              <w:rPr>
                <w:rFonts w:ascii="宋体" w:hAnsi="宋体" w:eastAsia="宋体" w:cs="宋体"/>
                <w:b/>
                <w:bCs/>
                <w:kern w:val="0"/>
                <w:sz w:val="22"/>
              </w:rPr>
              <w:t>578.63</w:t>
            </w:r>
            <w:r>
              <w:rPr>
                <w:rFonts w:hint="eastAsia" w:ascii="宋体" w:hAnsi="宋体" w:eastAsia="宋体" w:cs="宋体"/>
                <w:b/>
                <w:bCs/>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423810B6">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35" w:type="dxa"/>
            <w:tcBorders>
              <w:top w:val="nil"/>
              <w:left w:val="nil"/>
              <w:bottom w:val="single" w:color="auto" w:sz="4" w:space="0"/>
              <w:right w:val="single" w:color="auto" w:sz="4" w:space="0"/>
            </w:tcBorders>
            <w:shd w:val="clear" w:color="000000" w:fill="FFFFFF"/>
            <w:noWrap/>
            <w:vAlign w:val="center"/>
          </w:tcPr>
          <w:p w14:paraId="6ACC1AEC">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7</w:t>
            </w:r>
          </w:p>
        </w:tc>
        <w:tc>
          <w:tcPr>
            <w:tcW w:w="3586" w:type="dxa"/>
            <w:gridSpan w:val="3"/>
            <w:tcBorders>
              <w:top w:val="nil"/>
              <w:left w:val="nil"/>
              <w:bottom w:val="single" w:color="auto" w:sz="4" w:space="0"/>
              <w:right w:val="single" w:color="auto" w:sz="4" w:space="0"/>
            </w:tcBorders>
            <w:shd w:val="clear" w:color="auto" w:fill="auto"/>
            <w:noWrap/>
            <w:vAlign w:val="center"/>
          </w:tcPr>
          <w:p w14:paraId="3B673B38">
            <w:pPr>
              <w:widowControl/>
              <w:jc w:val="right"/>
              <w:rPr>
                <w:rFonts w:ascii="宋体" w:hAnsi="宋体" w:eastAsia="宋体" w:cs="宋体"/>
                <w:b/>
                <w:bCs/>
                <w:kern w:val="0"/>
                <w:sz w:val="22"/>
              </w:rPr>
            </w:pPr>
            <w:r>
              <w:rPr>
                <w:rFonts w:hint="eastAsia" w:ascii="宋体" w:hAnsi="宋体" w:eastAsia="宋体" w:cs="宋体"/>
                <w:b/>
                <w:bCs/>
                <w:kern w:val="0"/>
                <w:sz w:val="22"/>
              </w:rPr>
              <w:t>　2</w:t>
            </w:r>
            <w:r>
              <w:rPr>
                <w:rFonts w:ascii="宋体" w:hAnsi="宋体" w:eastAsia="宋体" w:cs="宋体"/>
                <w:b/>
                <w:bCs/>
                <w:kern w:val="0"/>
                <w:sz w:val="22"/>
              </w:rPr>
              <w:t>584.47</w:t>
            </w:r>
          </w:p>
        </w:tc>
      </w:tr>
      <w:tr w14:paraId="77F9CE2A">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53107633">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3" w:type="dxa"/>
            <w:tcBorders>
              <w:top w:val="nil"/>
              <w:left w:val="nil"/>
              <w:bottom w:val="single" w:color="auto" w:sz="4" w:space="0"/>
              <w:right w:val="single" w:color="auto" w:sz="4" w:space="0"/>
            </w:tcBorders>
            <w:shd w:val="clear" w:color="000000" w:fill="FFFFFF"/>
            <w:noWrap/>
            <w:vAlign w:val="center"/>
          </w:tcPr>
          <w:p w14:paraId="5FAF01F0">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w:t>
            </w:r>
          </w:p>
        </w:tc>
        <w:tc>
          <w:tcPr>
            <w:tcW w:w="1213" w:type="dxa"/>
            <w:gridSpan w:val="2"/>
            <w:tcBorders>
              <w:top w:val="nil"/>
              <w:left w:val="nil"/>
              <w:bottom w:val="single" w:color="auto" w:sz="4" w:space="0"/>
              <w:right w:val="single" w:color="auto" w:sz="4" w:space="0"/>
            </w:tcBorders>
            <w:shd w:val="clear" w:color="auto" w:fill="auto"/>
            <w:noWrap/>
            <w:vAlign w:val="center"/>
          </w:tcPr>
          <w:p w14:paraId="3CAE05EC">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35F09F53">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35" w:type="dxa"/>
            <w:tcBorders>
              <w:top w:val="nil"/>
              <w:left w:val="nil"/>
              <w:bottom w:val="single" w:color="auto" w:sz="4" w:space="0"/>
              <w:right w:val="single" w:color="auto" w:sz="4" w:space="0"/>
            </w:tcBorders>
            <w:shd w:val="clear" w:color="000000" w:fill="FFFFFF"/>
            <w:noWrap/>
            <w:vAlign w:val="center"/>
          </w:tcPr>
          <w:p w14:paraId="5EA0266C">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8</w:t>
            </w:r>
          </w:p>
        </w:tc>
        <w:tc>
          <w:tcPr>
            <w:tcW w:w="3586" w:type="dxa"/>
            <w:gridSpan w:val="3"/>
            <w:tcBorders>
              <w:top w:val="nil"/>
              <w:left w:val="nil"/>
              <w:bottom w:val="single" w:color="auto" w:sz="4" w:space="0"/>
              <w:right w:val="single" w:color="auto" w:sz="4" w:space="0"/>
            </w:tcBorders>
            <w:shd w:val="clear" w:color="auto" w:fill="auto"/>
            <w:noWrap/>
            <w:vAlign w:val="center"/>
          </w:tcPr>
          <w:p w14:paraId="3A9FDF03">
            <w:pPr>
              <w:widowControl/>
              <w:jc w:val="right"/>
              <w:rPr>
                <w:rFonts w:ascii="宋体" w:hAnsi="宋体" w:eastAsia="宋体" w:cs="宋体"/>
                <w:kern w:val="0"/>
                <w:sz w:val="22"/>
              </w:rPr>
            </w:pPr>
            <w:r>
              <w:rPr>
                <w:rFonts w:hint="eastAsia" w:ascii="宋体" w:hAnsi="宋体" w:eastAsia="宋体" w:cs="宋体"/>
                <w:kern w:val="0"/>
                <w:sz w:val="22"/>
              </w:rPr>
              <w:t>　</w:t>
            </w:r>
          </w:p>
        </w:tc>
      </w:tr>
      <w:tr w14:paraId="1287613D">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0B915049">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3" w:type="dxa"/>
            <w:tcBorders>
              <w:top w:val="nil"/>
              <w:left w:val="nil"/>
              <w:bottom w:val="single" w:color="auto" w:sz="4" w:space="0"/>
              <w:right w:val="single" w:color="auto" w:sz="4" w:space="0"/>
            </w:tcBorders>
            <w:shd w:val="clear" w:color="000000" w:fill="FFFFFF"/>
            <w:noWrap/>
            <w:vAlign w:val="center"/>
          </w:tcPr>
          <w:p w14:paraId="1912B859">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4</w:t>
            </w:r>
          </w:p>
        </w:tc>
        <w:tc>
          <w:tcPr>
            <w:tcW w:w="1213" w:type="dxa"/>
            <w:gridSpan w:val="2"/>
            <w:tcBorders>
              <w:top w:val="nil"/>
              <w:left w:val="nil"/>
              <w:bottom w:val="single" w:color="auto" w:sz="4" w:space="0"/>
              <w:right w:val="single" w:color="auto" w:sz="4" w:space="0"/>
            </w:tcBorders>
            <w:shd w:val="clear" w:color="auto" w:fill="auto"/>
            <w:noWrap/>
            <w:vAlign w:val="center"/>
          </w:tcPr>
          <w:p w14:paraId="49274AEE">
            <w:pPr>
              <w:widowControl/>
              <w:jc w:val="right"/>
              <w:rPr>
                <w:rFonts w:ascii="宋体" w:hAnsi="宋体" w:eastAsia="宋体" w:cs="宋体"/>
                <w:kern w:val="0"/>
                <w:sz w:val="22"/>
              </w:rPr>
            </w:pPr>
            <w:r>
              <w:rPr>
                <w:rFonts w:hint="eastAsia" w:ascii="宋体" w:hAnsi="宋体" w:eastAsia="宋体" w:cs="宋体"/>
                <w:kern w:val="0"/>
                <w:sz w:val="22"/>
              </w:rPr>
              <w:t>6</w:t>
            </w:r>
            <w:r>
              <w:rPr>
                <w:rFonts w:ascii="宋体" w:hAnsi="宋体" w:eastAsia="宋体" w:cs="宋体"/>
                <w:kern w:val="0"/>
                <w:sz w:val="22"/>
              </w:rPr>
              <w:t>0.27</w:t>
            </w: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0D303F8D">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35" w:type="dxa"/>
            <w:tcBorders>
              <w:top w:val="nil"/>
              <w:left w:val="nil"/>
              <w:bottom w:val="single" w:color="auto" w:sz="4" w:space="0"/>
              <w:right w:val="single" w:color="auto" w:sz="4" w:space="0"/>
            </w:tcBorders>
            <w:shd w:val="clear" w:color="000000" w:fill="FFFFFF"/>
            <w:noWrap/>
            <w:vAlign w:val="center"/>
          </w:tcPr>
          <w:p w14:paraId="4996EA94">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9</w:t>
            </w:r>
          </w:p>
        </w:tc>
        <w:tc>
          <w:tcPr>
            <w:tcW w:w="3586" w:type="dxa"/>
            <w:gridSpan w:val="3"/>
            <w:tcBorders>
              <w:top w:val="nil"/>
              <w:left w:val="nil"/>
              <w:bottom w:val="single" w:color="auto" w:sz="4" w:space="0"/>
              <w:right w:val="single" w:color="auto" w:sz="4" w:space="0"/>
            </w:tcBorders>
            <w:shd w:val="clear" w:color="auto" w:fill="auto"/>
            <w:noWrap/>
            <w:vAlign w:val="center"/>
          </w:tcPr>
          <w:p w14:paraId="71F63306">
            <w:pPr>
              <w:widowControl/>
              <w:jc w:val="right"/>
              <w:rPr>
                <w:rFonts w:ascii="宋体" w:hAnsi="宋体" w:eastAsia="宋体" w:cs="宋体"/>
                <w:kern w:val="0"/>
                <w:sz w:val="22"/>
              </w:rPr>
            </w:pPr>
            <w:r>
              <w:rPr>
                <w:rFonts w:hint="eastAsia" w:ascii="宋体" w:hAnsi="宋体" w:eastAsia="宋体" w:cs="宋体"/>
                <w:kern w:val="0"/>
                <w:sz w:val="22"/>
              </w:rPr>
              <w:t>　5</w:t>
            </w:r>
            <w:r>
              <w:rPr>
                <w:rFonts w:ascii="宋体" w:hAnsi="宋体" w:eastAsia="宋体" w:cs="宋体"/>
                <w:kern w:val="0"/>
                <w:sz w:val="22"/>
              </w:rPr>
              <w:t>4.42</w:t>
            </w:r>
          </w:p>
        </w:tc>
      </w:tr>
      <w:tr w14:paraId="323579DE">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7CAB69C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3" w:type="dxa"/>
            <w:tcBorders>
              <w:top w:val="nil"/>
              <w:left w:val="nil"/>
              <w:bottom w:val="single" w:color="auto" w:sz="4" w:space="0"/>
              <w:right w:val="single" w:color="auto" w:sz="4" w:space="0"/>
            </w:tcBorders>
            <w:shd w:val="clear" w:color="000000" w:fill="FFFFFF"/>
            <w:noWrap/>
            <w:vAlign w:val="center"/>
          </w:tcPr>
          <w:p w14:paraId="4948695B">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5</w:t>
            </w:r>
          </w:p>
        </w:tc>
        <w:tc>
          <w:tcPr>
            <w:tcW w:w="1213" w:type="dxa"/>
            <w:gridSpan w:val="2"/>
            <w:tcBorders>
              <w:top w:val="nil"/>
              <w:left w:val="nil"/>
              <w:bottom w:val="single" w:color="auto" w:sz="4" w:space="0"/>
              <w:right w:val="single" w:color="auto" w:sz="4" w:space="0"/>
            </w:tcBorders>
            <w:shd w:val="clear" w:color="auto" w:fill="auto"/>
            <w:noWrap/>
            <w:vAlign w:val="center"/>
          </w:tcPr>
          <w:p w14:paraId="378084DE">
            <w:pPr>
              <w:widowControl/>
              <w:jc w:val="right"/>
              <w:rPr>
                <w:rFonts w:ascii="宋体" w:hAnsi="宋体" w:eastAsia="宋体" w:cs="宋体"/>
                <w:b/>
                <w:bCs/>
                <w:kern w:val="0"/>
                <w:sz w:val="22"/>
              </w:rPr>
            </w:pPr>
            <w:r>
              <w:rPr>
                <w:rFonts w:hint="eastAsia" w:ascii="宋体" w:hAnsi="宋体" w:eastAsia="宋体" w:cs="宋体"/>
                <w:b/>
                <w:bCs/>
                <w:kern w:val="0"/>
                <w:sz w:val="22"/>
              </w:rPr>
              <w:t>2</w:t>
            </w:r>
            <w:r>
              <w:rPr>
                <w:rFonts w:ascii="宋体" w:hAnsi="宋体" w:eastAsia="宋体" w:cs="宋体"/>
                <w:b/>
                <w:bCs/>
                <w:kern w:val="0"/>
                <w:sz w:val="22"/>
              </w:rPr>
              <w:t>638.89</w:t>
            </w:r>
            <w:r>
              <w:rPr>
                <w:rFonts w:hint="eastAsia" w:ascii="宋体" w:hAnsi="宋体" w:eastAsia="宋体" w:cs="宋体"/>
                <w:b/>
                <w:bCs/>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1BC9A72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35" w:type="dxa"/>
            <w:tcBorders>
              <w:top w:val="nil"/>
              <w:left w:val="nil"/>
              <w:bottom w:val="single" w:color="auto" w:sz="4" w:space="0"/>
              <w:right w:val="single" w:color="auto" w:sz="4" w:space="0"/>
            </w:tcBorders>
            <w:shd w:val="clear" w:color="000000" w:fill="FFFFFF"/>
            <w:noWrap/>
            <w:vAlign w:val="center"/>
          </w:tcPr>
          <w:p w14:paraId="3BDC45F6">
            <w:pPr>
              <w:widowControl/>
              <w:jc w:val="center"/>
              <w:rPr>
                <w:rFonts w:ascii="宋体" w:hAnsi="宋体" w:eastAsia="宋体" w:cs="宋体"/>
                <w:kern w:val="0"/>
                <w:sz w:val="22"/>
              </w:rPr>
            </w:pPr>
            <w:r>
              <w:rPr>
                <w:rFonts w:ascii="宋体" w:hAnsi="宋体" w:eastAsia="宋体" w:cs="宋体"/>
                <w:kern w:val="0"/>
                <w:sz w:val="22"/>
              </w:rPr>
              <w:t>30</w:t>
            </w:r>
          </w:p>
        </w:tc>
        <w:tc>
          <w:tcPr>
            <w:tcW w:w="3586" w:type="dxa"/>
            <w:gridSpan w:val="3"/>
            <w:tcBorders>
              <w:top w:val="nil"/>
              <w:left w:val="nil"/>
              <w:bottom w:val="single" w:color="auto" w:sz="4" w:space="0"/>
              <w:right w:val="single" w:color="auto" w:sz="4" w:space="0"/>
            </w:tcBorders>
            <w:shd w:val="clear" w:color="auto" w:fill="auto"/>
            <w:noWrap/>
            <w:vAlign w:val="center"/>
          </w:tcPr>
          <w:p w14:paraId="5EA232A3">
            <w:pPr>
              <w:widowControl/>
              <w:jc w:val="right"/>
              <w:rPr>
                <w:rFonts w:ascii="宋体" w:hAnsi="宋体" w:eastAsia="宋体" w:cs="宋体"/>
                <w:b/>
                <w:bCs/>
                <w:kern w:val="0"/>
                <w:sz w:val="22"/>
              </w:rPr>
            </w:pPr>
            <w:r>
              <w:rPr>
                <w:rFonts w:hint="eastAsia" w:ascii="宋体" w:hAnsi="宋体" w:eastAsia="宋体" w:cs="宋体"/>
                <w:b/>
                <w:bCs/>
                <w:kern w:val="0"/>
                <w:sz w:val="22"/>
              </w:rPr>
              <w:t>　2</w:t>
            </w:r>
            <w:r>
              <w:rPr>
                <w:rFonts w:ascii="宋体" w:hAnsi="宋体" w:eastAsia="宋体" w:cs="宋体"/>
                <w:b/>
                <w:bCs/>
                <w:kern w:val="0"/>
                <w:sz w:val="22"/>
              </w:rPr>
              <w:t>683.89</w:t>
            </w:r>
          </w:p>
        </w:tc>
      </w:tr>
      <w:tr w14:paraId="59387CFB">
        <w:tblPrEx>
          <w:tblCellMar>
            <w:top w:w="0" w:type="dxa"/>
            <w:left w:w="108" w:type="dxa"/>
            <w:bottom w:w="0" w:type="dxa"/>
            <w:right w:w="108" w:type="dxa"/>
          </w:tblCellMar>
        </w:tblPrEx>
        <w:trPr>
          <w:trHeight w:val="418" w:hRule="atLeast"/>
        </w:trPr>
        <w:tc>
          <w:tcPr>
            <w:tcW w:w="13900" w:type="dxa"/>
            <w:gridSpan w:val="11"/>
            <w:tcBorders>
              <w:top w:val="nil"/>
              <w:left w:val="nil"/>
              <w:bottom w:val="nil"/>
              <w:right w:val="nil"/>
            </w:tcBorders>
            <w:shd w:val="clear" w:color="auto" w:fill="auto"/>
            <w:vAlign w:val="center"/>
          </w:tcPr>
          <w:p w14:paraId="6DCA6F61">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F580C24">
      <w:pPr>
        <w:jc w:val="center"/>
        <w:rPr>
          <w:rFonts w:ascii="黑体" w:hAnsi="黑体" w:eastAsia="黑体"/>
          <w:sz w:val="28"/>
          <w:szCs w:val="28"/>
        </w:rPr>
        <w:sectPr>
          <w:pgSz w:w="16838" w:h="11906" w:orient="landscape"/>
          <w:pgMar w:top="1797" w:right="1440" w:bottom="1797" w:left="1440" w:header="851" w:footer="992" w:gutter="0"/>
          <w:pgNumType w:fmt="decimal"/>
          <w:cols w:space="425" w:num="1"/>
          <w:docGrid w:type="linesAndChars" w:linePitch="312" w:charSpace="0"/>
        </w:sectPr>
      </w:pPr>
    </w:p>
    <w:tbl>
      <w:tblPr>
        <w:tblStyle w:val="7"/>
        <w:tblW w:w="14986" w:type="dxa"/>
        <w:tblInd w:w="0" w:type="dxa"/>
        <w:tblLayout w:type="fixed"/>
        <w:tblCellMar>
          <w:top w:w="0" w:type="dxa"/>
          <w:left w:w="0" w:type="dxa"/>
          <w:bottom w:w="0" w:type="dxa"/>
          <w:right w:w="0" w:type="dxa"/>
        </w:tblCellMar>
      </w:tblPr>
      <w:tblGrid>
        <w:gridCol w:w="50"/>
        <w:gridCol w:w="1248"/>
        <w:gridCol w:w="2813"/>
        <w:gridCol w:w="1892"/>
        <w:gridCol w:w="1709"/>
        <w:gridCol w:w="1604"/>
        <w:gridCol w:w="1274"/>
        <w:gridCol w:w="1649"/>
        <w:gridCol w:w="1199"/>
        <w:gridCol w:w="1548"/>
      </w:tblGrid>
      <w:tr w14:paraId="39993873">
        <w:tblPrEx>
          <w:tblCellMar>
            <w:top w:w="0" w:type="dxa"/>
            <w:left w:w="0" w:type="dxa"/>
            <w:bottom w:w="0" w:type="dxa"/>
            <w:right w:w="0" w:type="dxa"/>
          </w:tblCellMar>
        </w:tblPrEx>
        <w:trPr>
          <w:trHeight w:val="435" w:hRule="atLeast"/>
        </w:trPr>
        <w:tc>
          <w:tcPr>
            <w:tcW w:w="14986"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F4A2467">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3013F35">
        <w:tblPrEx>
          <w:tblCellMar>
            <w:top w:w="0" w:type="dxa"/>
            <w:left w:w="0" w:type="dxa"/>
            <w:bottom w:w="0" w:type="dxa"/>
            <w:right w:w="0" w:type="dxa"/>
          </w:tblCellMar>
        </w:tblPrEx>
        <w:trPr>
          <w:trHeight w:val="285" w:hRule="atLeast"/>
        </w:trPr>
        <w:tc>
          <w:tcPr>
            <w:tcW w:w="50" w:type="dxa"/>
            <w:tcBorders>
              <w:top w:val="nil"/>
              <w:left w:val="nil"/>
              <w:bottom w:val="nil"/>
              <w:right w:val="nil"/>
            </w:tcBorders>
            <w:shd w:val="clear" w:color="000000" w:fill="FFFFFF"/>
            <w:noWrap/>
            <w:tcMar>
              <w:top w:w="15" w:type="dxa"/>
              <w:left w:w="15" w:type="dxa"/>
              <w:bottom w:w="0" w:type="dxa"/>
              <w:right w:w="15" w:type="dxa"/>
            </w:tcMar>
            <w:vAlign w:val="center"/>
          </w:tcPr>
          <w:p w14:paraId="6047A2E9">
            <w:pPr>
              <w:jc w:val="right"/>
              <w:rPr>
                <w:rFonts w:ascii="宋体" w:hAnsi="宋体" w:eastAsia="宋体" w:cs="宋体"/>
                <w:sz w:val="24"/>
                <w:szCs w:val="24"/>
              </w:rPr>
            </w:pPr>
            <w:r>
              <w:rPr>
                <w:rFonts w:hint="eastAsia"/>
              </w:rPr>
              <w:t>　</w:t>
            </w:r>
          </w:p>
        </w:tc>
        <w:tc>
          <w:tcPr>
            <w:tcW w:w="1248" w:type="dxa"/>
            <w:tcBorders>
              <w:top w:val="nil"/>
              <w:left w:val="nil"/>
              <w:bottom w:val="nil"/>
              <w:right w:val="nil"/>
            </w:tcBorders>
            <w:shd w:val="clear" w:color="000000" w:fill="FFFFFF"/>
            <w:noWrap/>
            <w:tcMar>
              <w:top w:w="15" w:type="dxa"/>
              <w:left w:w="15" w:type="dxa"/>
              <w:bottom w:w="0" w:type="dxa"/>
              <w:right w:w="15" w:type="dxa"/>
            </w:tcMar>
            <w:vAlign w:val="center"/>
          </w:tcPr>
          <w:p w14:paraId="55EDEAD6">
            <w:pPr>
              <w:jc w:val="right"/>
              <w:rPr>
                <w:rFonts w:ascii="宋体" w:hAnsi="宋体" w:eastAsia="宋体" w:cs="宋体"/>
                <w:szCs w:val="21"/>
              </w:rPr>
            </w:pPr>
            <w:r>
              <w:rPr>
                <w:rFonts w:hint="eastAsia"/>
                <w:szCs w:val="21"/>
              </w:rPr>
              <w:t>　</w:t>
            </w:r>
          </w:p>
        </w:tc>
        <w:tc>
          <w:tcPr>
            <w:tcW w:w="2813" w:type="dxa"/>
            <w:tcBorders>
              <w:top w:val="nil"/>
              <w:left w:val="nil"/>
              <w:bottom w:val="nil"/>
              <w:right w:val="nil"/>
            </w:tcBorders>
            <w:shd w:val="clear" w:color="000000" w:fill="FFFFFF"/>
            <w:noWrap/>
            <w:tcMar>
              <w:top w:w="15" w:type="dxa"/>
              <w:left w:w="15" w:type="dxa"/>
              <w:bottom w:w="0" w:type="dxa"/>
              <w:right w:w="15" w:type="dxa"/>
            </w:tcMar>
            <w:vAlign w:val="center"/>
          </w:tcPr>
          <w:p w14:paraId="140FA743">
            <w:pPr>
              <w:jc w:val="right"/>
              <w:rPr>
                <w:rFonts w:ascii="宋体" w:hAnsi="宋体" w:eastAsia="宋体" w:cs="宋体"/>
                <w:szCs w:val="21"/>
              </w:rPr>
            </w:pPr>
            <w:r>
              <w:rPr>
                <w:rFonts w:hint="eastAsia"/>
                <w:szCs w:val="21"/>
              </w:rPr>
              <w:t>　</w:t>
            </w:r>
          </w:p>
        </w:tc>
        <w:tc>
          <w:tcPr>
            <w:tcW w:w="1892" w:type="dxa"/>
            <w:tcBorders>
              <w:top w:val="nil"/>
              <w:left w:val="nil"/>
              <w:bottom w:val="nil"/>
              <w:right w:val="nil"/>
            </w:tcBorders>
            <w:shd w:val="clear" w:color="000000" w:fill="FFFFFF"/>
            <w:noWrap/>
            <w:tcMar>
              <w:top w:w="15" w:type="dxa"/>
              <w:left w:w="15" w:type="dxa"/>
              <w:bottom w:w="0" w:type="dxa"/>
              <w:right w:w="15" w:type="dxa"/>
            </w:tcMar>
            <w:vAlign w:val="center"/>
          </w:tcPr>
          <w:p w14:paraId="7AA08F79">
            <w:pPr>
              <w:jc w:val="right"/>
              <w:rPr>
                <w:rFonts w:ascii="宋体" w:hAnsi="宋体" w:eastAsia="宋体" w:cs="宋体"/>
                <w:szCs w:val="21"/>
              </w:rPr>
            </w:pPr>
            <w:r>
              <w:rPr>
                <w:rFonts w:hint="eastAsia"/>
                <w:szCs w:val="21"/>
              </w:rPr>
              <w:t>　</w:t>
            </w:r>
          </w:p>
        </w:tc>
        <w:tc>
          <w:tcPr>
            <w:tcW w:w="1709" w:type="dxa"/>
            <w:tcBorders>
              <w:top w:val="nil"/>
              <w:left w:val="nil"/>
              <w:bottom w:val="nil"/>
              <w:right w:val="nil"/>
            </w:tcBorders>
            <w:shd w:val="clear" w:color="000000" w:fill="FFFFFF"/>
            <w:noWrap/>
            <w:tcMar>
              <w:top w:w="15" w:type="dxa"/>
              <w:left w:w="15" w:type="dxa"/>
              <w:bottom w:w="0" w:type="dxa"/>
              <w:right w:w="15" w:type="dxa"/>
            </w:tcMar>
            <w:vAlign w:val="center"/>
          </w:tcPr>
          <w:p w14:paraId="7DCBCEF8">
            <w:pPr>
              <w:jc w:val="right"/>
              <w:rPr>
                <w:rFonts w:ascii="宋体" w:hAnsi="宋体" w:eastAsia="宋体" w:cs="宋体"/>
                <w:szCs w:val="21"/>
              </w:rPr>
            </w:pPr>
            <w:r>
              <w:rPr>
                <w:rFonts w:hint="eastAsia"/>
                <w:szCs w:val="21"/>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14:paraId="6920FE38">
            <w:pPr>
              <w:jc w:val="right"/>
              <w:rPr>
                <w:rFonts w:ascii="宋体" w:hAnsi="宋体" w:eastAsia="宋体" w:cs="宋体"/>
                <w:szCs w:val="21"/>
              </w:rPr>
            </w:pPr>
            <w:r>
              <w:rPr>
                <w:rFonts w:hint="eastAsia"/>
                <w:szCs w:val="21"/>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14:paraId="663D2C07">
            <w:pPr>
              <w:jc w:val="right"/>
              <w:rPr>
                <w:rFonts w:ascii="宋体" w:hAnsi="宋体" w:eastAsia="宋体" w:cs="宋体"/>
                <w:szCs w:val="21"/>
              </w:rPr>
            </w:pPr>
            <w:r>
              <w:rPr>
                <w:rFonts w:hint="eastAsia"/>
                <w:szCs w:val="21"/>
              </w:rPr>
              <w:t>　</w:t>
            </w:r>
          </w:p>
        </w:tc>
        <w:tc>
          <w:tcPr>
            <w:tcW w:w="1649" w:type="dxa"/>
            <w:tcBorders>
              <w:top w:val="nil"/>
              <w:left w:val="nil"/>
              <w:bottom w:val="nil"/>
              <w:right w:val="nil"/>
            </w:tcBorders>
            <w:shd w:val="clear" w:color="000000" w:fill="FFFFFF"/>
            <w:noWrap/>
            <w:tcMar>
              <w:top w:w="15" w:type="dxa"/>
              <w:left w:w="15" w:type="dxa"/>
              <w:bottom w:w="0" w:type="dxa"/>
              <w:right w:w="15" w:type="dxa"/>
            </w:tcMar>
            <w:vAlign w:val="center"/>
          </w:tcPr>
          <w:p w14:paraId="257872B5">
            <w:pPr>
              <w:jc w:val="right"/>
              <w:rPr>
                <w:rFonts w:ascii="宋体" w:hAnsi="宋体" w:eastAsia="宋体" w:cs="宋体"/>
                <w:szCs w:val="21"/>
              </w:rPr>
            </w:pPr>
            <w:r>
              <w:rPr>
                <w:rFonts w:hint="eastAsia"/>
                <w:szCs w:val="21"/>
              </w:rPr>
              <w:t>　</w:t>
            </w:r>
          </w:p>
        </w:tc>
        <w:tc>
          <w:tcPr>
            <w:tcW w:w="1199" w:type="dxa"/>
            <w:tcBorders>
              <w:top w:val="nil"/>
              <w:left w:val="nil"/>
              <w:bottom w:val="nil"/>
              <w:right w:val="nil"/>
            </w:tcBorders>
            <w:shd w:val="clear" w:color="000000" w:fill="FFFFFF"/>
            <w:noWrap/>
            <w:tcMar>
              <w:top w:w="15" w:type="dxa"/>
              <w:left w:w="15" w:type="dxa"/>
              <w:bottom w:w="0" w:type="dxa"/>
              <w:right w:w="15" w:type="dxa"/>
            </w:tcMar>
            <w:vAlign w:val="center"/>
          </w:tcPr>
          <w:p w14:paraId="24C68087">
            <w:pPr>
              <w:jc w:val="right"/>
              <w:rPr>
                <w:rFonts w:ascii="宋体" w:hAnsi="宋体" w:eastAsia="宋体" w:cs="宋体"/>
                <w:szCs w:val="21"/>
              </w:rPr>
            </w:pPr>
            <w:r>
              <w:rPr>
                <w:rFonts w:hint="eastAsia"/>
                <w:szCs w:val="21"/>
              </w:rPr>
              <w:t>　</w:t>
            </w:r>
          </w:p>
        </w:tc>
        <w:tc>
          <w:tcPr>
            <w:tcW w:w="1548" w:type="dxa"/>
            <w:tcBorders>
              <w:top w:val="nil"/>
              <w:left w:val="nil"/>
              <w:bottom w:val="nil"/>
              <w:right w:val="nil"/>
            </w:tcBorders>
            <w:shd w:val="clear" w:color="000000" w:fill="FFFFFF"/>
            <w:noWrap/>
            <w:tcMar>
              <w:top w:w="15" w:type="dxa"/>
              <w:left w:w="15" w:type="dxa"/>
              <w:bottom w:w="0" w:type="dxa"/>
              <w:right w:w="15" w:type="dxa"/>
            </w:tcMar>
            <w:vAlign w:val="center"/>
          </w:tcPr>
          <w:p w14:paraId="4E3C7783">
            <w:pPr>
              <w:jc w:val="right"/>
              <w:rPr>
                <w:rFonts w:ascii="宋体" w:hAnsi="宋体" w:eastAsia="宋体" w:cs="宋体"/>
                <w:color w:val="000000"/>
                <w:szCs w:val="21"/>
              </w:rPr>
            </w:pPr>
            <w:r>
              <w:rPr>
                <w:rFonts w:hint="eastAsia"/>
                <w:color w:val="000000"/>
                <w:szCs w:val="21"/>
              </w:rPr>
              <w:t>公开02表</w:t>
            </w:r>
          </w:p>
        </w:tc>
      </w:tr>
      <w:tr w14:paraId="13552AC4">
        <w:tblPrEx>
          <w:tblCellMar>
            <w:top w:w="0" w:type="dxa"/>
            <w:left w:w="0" w:type="dxa"/>
            <w:bottom w:w="0" w:type="dxa"/>
            <w:right w:w="0" w:type="dxa"/>
          </w:tblCellMar>
        </w:tblPrEx>
        <w:trPr>
          <w:trHeight w:val="285" w:hRule="atLeast"/>
        </w:trPr>
        <w:tc>
          <w:tcPr>
            <w:tcW w:w="12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1C68840">
            <w:pPr>
              <w:rPr>
                <w:rFonts w:ascii="宋体" w:hAnsi="宋体" w:cs="宋体"/>
                <w:color w:val="000000"/>
                <w:szCs w:val="21"/>
              </w:rPr>
            </w:pPr>
            <w:r>
              <w:rPr>
                <w:rFonts w:hint="eastAsia"/>
                <w:color w:val="000000"/>
                <w:szCs w:val="21"/>
              </w:rPr>
              <w:t>部门：</w:t>
            </w:r>
          </w:p>
        </w:tc>
        <w:tc>
          <w:tcPr>
            <w:tcW w:w="2813" w:type="dxa"/>
            <w:tcBorders>
              <w:top w:val="nil"/>
              <w:left w:val="nil"/>
              <w:bottom w:val="nil"/>
              <w:right w:val="nil"/>
            </w:tcBorders>
            <w:shd w:val="clear" w:color="000000" w:fill="FFFFFF"/>
            <w:noWrap/>
            <w:tcMar>
              <w:top w:w="15" w:type="dxa"/>
              <w:left w:w="15" w:type="dxa"/>
              <w:bottom w:w="0" w:type="dxa"/>
              <w:right w:w="15" w:type="dxa"/>
            </w:tcMar>
            <w:vAlign w:val="center"/>
          </w:tcPr>
          <w:p w14:paraId="34F31919">
            <w:pPr>
              <w:rPr>
                <w:rFonts w:ascii="宋体" w:hAnsi="宋体" w:eastAsia="宋体" w:cs="宋体"/>
                <w:szCs w:val="21"/>
              </w:rPr>
            </w:pPr>
            <w:r>
              <w:rPr>
                <w:rFonts w:hint="eastAsia"/>
                <w:color w:val="000000"/>
                <w:szCs w:val="21"/>
              </w:rPr>
              <w:t>溆浦县</w:t>
            </w:r>
            <w:r>
              <w:rPr>
                <w:rFonts w:hint="eastAsia"/>
                <w:szCs w:val="21"/>
              </w:rPr>
              <w:t>发展和改革局　</w:t>
            </w:r>
          </w:p>
        </w:tc>
        <w:tc>
          <w:tcPr>
            <w:tcW w:w="1892" w:type="dxa"/>
            <w:tcBorders>
              <w:top w:val="nil"/>
              <w:left w:val="nil"/>
              <w:bottom w:val="nil"/>
              <w:right w:val="nil"/>
            </w:tcBorders>
            <w:shd w:val="clear" w:color="000000" w:fill="FFFFFF"/>
            <w:noWrap/>
            <w:tcMar>
              <w:top w:w="15" w:type="dxa"/>
              <w:left w:w="15" w:type="dxa"/>
              <w:bottom w:w="0" w:type="dxa"/>
              <w:right w:w="15" w:type="dxa"/>
            </w:tcMar>
            <w:vAlign w:val="center"/>
          </w:tcPr>
          <w:p w14:paraId="02C8948E">
            <w:pPr>
              <w:jc w:val="right"/>
              <w:rPr>
                <w:rFonts w:ascii="宋体" w:hAnsi="宋体" w:eastAsia="宋体" w:cs="宋体"/>
                <w:szCs w:val="21"/>
              </w:rPr>
            </w:pPr>
            <w:r>
              <w:rPr>
                <w:rFonts w:hint="eastAsia"/>
                <w:szCs w:val="21"/>
              </w:rPr>
              <w:t>　</w:t>
            </w:r>
          </w:p>
        </w:tc>
        <w:tc>
          <w:tcPr>
            <w:tcW w:w="1709" w:type="dxa"/>
            <w:tcBorders>
              <w:top w:val="nil"/>
              <w:left w:val="nil"/>
              <w:bottom w:val="nil"/>
              <w:right w:val="nil"/>
            </w:tcBorders>
            <w:shd w:val="clear" w:color="000000" w:fill="FFFFFF"/>
            <w:noWrap/>
            <w:tcMar>
              <w:top w:w="15" w:type="dxa"/>
              <w:left w:w="15" w:type="dxa"/>
              <w:bottom w:w="0" w:type="dxa"/>
              <w:right w:w="15" w:type="dxa"/>
            </w:tcMar>
            <w:vAlign w:val="center"/>
          </w:tcPr>
          <w:p w14:paraId="34B668CA">
            <w:pPr>
              <w:jc w:val="right"/>
              <w:rPr>
                <w:rFonts w:ascii="宋体" w:hAnsi="宋体" w:eastAsia="宋体" w:cs="宋体"/>
                <w:szCs w:val="21"/>
              </w:rPr>
            </w:pPr>
            <w:r>
              <w:rPr>
                <w:rFonts w:hint="eastAsia"/>
                <w:szCs w:val="21"/>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14:paraId="61B87D02">
            <w:pPr>
              <w:jc w:val="center"/>
              <w:rPr>
                <w:rFonts w:ascii="宋体" w:hAnsi="宋体" w:eastAsia="宋体" w:cs="宋体"/>
                <w:color w:val="000000"/>
                <w:szCs w:val="21"/>
              </w:rPr>
            </w:pPr>
            <w:r>
              <w:rPr>
                <w:rFonts w:hint="eastAsia"/>
                <w:color w:val="000000"/>
                <w:szCs w:val="21"/>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14:paraId="5953A891">
            <w:pPr>
              <w:jc w:val="right"/>
              <w:rPr>
                <w:rFonts w:ascii="宋体" w:hAnsi="宋体" w:eastAsia="宋体" w:cs="宋体"/>
                <w:szCs w:val="21"/>
              </w:rPr>
            </w:pPr>
            <w:r>
              <w:rPr>
                <w:rFonts w:hint="eastAsia"/>
                <w:szCs w:val="21"/>
              </w:rPr>
              <w:t>　</w:t>
            </w:r>
          </w:p>
        </w:tc>
        <w:tc>
          <w:tcPr>
            <w:tcW w:w="1649" w:type="dxa"/>
            <w:tcBorders>
              <w:top w:val="nil"/>
              <w:left w:val="nil"/>
              <w:bottom w:val="nil"/>
              <w:right w:val="nil"/>
            </w:tcBorders>
            <w:shd w:val="clear" w:color="000000" w:fill="FFFFFF"/>
            <w:noWrap/>
            <w:tcMar>
              <w:top w:w="15" w:type="dxa"/>
              <w:left w:w="15" w:type="dxa"/>
              <w:bottom w:w="0" w:type="dxa"/>
              <w:right w:w="15" w:type="dxa"/>
            </w:tcMar>
            <w:vAlign w:val="center"/>
          </w:tcPr>
          <w:p w14:paraId="7E869D49">
            <w:pPr>
              <w:jc w:val="right"/>
              <w:rPr>
                <w:rFonts w:ascii="宋体" w:hAnsi="宋体" w:eastAsia="宋体" w:cs="宋体"/>
                <w:szCs w:val="21"/>
              </w:rPr>
            </w:pPr>
            <w:r>
              <w:rPr>
                <w:rFonts w:hint="eastAsia"/>
                <w:szCs w:val="21"/>
              </w:rPr>
              <w:t>　</w:t>
            </w:r>
          </w:p>
        </w:tc>
        <w:tc>
          <w:tcPr>
            <w:tcW w:w="1199" w:type="dxa"/>
            <w:tcBorders>
              <w:top w:val="nil"/>
              <w:left w:val="nil"/>
              <w:bottom w:val="nil"/>
              <w:right w:val="nil"/>
            </w:tcBorders>
            <w:shd w:val="clear" w:color="000000" w:fill="FFFFFF"/>
            <w:noWrap/>
            <w:tcMar>
              <w:top w:w="15" w:type="dxa"/>
              <w:left w:w="15" w:type="dxa"/>
              <w:bottom w:w="0" w:type="dxa"/>
              <w:right w:w="15" w:type="dxa"/>
            </w:tcMar>
            <w:vAlign w:val="center"/>
          </w:tcPr>
          <w:p w14:paraId="537CF4B3">
            <w:pPr>
              <w:jc w:val="right"/>
              <w:rPr>
                <w:rFonts w:ascii="宋体" w:hAnsi="宋体" w:eastAsia="宋体" w:cs="宋体"/>
                <w:szCs w:val="21"/>
              </w:rPr>
            </w:pPr>
            <w:r>
              <w:rPr>
                <w:rFonts w:hint="eastAsia"/>
                <w:szCs w:val="21"/>
              </w:rPr>
              <w:t>　</w:t>
            </w:r>
          </w:p>
        </w:tc>
        <w:tc>
          <w:tcPr>
            <w:tcW w:w="1548" w:type="dxa"/>
            <w:tcBorders>
              <w:top w:val="nil"/>
              <w:left w:val="nil"/>
              <w:bottom w:val="nil"/>
              <w:right w:val="nil"/>
            </w:tcBorders>
            <w:shd w:val="clear" w:color="000000" w:fill="FFFFFF"/>
            <w:noWrap/>
            <w:tcMar>
              <w:top w:w="15" w:type="dxa"/>
              <w:left w:w="15" w:type="dxa"/>
              <w:bottom w:w="0" w:type="dxa"/>
              <w:right w:w="15" w:type="dxa"/>
            </w:tcMar>
            <w:vAlign w:val="center"/>
          </w:tcPr>
          <w:p w14:paraId="787B542A">
            <w:pPr>
              <w:jc w:val="right"/>
              <w:rPr>
                <w:rFonts w:ascii="宋体" w:hAnsi="宋体" w:eastAsia="宋体" w:cs="宋体"/>
                <w:color w:val="000000"/>
                <w:szCs w:val="21"/>
              </w:rPr>
            </w:pPr>
            <w:r>
              <w:rPr>
                <w:rFonts w:hint="eastAsia"/>
                <w:color w:val="000000"/>
                <w:szCs w:val="21"/>
              </w:rPr>
              <w:t>单位：万元</w:t>
            </w:r>
          </w:p>
        </w:tc>
      </w:tr>
      <w:tr w14:paraId="71EAD3E4">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E96D80">
            <w:pPr>
              <w:jc w:val="center"/>
              <w:rPr>
                <w:rFonts w:ascii="宋体" w:hAnsi="宋体" w:eastAsia="宋体" w:cs="宋体"/>
                <w:sz w:val="24"/>
                <w:szCs w:val="24"/>
              </w:rPr>
            </w:pPr>
            <w:r>
              <w:rPr>
                <w:rFonts w:hint="eastAsia"/>
              </w:rPr>
              <w:t>项    目</w:t>
            </w:r>
          </w:p>
        </w:tc>
        <w:tc>
          <w:tcPr>
            <w:tcW w:w="189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343D55">
            <w:pPr>
              <w:jc w:val="center"/>
              <w:rPr>
                <w:rFonts w:ascii="宋体" w:hAnsi="宋体" w:eastAsia="宋体" w:cs="宋体"/>
                <w:sz w:val="24"/>
                <w:szCs w:val="24"/>
              </w:rPr>
            </w:pPr>
            <w:r>
              <w:rPr>
                <w:rFonts w:hint="eastAsia"/>
              </w:rPr>
              <w:t>本年收入合计</w:t>
            </w:r>
          </w:p>
        </w:tc>
        <w:tc>
          <w:tcPr>
            <w:tcW w:w="17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D21E209">
            <w:pPr>
              <w:jc w:val="center"/>
              <w:rPr>
                <w:rFonts w:ascii="宋体" w:hAnsi="宋体" w:eastAsia="宋体" w:cs="宋体"/>
                <w:sz w:val="24"/>
                <w:szCs w:val="24"/>
              </w:rPr>
            </w:pPr>
            <w:r>
              <w:rPr>
                <w:rFonts w:hint="eastAsia"/>
              </w:rPr>
              <w:t>财政拨款收入</w:t>
            </w:r>
          </w:p>
        </w:tc>
        <w:tc>
          <w:tcPr>
            <w:tcW w:w="16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9B2813">
            <w:pPr>
              <w:jc w:val="center"/>
              <w:rPr>
                <w:rFonts w:ascii="宋体" w:hAnsi="宋体" w:eastAsia="宋体" w:cs="宋体"/>
                <w:sz w:val="24"/>
                <w:szCs w:val="24"/>
              </w:rPr>
            </w:pPr>
            <w:r>
              <w:rPr>
                <w:rFonts w:hint="eastAsia"/>
              </w:rPr>
              <w:t>上级补助收入</w:t>
            </w:r>
          </w:p>
        </w:tc>
        <w:tc>
          <w:tcPr>
            <w:tcW w:w="127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141672">
            <w:pPr>
              <w:jc w:val="center"/>
              <w:rPr>
                <w:rFonts w:ascii="宋体" w:hAnsi="宋体" w:eastAsia="宋体" w:cs="宋体"/>
                <w:sz w:val="24"/>
                <w:szCs w:val="24"/>
              </w:rPr>
            </w:pPr>
            <w:r>
              <w:rPr>
                <w:rFonts w:hint="eastAsia"/>
              </w:rPr>
              <w:t>事业收入</w:t>
            </w:r>
          </w:p>
        </w:tc>
        <w:tc>
          <w:tcPr>
            <w:tcW w:w="164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8FD23E">
            <w:pPr>
              <w:jc w:val="center"/>
              <w:rPr>
                <w:rFonts w:ascii="宋体" w:hAnsi="宋体" w:eastAsia="宋体" w:cs="宋体"/>
                <w:sz w:val="24"/>
                <w:szCs w:val="24"/>
              </w:rPr>
            </w:pPr>
            <w:r>
              <w:rPr>
                <w:rFonts w:hint="eastAsia"/>
              </w:rPr>
              <w:t>经营收入</w:t>
            </w:r>
          </w:p>
        </w:tc>
        <w:tc>
          <w:tcPr>
            <w:tcW w:w="11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A7B19D">
            <w:pPr>
              <w:jc w:val="center"/>
              <w:rPr>
                <w:rFonts w:ascii="宋体" w:hAnsi="宋体" w:eastAsia="宋体" w:cs="宋体"/>
                <w:sz w:val="24"/>
                <w:szCs w:val="24"/>
              </w:rPr>
            </w:pPr>
            <w:r>
              <w:rPr>
                <w:rFonts w:hint="eastAsia"/>
              </w:rPr>
              <w:t>附属单位  上缴收入</w:t>
            </w:r>
          </w:p>
        </w:tc>
        <w:tc>
          <w:tcPr>
            <w:tcW w:w="154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3D780B">
            <w:pPr>
              <w:jc w:val="center"/>
              <w:rPr>
                <w:rFonts w:ascii="宋体" w:hAnsi="宋体" w:eastAsia="宋体" w:cs="宋体"/>
                <w:sz w:val="24"/>
                <w:szCs w:val="24"/>
              </w:rPr>
            </w:pPr>
            <w:r>
              <w:rPr>
                <w:rFonts w:hint="eastAsia"/>
              </w:rPr>
              <w:t>其他收入</w:t>
            </w:r>
          </w:p>
        </w:tc>
      </w:tr>
      <w:tr w14:paraId="4046F3BB">
        <w:tblPrEx>
          <w:tblCellMar>
            <w:top w:w="0" w:type="dxa"/>
            <w:left w:w="0" w:type="dxa"/>
            <w:bottom w:w="0" w:type="dxa"/>
            <w:right w:w="0" w:type="dxa"/>
          </w:tblCellMar>
        </w:tblPrEx>
        <w:trPr>
          <w:trHeight w:val="450" w:hRule="atLeast"/>
        </w:trPr>
        <w:tc>
          <w:tcPr>
            <w:tcW w:w="129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C175D1">
            <w:pPr>
              <w:jc w:val="center"/>
              <w:rPr>
                <w:rFonts w:ascii="宋体" w:hAnsi="宋体" w:eastAsia="宋体" w:cs="宋体"/>
                <w:sz w:val="24"/>
                <w:szCs w:val="24"/>
              </w:rPr>
            </w:pPr>
            <w:r>
              <w:rPr>
                <w:rFonts w:hint="eastAsia"/>
              </w:rPr>
              <w:t>功能分类科目编码</w:t>
            </w:r>
          </w:p>
        </w:tc>
        <w:tc>
          <w:tcPr>
            <w:tcW w:w="281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2ECA62">
            <w:pPr>
              <w:jc w:val="center"/>
              <w:rPr>
                <w:rFonts w:ascii="宋体" w:hAnsi="宋体" w:eastAsia="宋体" w:cs="宋体"/>
                <w:sz w:val="24"/>
                <w:szCs w:val="24"/>
              </w:rPr>
            </w:pPr>
            <w:r>
              <w:rPr>
                <w:rFonts w:hint="eastAsia"/>
              </w:rPr>
              <w:t>科目名称</w:t>
            </w:r>
          </w:p>
        </w:tc>
        <w:tc>
          <w:tcPr>
            <w:tcW w:w="1892" w:type="dxa"/>
            <w:vMerge w:val="continue"/>
            <w:tcBorders>
              <w:top w:val="single" w:color="auto" w:sz="4" w:space="0"/>
              <w:left w:val="single" w:color="auto" w:sz="4" w:space="0"/>
              <w:bottom w:val="single" w:color="auto" w:sz="4" w:space="0"/>
              <w:right w:val="single" w:color="auto" w:sz="4" w:space="0"/>
            </w:tcBorders>
            <w:vAlign w:val="center"/>
          </w:tcPr>
          <w:p w14:paraId="306DF5D8">
            <w:pPr>
              <w:rPr>
                <w:rFonts w:ascii="宋体" w:hAnsi="宋体" w:eastAsia="宋体" w:cs="宋体"/>
                <w:sz w:val="24"/>
                <w:szCs w:val="24"/>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14:paraId="25A26FDA">
            <w:pPr>
              <w:rPr>
                <w:rFonts w:ascii="宋体" w:hAnsi="宋体" w:eastAsia="宋体" w:cs="宋体"/>
                <w:sz w:val="24"/>
                <w:szCs w:val="24"/>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14:paraId="182232AB">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14:paraId="16990821">
            <w:pPr>
              <w:rPr>
                <w:rFonts w:ascii="宋体" w:hAnsi="宋体" w:eastAsia="宋体" w:cs="宋体"/>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14:paraId="3F23C5C4">
            <w:pPr>
              <w:rPr>
                <w:rFonts w:ascii="宋体" w:hAnsi="宋体" w:eastAsia="宋体" w:cs="宋体"/>
                <w:sz w:val="24"/>
                <w:szCs w:val="24"/>
              </w:rPr>
            </w:pPr>
          </w:p>
        </w:tc>
        <w:tc>
          <w:tcPr>
            <w:tcW w:w="1199" w:type="dxa"/>
            <w:vMerge w:val="continue"/>
            <w:tcBorders>
              <w:top w:val="single" w:color="auto" w:sz="4" w:space="0"/>
              <w:left w:val="single" w:color="auto" w:sz="4" w:space="0"/>
              <w:bottom w:val="single" w:color="auto" w:sz="4" w:space="0"/>
              <w:right w:val="single" w:color="auto" w:sz="4" w:space="0"/>
            </w:tcBorders>
            <w:vAlign w:val="center"/>
          </w:tcPr>
          <w:p w14:paraId="0B7CD24F">
            <w:pPr>
              <w:rPr>
                <w:rFonts w:ascii="宋体" w:hAnsi="宋体" w:eastAsia="宋体" w:cs="宋体"/>
                <w:sz w:val="24"/>
                <w:szCs w:val="24"/>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6FA52A45">
            <w:pPr>
              <w:rPr>
                <w:rFonts w:ascii="宋体" w:hAnsi="宋体" w:eastAsia="宋体" w:cs="宋体"/>
                <w:sz w:val="24"/>
                <w:szCs w:val="24"/>
              </w:rPr>
            </w:pPr>
          </w:p>
        </w:tc>
      </w:tr>
      <w:tr w14:paraId="05D696B3">
        <w:tblPrEx>
          <w:tblCellMar>
            <w:top w:w="0" w:type="dxa"/>
            <w:left w:w="0" w:type="dxa"/>
            <w:bottom w:w="0" w:type="dxa"/>
            <w:right w:w="0" w:type="dxa"/>
          </w:tblCellMar>
        </w:tblPrEx>
        <w:trPr>
          <w:trHeight w:val="450" w:hRule="atLeast"/>
        </w:trPr>
        <w:tc>
          <w:tcPr>
            <w:tcW w:w="1298" w:type="dxa"/>
            <w:gridSpan w:val="2"/>
            <w:vMerge w:val="continue"/>
            <w:tcBorders>
              <w:top w:val="single" w:color="auto" w:sz="4" w:space="0"/>
              <w:left w:val="single" w:color="auto" w:sz="4" w:space="0"/>
              <w:bottom w:val="single" w:color="auto" w:sz="4" w:space="0"/>
              <w:right w:val="single" w:color="auto" w:sz="4" w:space="0"/>
            </w:tcBorders>
            <w:vAlign w:val="center"/>
          </w:tcPr>
          <w:p w14:paraId="6941C6CD">
            <w:pPr>
              <w:rPr>
                <w:rFonts w:ascii="宋体" w:hAnsi="宋体" w:eastAsia="宋体" w:cs="宋体"/>
                <w:sz w:val="24"/>
                <w:szCs w:val="24"/>
              </w:rPr>
            </w:pPr>
          </w:p>
        </w:tc>
        <w:tc>
          <w:tcPr>
            <w:tcW w:w="2813" w:type="dxa"/>
            <w:vMerge w:val="continue"/>
            <w:tcBorders>
              <w:top w:val="nil"/>
              <w:left w:val="single" w:color="auto" w:sz="4" w:space="0"/>
              <w:bottom w:val="single" w:color="auto" w:sz="4" w:space="0"/>
              <w:right w:val="single" w:color="auto" w:sz="4" w:space="0"/>
            </w:tcBorders>
            <w:vAlign w:val="center"/>
          </w:tcPr>
          <w:p w14:paraId="51232B88">
            <w:pPr>
              <w:rPr>
                <w:rFonts w:ascii="宋体" w:hAnsi="宋体" w:eastAsia="宋体" w:cs="宋体"/>
                <w:sz w:val="24"/>
                <w:szCs w:val="24"/>
              </w:rPr>
            </w:pPr>
          </w:p>
        </w:tc>
        <w:tc>
          <w:tcPr>
            <w:tcW w:w="1892" w:type="dxa"/>
            <w:vMerge w:val="continue"/>
            <w:tcBorders>
              <w:top w:val="single" w:color="auto" w:sz="4" w:space="0"/>
              <w:left w:val="single" w:color="auto" w:sz="4" w:space="0"/>
              <w:bottom w:val="single" w:color="auto" w:sz="4" w:space="0"/>
              <w:right w:val="single" w:color="auto" w:sz="4" w:space="0"/>
            </w:tcBorders>
            <w:vAlign w:val="center"/>
          </w:tcPr>
          <w:p w14:paraId="52FA2510">
            <w:pPr>
              <w:rPr>
                <w:rFonts w:ascii="宋体" w:hAnsi="宋体" w:eastAsia="宋体" w:cs="宋体"/>
                <w:sz w:val="24"/>
                <w:szCs w:val="24"/>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14:paraId="61D70EE5">
            <w:pPr>
              <w:rPr>
                <w:rFonts w:ascii="宋体" w:hAnsi="宋体" w:eastAsia="宋体" w:cs="宋体"/>
                <w:sz w:val="24"/>
                <w:szCs w:val="24"/>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14:paraId="6EC7D5E3">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14:paraId="30671293">
            <w:pPr>
              <w:rPr>
                <w:rFonts w:ascii="宋体" w:hAnsi="宋体" w:eastAsia="宋体" w:cs="宋体"/>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14:paraId="47F414F7">
            <w:pPr>
              <w:rPr>
                <w:rFonts w:ascii="宋体" w:hAnsi="宋体" w:eastAsia="宋体" w:cs="宋体"/>
                <w:sz w:val="24"/>
                <w:szCs w:val="24"/>
              </w:rPr>
            </w:pPr>
          </w:p>
        </w:tc>
        <w:tc>
          <w:tcPr>
            <w:tcW w:w="1199" w:type="dxa"/>
            <w:vMerge w:val="continue"/>
            <w:tcBorders>
              <w:top w:val="single" w:color="auto" w:sz="4" w:space="0"/>
              <w:left w:val="single" w:color="auto" w:sz="4" w:space="0"/>
              <w:bottom w:val="single" w:color="auto" w:sz="4" w:space="0"/>
              <w:right w:val="single" w:color="auto" w:sz="4" w:space="0"/>
            </w:tcBorders>
            <w:vAlign w:val="center"/>
          </w:tcPr>
          <w:p w14:paraId="15343A8F">
            <w:pPr>
              <w:rPr>
                <w:rFonts w:ascii="宋体" w:hAnsi="宋体" w:eastAsia="宋体" w:cs="宋体"/>
                <w:sz w:val="24"/>
                <w:szCs w:val="24"/>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3E70F8A1">
            <w:pPr>
              <w:rPr>
                <w:rFonts w:ascii="宋体" w:hAnsi="宋体" w:eastAsia="宋体" w:cs="宋体"/>
                <w:sz w:val="24"/>
                <w:szCs w:val="24"/>
              </w:rPr>
            </w:pPr>
          </w:p>
        </w:tc>
      </w:tr>
      <w:tr w14:paraId="53001B23">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C4E6E">
            <w:pPr>
              <w:jc w:val="center"/>
              <w:rPr>
                <w:rFonts w:ascii="宋体" w:hAnsi="宋体" w:eastAsia="宋体" w:cs="宋体"/>
                <w:sz w:val="24"/>
                <w:szCs w:val="24"/>
              </w:rPr>
            </w:pPr>
            <w:r>
              <w:rPr>
                <w:rFonts w:hint="eastAsia"/>
              </w:rPr>
              <w:t>栏次</w:t>
            </w:r>
          </w:p>
        </w:tc>
        <w:tc>
          <w:tcPr>
            <w:tcW w:w="18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41DA8A">
            <w:pPr>
              <w:jc w:val="center"/>
              <w:rPr>
                <w:rFonts w:ascii="宋体" w:hAnsi="宋体" w:eastAsia="宋体" w:cs="宋体"/>
                <w:sz w:val="24"/>
                <w:szCs w:val="24"/>
              </w:rPr>
            </w:pPr>
            <w:r>
              <w:rPr>
                <w:rFonts w:hint="eastAsia"/>
              </w:rPr>
              <w:t>1</w:t>
            </w:r>
          </w:p>
        </w:tc>
        <w:tc>
          <w:tcPr>
            <w:tcW w:w="1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24B86">
            <w:pPr>
              <w:jc w:val="center"/>
              <w:rPr>
                <w:rFonts w:ascii="宋体" w:hAnsi="宋体" w:eastAsia="宋体" w:cs="宋体"/>
                <w:sz w:val="24"/>
                <w:szCs w:val="24"/>
              </w:rPr>
            </w:pPr>
            <w:r>
              <w:rPr>
                <w:rFonts w:hint="eastAsia"/>
              </w:rPr>
              <w:t>2</w:t>
            </w:r>
          </w:p>
        </w:tc>
        <w:tc>
          <w:tcPr>
            <w:tcW w:w="16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A7D38">
            <w:pPr>
              <w:jc w:val="center"/>
              <w:rPr>
                <w:rFonts w:ascii="宋体" w:hAnsi="宋体" w:eastAsia="宋体" w:cs="宋体"/>
                <w:sz w:val="24"/>
                <w:szCs w:val="24"/>
              </w:rPr>
            </w:pPr>
            <w:r>
              <w:rPr>
                <w:rFonts w:hint="eastAsia"/>
              </w:rPr>
              <w:t>3</w:t>
            </w:r>
          </w:p>
        </w:tc>
        <w:tc>
          <w:tcPr>
            <w:tcW w:w="12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23D620">
            <w:pPr>
              <w:jc w:val="center"/>
              <w:rPr>
                <w:rFonts w:ascii="宋体" w:hAnsi="宋体" w:eastAsia="宋体" w:cs="宋体"/>
                <w:sz w:val="24"/>
                <w:szCs w:val="24"/>
              </w:rPr>
            </w:pPr>
            <w:r>
              <w:rPr>
                <w:rFonts w:hint="eastAsia"/>
              </w:rPr>
              <w:t>4</w:t>
            </w:r>
          </w:p>
        </w:tc>
        <w:tc>
          <w:tcPr>
            <w:tcW w:w="164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19E2F">
            <w:pPr>
              <w:jc w:val="center"/>
              <w:rPr>
                <w:rFonts w:ascii="宋体" w:hAnsi="宋体" w:eastAsia="宋体" w:cs="宋体"/>
                <w:sz w:val="24"/>
                <w:szCs w:val="24"/>
              </w:rPr>
            </w:pPr>
            <w:r>
              <w:rPr>
                <w:rFonts w:hint="eastAsia"/>
              </w:rPr>
              <w:t>5</w:t>
            </w:r>
          </w:p>
        </w:tc>
        <w:tc>
          <w:tcPr>
            <w:tcW w:w="11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584623">
            <w:pPr>
              <w:jc w:val="center"/>
              <w:rPr>
                <w:rFonts w:ascii="宋体" w:hAnsi="宋体" w:eastAsia="宋体" w:cs="宋体"/>
                <w:sz w:val="24"/>
                <w:szCs w:val="24"/>
              </w:rPr>
            </w:pPr>
            <w:r>
              <w:rPr>
                <w:rFonts w:hint="eastAsia"/>
              </w:rPr>
              <w:t>6</w:t>
            </w:r>
          </w:p>
        </w:tc>
        <w:tc>
          <w:tcPr>
            <w:tcW w:w="15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29C0B2">
            <w:pPr>
              <w:jc w:val="center"/>
              <w:rPr>
                <w:rFonts w:ascii="宋体" w:hAnsi="宋体" w:eastAsia="宋体" w:cs="宋体"/>
                <w:sz w:val="24"/>
                <w:szCs w:val="24"/>
              </w:rPr>
            </w:pPr>
            <w:r>
              <w:rPr>
                <w:rFonts w:hint="eastAsia"/>
              </w:rPr>
              <w:t>7</w:t>
            </w:r>
          </w:p>
        </w:tc>
      </w:tr>
      <w:tr w14:paraId="426B2D69">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0B839">
            <w:pPr>
              <w:jc w:val="center"/>
              <w:rPr>
                <w:rFonts w:ascii="宋体" w:hAnsi="宋体" w:eastAsia="宋体" w:cs="宋体"/>
                <w:szCs w:val="21"/>
              </w:rPr>
            </w:pPr>
            <w:r>
              <w:rPr>
                <w:rFonts w:hint="eastAsia"/>
                <w:szCs w:val="21"/>
              </w:rPr>
              <w:t>合计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C8187">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b/>
                <w:i w:val="0"/>
                <w:color w:val="000000"/>
                <w:kern w:val="0"/>
                <w:sz w:val="22"/>
                <w:szCs w:val="22"/>
                <w:u w:val="none"/>
                <w:lang w:val="en-US" w:eastAsia="zh-CN" w:bidi="ar"/>
              </w:rPr>
              <w:t>2,578.63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16EE4">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b/>
                <w:i w:val="0"/>
                <w:color w:val="000000"/>
                <w:kern w:val="0"/>
                <w:sz w:val="22"/>
                <w:szCs w:val="22"/>
                <w:u w:val="none"/>
                <w:lang w:val="en-US" w:eastAsia="zh-CN" w:bidi="ar"/>
              </w:rPr>
              <w:t>2,295.03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02D11">
            <w:pPr>
              <w:jc w:val="right"/>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376F3">
            <w:pPr>
              <w:jc w:val="right"/>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2D0D8">
            <w:pPr>
              <w:jc w:val="right"/>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50039">
            <w:pPr>
              <w:jc w:val="right"/>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21043">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b/>
                <w:i w:val="0"/>
                <w:color w:val="000000"/>
                <w:kern w:val="0"/>
                <w:sz w:val="22"/>
                <w:szCs w:val="22"/>
                <w:u w:val="none"/>
                <w:lang w:val="en-US" w:eastAsia="zh-CN" w:bidi="ar"/>
              </w:rPr>
              <w:t>283.60</w:t>
            </w:r>
          </w:p>
        </w:tc>
      </w:tr>
      <w:tr w14:paraId="419ACC6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DB248F">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3D55B">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CB623">
            <w:pPr>
              <w:jc w:val="right"/>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1,418.51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5AA30">
            <w:pPr>
              <w:keepNext w:val="0"/>
              <w:keepLines w:val="0"/>
              <w:widowControl/>
              <w:suppressLineNumbers w:val="0"/>
              <w:jc w:val="righ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1,134.91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9AE16">
            <w:pPr>
              <w:jc w:val="right"/>
              <w:rPr>
                <w:rFonts w:ascii="宋体" w:hAnsi="宋体" w:eastAsia="宋体" w:cs="宋体"/>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BA04F">
            <w:pPr>
              <w:jc w:val="right"/>
              <w:rPr>
                <w:rFonts w:ascii="宋体" w:hAnsi="宋体" w:eastAsia="宋体" w:cs="宋体"/>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FB6DC">
            <w:pPr>
              <w:jc w:val="right"/>
              <w:rPr>
                <w:rFonts w:ascii="宋体" w:hAnsi="宋体" w:eastAsia="宋体" w:cs="宋体"/>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FD126">
            <w:pPr>
              <w:jc w:val="right"/>
              <w:rPr>
                <w:rFonts w:ascii="宋体" w:hAnsi="宋体" w:eastAsia="宋体" w:cs="宋体"/>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BA0E5">
            <w:pPr>
              <w:keepNext w:val="0"/>
              <w:keepLines w:val="0"/>
              <w:widowControl/>
              <w:suppressLineNumbers w:val="0"/>
              <w:jc w:val="righ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283.60</w:t>
            </w:r>
          </w:p>
        </w:tc>
      </w:tr>
      <w:tr w14:paraId="55BAE99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CB42C">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20104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D3BE9">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发展与改革事务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4EFF8">
            <w:pPr>
              <w:keepNext w:val="0"/>
              <w:keepLines w:val="0"/>
              <w:widowControl/>
              <w:suppressLineNumbers w:val="0"/>
              <w:jc w:val="right"/>
              <w:textAlignment w:val="center"/>
              <w:rPr>
                <w:rFonts w:ascii="华文中宋" w:hAnsi="华文中宋" w:eastAsia="华文中宋" w:cs="宋体"/>
                <w:b/>
                <w:bCs/>
                <w:szCs w:val="21"/>
              </w:rPr>
            </w:pPr>
            <w:r>
              <w:rPr>
                <w:rFonts w:hint="eastAsia" w:ascii="宋体" w:hAnsi="宋体" w:eastAsia="宋体" w:cs="宋体"/>
                <w:i w:val="0"/>
                <w:color w:val="000000"/>
                <w:kern w:val="0"/>
                <w:sz w:val="22"/>
                <w:szCs w:val="22"/>
                <w:u w:val="none"/>
                <w:lang w:val="en-US" w:eastAsia="zh-CN" w:bidi="ar"/>
              </w:rPr>
              <w:t>1,414.77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E3FA1">
            <w:pPr>
              <w:keepNext w:val="0"/>
              <w:keepLines w:val="0"/>
              <w:widowControl/>
              <w:suppressLineNumbers w:val="0"/>
              <w:jc w:val="righ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1,131.18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316D9">
            <w:pPr>
              <w:jc w:val="right"/>
              <w:rPr>
                <w:rFonts w:ascii="宋体" w:hAnsi="宋体" w:eastAsia="宋体" w:cs="宋体"/>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5DB61">
            <w:pPr>
              <w:jc w:val="right"/>
              <w:rPr>
                <w:rFonts w:ascii="宋体" w:hAnsi="宋体" w:eastAsia="宋体" w:cs="宋体"/>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FA97D">
            <w:pPr>
              <w:jc w:val="right"/>
              <w:rPr>
                <w:rFonts w:ascii="宋体" w:hAnsi="宋体" w:eastAsia="宋体" w:cs="宋体"/>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4D7CA">
            <w:pPr>
              <w:jc w:val="right"/>
              <w:rPr>
                <w:rFonts w:ascii="宋体" w:hAnsi="宋体" w:eastAsia="宋体" w:cs="宋体"/>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AC212">
            <w:pPr>
              <w:keepNext w:val="0"/>
              <w:keepLines w:val="0"/>
              <w:widowControl/>
              <w:suppressLineNumbers w:val="0"/>
              <w:jc w:val="righ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283.60</w:t>
            </w:r>
          </w:p>
        </w:tc>
      </w:tr>
      <w:tr w14:paraId="597830B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D4C00">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2010401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06F1B">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0D520">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538.28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AC9A3">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538.28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366F1">
            <w:pPr>
              <w:jc w:val="right"/>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D57E3">
            <w:pPr>
              <w:jc w:val="right"/>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BF2AF">
            <w:pPr>
              <w:jc w:val="right"/>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D0B8B">
            <w:pPr>
              <w:jc w:val="right"/>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71BCA">
            <w:pPr>
              <w:jc w:val="right"/>
              <w:rPr>
                <w:rFonts w:ascii="宋体" w:hAnsi="宋体" w:eastAsia="宋体" w:cs="宋体"/>
                <w:szCs w:val="21"/>
              </w:rPr>
            </w:pPr>
          </w:p>
        </w:tc>
      </w:tr>
      <w:tr w14:paraId="6AB9712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EEDFB">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2010402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106CB">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E8EAE">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3.92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DAE8C">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3.92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C41B8">
            <w:pPr>
              <w:jc w:val="right"/>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38B20">
            <w:pPr>
              <w:jc w:val="right"/>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C0518">
            <w:pPr>
              <w:jc w:val="right"/>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23B60">
            <w:pPr>
              <w:jc w:val="right"/>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B33D5">
            <w:pPr>
              <w:jc w:val="right"/>
              <w:rPr>
                <w:rFonts w:ascii="宋体" w:hAnsi="宋体" w:eastAsia="宋体" w:cs="宋体"/>
                <w:szCs w:val="21"/>
              </w:rPr>
            </w:pPr>
          </w:p>
        </w:tc>
      </w:tr>
      <w:tr w14:paraId="41D24C75">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349146">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2010406</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09D44F">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F6FCF">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278.22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B95B4">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278.22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6154F">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6EE69">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92DE1">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16A18">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A91DD">
            <w:pPr>
              <w:jc w:val="right"/>
              <w:rPr>
                <w:b/>
                <w:bCs/>
                <w:szCs w:val="21"/>
              </w:rPr>
            </w:pPr>
          </w:p>
        </w:tc>
      </w:tr>
      <w:tr w14:paraId="3408AF4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77AD65">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2010499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E8CDB">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其他发展与改革事务支出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5BC09">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594.35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B6755">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310.75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F29D6">
            <w:pPr>
              <w:jc w:val="right"/>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2FCD9">
            <w:pPr>
              <w:jc w:val="right"/>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FE5C7">
            <w:pPr>
              <w:jc w:val="right"/>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36357">
            <w:pPr>
              <w:jc w:val="right"/>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CCAA2">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283.60</w:t>
            </w:r>
          </w:p>
        </w:tc>
      </w:tr>
      <w:tr w14:paraId="6A056A04">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B3E00">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20107</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DE34D">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税收事务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C217A">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2.13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43EE5">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2.13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3080A">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07834">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A7DBD">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CDF5E">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23D71">
            <w:pPr>
              <w:jc w:val="right"/>
              <w:rPr>
                <w:szCs w:val="21"/>
              </w:rPr>
            </w:pPr>
          </w:p>
        </w:tc>
      </w:tr>
      <w:tr w14:paraId="7EE9487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7753B3">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2010701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89934">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AB68A">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2.13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634A5">
            <w:pPr>
              <w:keepNext w:val="0"/>
              <w:keepLines w:val="0"/>
              <w:widowControl/>
              <w:suppressLineNumbers w:val="0"/>
              <w:jc w:val="righ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2.13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11659">
            <w:pPr>
              <w:jc w:val="right"/>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F50E0">
            <w:pPr>
              <w:jc w:val="right"/>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30532">
            <w:pPr>
              <w:jc w:val="right"/>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8A335">
            <w:pPr>
              <w:jc w:val="right"/>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8AD52">
            <w:pPr>
              <w:jc w:val="right"/>
              <w:rPr>
                <w:rFonts w:ascii="宋体" w:hAnsi="宋体" w:eastAsia="宋体" w:cs="宋体"/>
                <w:szCs w:val="21"/>
              </w:rPr>
            </w:pPr>
          </w:p>
        </w:tc>
      </w:tr>
      <w:tr w14:paraId="0A79AAA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05938">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20111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F7595">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纪检监察事务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65FD5">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1.60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74E7C">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1.60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2A3A5">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1CA94">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65EAF">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F41B8">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5A62C">
            <w:pPr>
              <w:jc w:val="right"/>
              <w:rPr>
                <w:b/>
                <w:bCs/>
                <w:szCs w:val="21"/>
              </w:rPr>
            </w:pPr>
          </w:p>
        </w:tc>
      </w:tr>
      <w:tr w14:paraId="21DB9F7A">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1BC757">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2011101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A0F1EB">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5FF0A">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1.60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593D8">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1.60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978DD">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9FE7D">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567F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BB561">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8D3FA">
            <w:pPr>
              <w:jc w:val="right"/>
              <w:rPr>
                <w:szCs w:val="21"/>
              </w:rPr>
            </w:pPr>
          </w:p>
        </w:tc>
      </w:tr>
      <w:tr w14:paraId="55718BC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7BB357">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208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F49524">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30F85">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113.49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6B6A4">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113.49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65719">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CBE62">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F9251">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D9BAD">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CEDF4">
            <w:pPr>
              <w:jc w:val="right"/>
              <w:rPr>
                <w:b/>
                <w:bCs/>
                <w:szCs w:val="21"/>
              </w:rPr>
            </w:pPr>
          </w:p>
        </w:tc>
      </w:tr>
      <w:tr w14:paraId="59FD46B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0F373">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20805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0B248">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3725B">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80.25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62E7C">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80.25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7DC14">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6186E">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4758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C548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1947D">
            <w:pPr>
              <w:jc w:val="right"/>
              <w:rPr>
                <w:szCs w:val="21"/>
              </w:rPr>
            </w:pPr>
          </w:p>
        </w:tc>
      </w:tr>
      <w:tr w14:paraId="3AAA03A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5F4F5">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2080505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DAFC97">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07523">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80.25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FDB39">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80.25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D8AE4">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D927F">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32936">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FC49B">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978CF">
            <w:pPr>
              <w:jc w:val="right"/>
              <w:rPr>
                <w:szCs w:val="21"/>
              </w:rPr>
            </w:pPr>
          </w:p>
        </w:tc>
      </w:tr>
      <w:tr w14:paraId="3502F594">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70C18">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20808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28FC9">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抚恤</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A1A7E">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31.92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19788">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31.92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30DC1">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C108F">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10850">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A5621">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71D53">
            <w:pPr>
              <w:jc w:val="right"/>
              <w:rPr>
                <w:szCs w:val="21"/>
              </w:rPr>
            </w:pPr>
          </w:p>
        </w:tc>
      </w:tr>
      <w:tr w14:paraId="75588E3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92F38E">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2080801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C32393">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97007">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31.92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04745">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31.92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8019A">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1C02A">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2557D">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404C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C0B34">
            <w:pPr>
              <w:jc w:val="right"/>
              <w:rPr>
                <w:szCs w:val="21"/>
              </w:rPr>
            </w:pPr>
          </w:p>
        </w:tc>
      </w:tr>
      <w:tr w14:paraId="2D1FEA2B">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CDB5D1">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20828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5967B1">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退役军人管理事务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B1511">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1.32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315AE">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1.32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0AEFB">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CB3A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56D4F">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5F76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FF378">
            <w:pPr>
              <w:jc w:val="right"/>
              <w:rPr>
                <w:szCs w:val="21"/>
              </w:rPr>
            </w:pPr>
          </w:p>
        </w:tc>
      </w:tr>
      <w:tr w14:paraId="3D1F742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9D85C">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2082899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456892">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其他退役军人事务管理支出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EC8DF">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1.32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49BD7">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1.32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0E218">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44915">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E2C77">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034F7">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78912">
            <w:pPr>
              <w:jc w:val="right"/>
              <w:rPr>
                <w:szCs w:val="21"/>
              </w:rPr>
            </w:pPr>
          </w:p>
        </w:tc>
      </w:tr>
      <w:tr w14:paraId="4FBAB28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F4022">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210</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57008">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4A19E">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36.23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18DC9">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36.23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8DF1E">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89081">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B1E37">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E0534">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C87F1">
            <w:pPr>
              <w:jc w:val="right"/>
              <w:rPr>
                <w:szCs w:val="21"/>
              </w:rPr>
            </w:pPr>
          </w:p>
        </w:tc>
      </w:tr>
      <w:tr w14:paraId="7E2855FE">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F8566">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21011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4A163">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行政事业单位医疗</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FB6F6">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36.23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7966E">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36.23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80CC3">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9B22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38206">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AD8AC">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F568E">
            <w:pPr>
              <w:jc w:val="right"/>
              <w:rPr>
                <w:szCs w:val="21"/>
              </w:rPr>
            </w:pPr>
          </w:p>
        </w:tc>
      </w:tr>
      <w:tr w14:paraId="2EA1AC9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6C3941">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2101101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7982E">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AB6C0">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36.23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4160B">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36.23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E131E">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412F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7F2A5">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318FF">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7D13E">
            <w:pPr>
              <w:jc w:val="right"/>
              <w:rPr>
                <w:szCs w:val="21"/>
              </w:rPr>
            </w:pPr>
          </w:p>
        </w:tc>
      </w:tr>
      <w:tr w14:paraId="0024D30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261C6">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E76AE6">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节能环保支出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5CEBD">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D088F">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A6CAC">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B697E">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194A">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765BB">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76A79">
            <w:pPr>
              <w:jc w:val="right"/>
              <w:rPr>
                <w:b/>
                <w:bCs/>
                <w:szCs w:val="21"/>
              </w:rPr>
            </w:pPr>
          </w:p>
        </w:tc>
      </w:tr>
      <w:tr w14:paraId="7D4BDD6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1C40DD">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21103</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315AE">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污染防治</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7A916">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1BAE5">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83648">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0DCA8">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E9D5F">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9B51E">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2023F">
            <w:pPr>
              <w:jc w:val="right"/>
              <w:rPr>
                <w:szCs w:val="21"/>
              </w:rPr>
            </w:pPr>
          </w:p>
        </w:tc>
      </w:tr>
      <w:tr w14:paraId="385CACC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853A35">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2110399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22B39D">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C0063">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0EB4B">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71CCB">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93B1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40782">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416BC">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D27B7">
            <w:pPr>
              <w:jc w:val="right"/>
              <w:rPr>
                <w:szCs w:val="21"/>
              </w:rPr>
            </w:pPr>
          </w:p>
        </w:tc>
      </w:tr>
      <w:tr w14:paraId="708C6B83">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8D5F12">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44429">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城乡社区支出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DB93D">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418.73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523B4">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418.73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0504C">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ACF6E">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93A62">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117B6">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3732C">
            <w:pPr>
              <w:jc w:val="right"/>
              <w:rPr>
                <w:b/>
                <w:bCs/>
                <w:szCs w:val="21"/>
              </w:rPr>
            </w:pPr>
          </w:p>
        </w:tc>
      </w:tr>
      <w:tr w14:paraId="66AA44DB">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54748">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4409DB">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城乡社区管理事务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00299">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377.21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FDF20">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377.21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494A5">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AF9A1">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EB967">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1F14D">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42C10">
            <w:pPr>
              <w:jc w:val="right"/>
              <w:rPr>
                <w:szCs w:val="21"/>
              </w:rPr>
            </w:pPr>
          </w:p>
        </w:tc>
      </w:tr>
      <w:tr w14:paraId="0FCA7338">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4DD839">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2120199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CB73E">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F7865">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377.21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052A8">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377.21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36F4B">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8E8E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60480">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8BC10">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A93F1">
            <w:pPr>
              <w:jc w:val="right"/>
              <w:rPr>
                <w:szCs w:val="21"/>
              </w:rPr>
            </w:pPr>
          </w:p>
        </w:tc>
      </w:tr>
      <w:tr w14:paraId="5CD84518">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758BF4">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21203</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46EA7">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城乡社区公共设施</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53008">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41.52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15E9C">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41.52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D9FB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F73B5">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B568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15C0B">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87CB9">
            <w:pPr>
              <w:jc w:val="right"/>
              <w:rPr>
                <w:szCs w:val="21"/>
              </w:rPr>
            </w:pPr>
          </w:p>
        </w:tc>
      </w:tr>
      <w:tr w14:paraId="0B1058D5">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C0B404">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2120399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ED98B">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其他城乡社区公共设施支出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C0B9A">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41.52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A3D3C">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41.52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3F1B5">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98D6D">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9872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23F9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DB3B7">
            <w:pPr>
              <w:jc w:val="right"/>
              <w:rPr>
                <w:szCs w:val="21"/>
              </w:rPr>
            </w:pPr>
          </w:p>
        </w:tc>
      </w:tr>
      <w:tr w14:paraId="65EA916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941F40">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213</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4E9DE">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农林水支出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FCC55">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2E33F">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16.00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DF53A">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9838C">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FD0D5">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92282">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9DA8D">
            <w:pPr>
              <w:jc w:val="right"/>
              <w:rPr>
                <w:b/>
                <w:bCs/>
                <w:szCs w:val="21"/>
              </w:rPr>
            </w:pPr>
          </w:p>
        </w:tc>
      </w:tr>
      <w:tr w14:paraId="22A37864">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88FAE5">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21305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23869A">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扶贫</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91E78">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F04A7">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16.00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5A21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AD9C1">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7C4FF">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D1B8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03929">
            <w:pPr>
              <w:jc w:val="right"/>
              <w:rPr>
                <w:szCs w:val="21"/>
              </w:rPr>
            </w:pPr>
          </w:p>
        </w:tc>
      </w:tr>
      <w:tr w14:paraId="24269B1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92A433">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2130501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0A8483">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DD01D">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678B2">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3200C">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99118">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5FEF4">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69206">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12FCF">
            <w:pPr>
              <w:jc w:val="right"/>
              <w:rPr>
                <w:szCs w:val="21"/>
              </w:rPr>
            </w:pPr>
          </w:p>
        </w:tc>
      </w:tr>
      <w:tr w14:paraId="649AE70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A0C24">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2130599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F1A008">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其他扶贫支出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17DDC">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10.00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27B0A">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10.00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7DF45">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1A65D">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BF58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A49A1">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6735B">
            <w:pPr>
              <w:jc w:val="right"/>
              <w:rPr>
                <w:szCs w:val="21"/>
              </w:rPr>
            </w:pPr>
          </w:p>
        </w:tc>
      </w:tr>
      <w:tr w14:paraId="2719504E">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42E92">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216077">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交通运输支出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757DB">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0.48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D2309">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0.48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B7AAA">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D5F3E">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9A60B">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E2F2A">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1487C">
            <w:pPr>
              <w:jc w:val="right"/>
              <w:rPr>
                <w:b/>
                <w:bCs/>
                <w:szCs w:val="21"/>
              </w:rPr>
            </w:pPr>
          </w:p>
        </w:tc>
      </w:tr>
      <w:tr w14:paraId="13A8C76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CFC4D6">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76210">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公路水路运输</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5EB47">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0.48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3ECA5">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0.48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5289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F27B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EFEF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CB0A7">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81A1A">
            <w:pPr>
              <w:jc w:val="right"/>
              <w:rPr>
                <w:szCs w:val="21"/>
              </w:rPr>
            </w:pPr>
          </w:p>
        </w:tc>
      </w:tr>
      <w:tr w14:paraId="4DCD9FF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D6048D">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2140101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6774B">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FDE32">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0.48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6F6B6">
            <w:pPr>
              <w:keepNext w:val="0"/>
              <w:keepLines w:val="0"/>
              <w:widowControl/>
              <w:suppressLineNumbers w:val="0"/>
              <w:jc w:val="right"/>
              <w:textAlignment w:val="center"/>
              <w:rPr>
                <w:b/>
                <w:bCs/>
                <w:szCs w:val="21"/>
              </w:rPr>
            </w:pPr>
            <w:r>
              <w:rPr>
                <w:rFonts w:hint="eastAsia" w:ascii="宋体" w:hAnsi="宋体" w:eastAsia="宋体" w:cs="宋体"/>
                <w:i w:val="0"/>
                <w:color w:val="000000"/>
                <w:kern w:val="0"/>
                <w:sz w:val="22"/>
                <w:szCs w:val="22"/>
                <w:u w:val="none"/>
                <w:lang w:val="en-US" w:eastAsia="zh-CN" w:bidi="ar"/>
              </w:rPr>
              <w:t>0.48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7EA89">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95036">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904AF">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042C8">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A801A">
            <w:pPr>
              <w:jc w:val="right"/>
              <w:rPr>
                <w:szCs w:val="21"/>
              </w:rPr>
            </w:pPr>
          </w:p>
        </w:tc>
      </w:tr>
      <w:tr w14:paraId="71CD8E1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CBA89D">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216</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56404D">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商业服务业等支出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729E2">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5.00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8DBB9">
            <w:pPr>
              <w:keepNext w:val="0"/>
              <w:keepLines w:val="0"/>
              <w:widowControl/>
              <w:suppressLineNumbers w:val="0"/>
              <w:jc w:val="right"/>
              <w:textAlignment w:val="center"/>
              <w:rPr>
                <w:b/>
                <w:bCs/>
                <w:szCs w:val="21"/>
              </w:rPr>
            </w:pPr>
            <w:r>
              <w:rPr>
                <w:rFonts w:hint="eastAsia" w:ascii="宋体" w:hAnsi="宋体" w:eastAsia="宋体" w:cs="宋体"/>
                <w:b/>
                <w:bCs/>
                <w:i w:val="0"/>
                <w:color w:val="000000"/>
                <w:kern w:val="0"/>
                <w:sz w:val="22"/>
                <w:szCs w:val="22"/>
                <w:u w:val="none"/>
                <w:lang w:val="en-US" w:eastAsia="zh-CN" w:bidi="ar"/>
              </w:rPr>
              <w:t>5.00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4E84B">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A7AC2">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C0BE3">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42D52">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5A3F7">
            <w:pPr>
              <w:jc w:val="right"/>
              <w:rPr>
                <w:b/>
                <w:bCs/>
                <w:szCs w:val="21"/>
              </w:rPr>
            </w:pPr>
          </w:p>
        </w:tc>
      </w:tr>
      <w:tr w14:paraId="1277FDE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7F65B">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21602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99A4D">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商业流通事务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046D3">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5.00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9898B">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5.00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E668A">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22F1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8C300">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3A719">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10497">
            <w:pPr>
              <w:jc w:val="right"/>
              <w:rPr>
                <w:szCs w:val="21"/>
              </w:rPr>
            </w:pPr>
          </w:p>
        </w:tc>
      </w:tr>
      <w:tr w14:paraId="349D8D0E">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F9CDC">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2160201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563A0">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448C3">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AC047">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3.00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3397D">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01FE0">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A9A6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2EB04">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A783E">
            <w:pPr>
              <w:jc w:val="right"/>
              <w:rPr>
                <w:szCs w:val="21"/>
              </w:rPr>
            </w:pPr>
          </w:p>
        </w:tc>
      </w:tr>
      <w:tr w14:paraId="46C1C727">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1896DB">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2160299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34170E">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其他商业流通事务支出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0CEB3">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2.00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829F7">
            <w:pPr>
              <w:keepNext w:val="0"/>
              <w:keepLines w:val="0"/>
              <w:widowControl/>
              <w:suppressLineNumbers w:val="0"/>
              <w:jc w:val="right"/>
              <w:textAlignment w:val="center"/>
              <w:rPr>
                <w:szCs w:val="21"/>
              </w:rPr>
            </w:pPr>
            <w:r>
              <w:rPr>
                <w:rFonts w:hint="eastAsia" w:ascii="宋体" w:hAnsi="宋体" w:eastAsia="宋体" w:cs="宋体"/>
                <w:i w:val="0"/>
                <w:color w:val="000000"/>
                <w:kern w:val="0"/>
                <w:sz w:val="22"/>
                <w:szCs w:val="22"/>
                <w:u w:val="none"/>
                <w:lang w:val="en-US" w:eastAsia="zh-CN" w:bidi="ar"/>
              </w:rPr>
              <w:t>2.00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FDB39">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113A6">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E6F63">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D2A19">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EBA81">
            <w:pPr>
              <w:jc w:val="right"/>
              <w:rPr>
                <w:szCs w:val="21"/>
              </w:rPr>
            </w:pPr>
          </w:p>
        </w:tc>
      </w:tr>
      <w:tr w14:paraId="2C4E9D6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386A3E">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760F6E">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住房保障支出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F54B6">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29.59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F6D14">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29.59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A025B">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2602B">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3E717">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9D8B5">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CF5C3">
            <w:pPr>
              <w:jc w:val="right"/>
              <w:rPr>
                <w:b/>
                <w:bCs/>
                <w:szCs w:val="21"/>
              </w:rPr>
            </w:pPr>
          </w:p>
        </w:tc>
      </w:tr>
      <w:tr w14:paraId="4BD20C2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C1F131">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490078">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住房改革支出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570C">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7847E">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7FD13">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6FBB4">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96A8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A80E7">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FF896">
            <w:pPr>
              <w:jc w:val="right"/>
              <w:rPr>
                <w:szCs w:val="21"/>
              </w:rPr>
            </w:pPr>
          </w:p>
        </w:tc>
      </w:tr>
      <w:tr w14:paraId="7B03A9F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F77A2">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65684">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住房公积金</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2BF39">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1E6A7">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8A79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5F11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CC77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4425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11B29">
            <w:pPr>
              <w:jc w:val="right"/>
              <w:rPr>
                <w:szCs w:val="21"/>
              </w:rPr>
            </w:pPr>
          </w:p>
        </w:tc>
      </w:tr>
      <w:tr w14:paraId="0397A24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C2C0D9">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222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CB4602">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粮油物资储备支出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0E264">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533.60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E35B1">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533.60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EFD46">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1F31C">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52137">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0C08F">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CA2CF">
            <w:pPr>
              <w:jc w:val="right"/>
              <w:rPr>
                <w:b/>
                <w:bCs/>
                <w:szCs w:val="21"/>
              </w:rPr>
            </w:pPr>
          </w:p>
        </w:tc>
      </w:tr>
      <w:tr w14:paraId="26AAF85B">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B1539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934C3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粮油物资事务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0AEC0">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E043D">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BDC1D">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CF03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0D3A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9AE46">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0CA56">
            <w:pPr>
              <w:jc w:val="right"/>
              <w:rPr>
                <w:szCs w:val="21"/>
              </w:rPr>
            </w:pPr>
          </w:p>
        </w:tc>
      </w:tr>
      <w:tr w14:paraId="324EDA5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9C67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D33CA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3E3C5">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51BD8">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B657A">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E5249">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C6B28">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A5D9F">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DB9E0">
            <w:pPr>
              <w:jc w:val="right"/>
              <w:rPr>
                <w:szCs w:val="21"/>
              </w:rPr>
            </w:pPr>
          </w:p>
        </w:tc>
      </w:tr>
      <w:tr w14:paraId="0393F14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5B57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C0967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粮油储备</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5B47F">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474.00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2F62F">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474.00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DF115">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0D4D4">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72D5D">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2818F">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632E4">
            <w:pPr>
              <w:jc w:val="right"/>
              <w:rPr>
                <w:szCs w:val="21"/>
              </w:rPr>
            </w:pPr>
          </w:p>
        </w:tc>
      </w:tr>
      <w:tr w14:paraId="22D64E74">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F20F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0D5A2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D5993">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80.00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CC77C">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80.00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FBA8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3F45E">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84C44">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6A939">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638D4">
            <w:pPr>
              <w:jc w:val="right"/>
              <w:rPr>
                <w:szCs w:val="21"/>
              </w:rPr>
            </w:pPr>
          </w:p>
        </w:tc>
      </w:tr>
      <w:tr w14:paraId="45DFB86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EB4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AC4FA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0D194">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394.00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27E2E">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394.00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ADE45">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E72E2">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15328">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9E4F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A2A52">
            <w:pPr>
              <w:jc w:val="right"/>
              <w:rPr>
                <w:szCs w:val="21"/>
              </w:rPr>
            </w:pPr>
          </w:p>
        </w:tc>
      </w:tr>
      <w:tr w14:paraId="6581D02A">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FDAB03">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224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536449">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灾害防治及应急管理支出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0B9E3">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8427E">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163D9">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D55F0">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28AA2">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1EDF7">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638DD">
            <w:pPr>
              <w:jc w:val="right"/>
              <w:rPr>
                <w:b/>
                <w:bCs/>
                <w:szCs w:val="21"/>
              </w:rPr>
            </w:pPr>
          </w:p>
        </w:tc>
      </w:tr>
      <w:tr w14:paraId="3FCE6B7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DC8C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88BA2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应急管理事务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4411B">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5A57A">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0103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6C055">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8A64E">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ADE4C">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9D7A2">
            <w:pPr>
              <w:jc w:val="right"/>
              <w:rPr>
                <w:szCs w:val="21"/>
              </w:rPr>
            </w:pPr>
          </w:p>
        </w:tc>
      </w:tr>
      <w:tr w14:paraId="662CB6C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7DE60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2240102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131C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FD794">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A6F85">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54BBE">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974B9">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5E5B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1E29F">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C7B30">
            <w:pPr>
              <w:jc w:val="right"/>
              <w:rPr>
                <w:szCs w:val="21"/>
              </w:rPr>
            </w:pPr>
          </w:p>
        </w:tc>
      </w:tr>
      <w:tr w14:paraId="5C180FE4">
        <w:tblPrEx>
          <w:tblCellMar>
            <w:top w:w="0" w:type="dxa"/>
            <w:left w:w="0" w:type="dxa"/>
            <w:bottom w:w="0" w:type="dxa"/>
            <w:right w:w="0" w:type="dxa"/>
          </w:tblCellMar>
        </w:tblPrEx>
        <w:trPr>
          <w:trHeight w:val="615" w:hRule="atLeast"/>
        </w:trPr>
        <w:tc>
          <w:tcPr>
            <w:tcW w:w="14986" w:type="dxa"/>
            <w:gridSpan w:val="10"/>
            <w:tcBorders>
              <w:top w:val="nil"/>
              <w:left w:val="nil"/>
              <w:bottom w:val="nil"/>
              <w:right w:val="nil"/>
            </w:tcBorders>
            <w:shd w:val="clear" w:color="auto" w:fill="auto"/>
            <w:tcMar>
              <w:top w:w="15" w:type="dxa"/>
              <w:left w:w="15" w:type="dxa"/>
              <w:bottom w:w="0" w:type="dxa"/>
              <w:right w:w="15" w:type="dxa"/>
            </w:tcMar>
            <w:vAlign w:val="center"/>
          </w:tcPr>
          <w:p w14:paraId="6B14F267">
            <w:pPr>
              <w:rPr>
                <w:rFonts w:ascii="宋体" w:hAnsi="宋体" w:eastAsia="宋体" w:cs="宋体"/>
                <w:sz w:val="24"/>
                <w:szCs w:val="24"/>
              </w:rPr>
            </w:pPr>
            <w:r>
              <w:rPr>
                <w:rFonts w:hint="eastAsia"/>
              </w:rPr>
              <w:t>注：本表反映部门本年度取得的各项收入情况。</w:t>
            </w:r>
          </w:p>
        </w:tc>
      </w:tr>
    </w:tbl>
    <w:p w14:paraId="308D91C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72FD4B8">
      <w:pPr>
        <w:widowControl/>
        <w:rPr>
          <w:rFonts w:ascii="Times New Roman" w:hAnsi="Times New Roman" w:eastAsia="方正小标宋_GBK" w:cs="Times New Roman"/>
          <w:color w:val="000000"/>
          <w:kern w:val="0"/>
          <w:sz w:val="36"/>
          <w:szCs w:val="36"/>
        </w:rPr>
      </w:pPr>
    </w:p>
    <w:tbl>
      <w:tblPr>
        <w:tblStyle w:val="7"/>
        <w:tblW w:w="14682" w:type="dxa"/>
        <w:tblInd w:w="93" w:type="dxa"/>
        <w:tblLayout w:type="fixed"/>
        <w:tblCellMar>
          <w:top w:w="0" w:type="dxa"/>
          <w:left w:w="108" w:type="dxa"/>
          <w:bottom w:w="0" w:type="dxa"/>
          <w:right w:w="108" w:type="dxa"/>
        </w:tblCellMar>
      </w:tblPr>
      <w:tblGrid>
        <w:gridCol w:w="1042"/>
        <w:gridCol w:w="240"/>
        <w:gridCol w:w="3050"/>
        <w:gridCol w:w="1590"/>
        <w:gridCol w:w="1500"/>
        <w:gridCol w:w="1620"/>
        <w:gridCol w:w="2070"/>
        <w:gridCol w:w="1770"/>
        <w:gridCol w:w="1800"/>
      </w:tblGrid>
      <w:tr w14:paraId="6D8A4445">
        <w:tblPrEx>
          <w:tblCellMar>
            <w:top w:w="0" w:type="dxa"/>
            <w:left w:w="108" w:type="dxa"/>
            <w:bottom w:w="0" w:type="dxa"/>
            <w:right w:w="108" w:type="dxa"/>
          </w:tblCellMar>
        </w:tblPrEx>
        <w:trPr>
          <w:trHeight w:val="435" w:hRule="atLeast"/>
        </w:trPr>
        <w:tc>
          <w:tcPr>
            <w:tcW w:w="14682" w:type="dxa"/>
            <w:gridSpan w:val="9"/>
            <w:tcBorders>
              <w:top w:val="nil"/>
              <w:left w:val="nil"/>
              <w:bottom w:val="nil"/>
              <w:right w:val="nil"/>
            </w:tcBorders>
            <w:shd w:val="clear" w:color="auto" w:fill="auto"/>
            <w:noWrap/>
            <w:vAlign w:val="center"/>
          </w:tcPr>
          <w:p w14:paraId="48E6131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883DAA3">
        <w:tblPrEx>
          <w:tblCellMar>
            <w:top w:w="0" w:type="dxa"/>
            <w:left w:w="108" w:type="dxa"/>
            <w:bottom w:w="0" w:type="dxa"/>
            <w:right w:w="108" w:type="dxa"/>
          </w:tblCellMar>
        </w:tblPrEx>
        <w:trPr>
          <w:trHeight w:val="372" w:hRule="atLeast"/>
        </w:trPr>
        <w:tc>
          <w:tcPr>
            <w:tcW w:w="1042" w:type="dxa"/>
            <w:tcBorders>
              <w:top w:val="nil"/>
              <w:left w:val="nil"/>
              <w:bottom w:val="nil"/>
              <w:right w:val="nil"/>
            </w:tcBorders>
            <w:shd w:val="clear" w:color="000000" w:fill="FFFFFF"/>
            <w:noWrap/>
            <w:vAlign w:val="center"/>
          </w:tcPr>
          <w:p w14:paraId="133592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5646F2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50" w:type="dxa"/>
            <w:tcBorders>
              <w:top w:val="nil"/>
              <w:left w:val="nil"/>
              <w:bottom w:val="nil"/>
              <w:right w:val="nil"/>
            </w:tcBorders>
            <w:shd w:val="clear" w:color="000000" w:fill="FFFFFF"/>
            <w:noWrap/>
            <w:vAlign w:val="center"/>
          </w:tcPr>
          <w:p w14:paraId="24EEC7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27816F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673B59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0" w:type="dxa"/>
            <w:tcBorders>
              <w:top w:val="nil"/>
              <w:left w:val="nil"/>
              <w:bottom w:val="nil"/>
              <w:right w:val="nil"/>
            </w:tcBorders>
            <w:shd w:val="clear" w:color="000000" w:fill="FFFFFF"/>
            <w:noWrap/>
            <w:vAlign w:val="center"/>
          </w:tcPr>
          <w:p w14:paraId="55FF79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70" w:type="dxa"/>
            <w:tcBorders>
              <w:top w:val="nil"/>
              <w:left w:val="nil"/>
              <w:bottom w:val="nil"/>
              <w:right w:val="nil"/>
            </w:tcBorders>
            <w:shd w:val="clear" w:color="000000" w:fill="FFFFFF"/>
            <w:noWrap/>
            <w:vAlign w:val="center"/>
          </w:tcPr>
          <w:p w14:paraId="6A641B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457F4E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7D04D1C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D790126">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7C92EB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2FFB7B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50" w:type="dxa"/>
            <w:tcBorders>
              <w:top w:val="nil"/>
              <w:left w:val="nil"/>
              <w:bottom w:val="nil"/>
              <w:right w:val="nil"/>
            </w:tcBorders>
            <w:shd w:val="clear" w:color="000000" w:fill="FFFFFF"/>
            <w:noWrap/>
            <w:vAlign w:val="center"/>
          </w:tcPr>
          <w:p w14:paraId="3F8B814F">
            <w:pPr>
              <w:widowControl/>
              <w:jc w:val="left"/>
              <w:rPr>
                <w:rFonts w:ascii="宋体" w:hAnsi="宋体" w:eastAsia="宋体" w:cs="宋体"/>
                <w:kern w:val="0"/>
                <w:sz w:val="24"/>
                <w:szCs w:val="24"/>
              </w:rPr>
            </w:pPr>
            <w:r>
              <w:rPr>
                <w:rFonts w:hint="eastAsia"/>
                <w:color w:val="000000"/>
                <w:szCs w:val="21"/>
              </w:rPr>
              <w:t>溆浦县</w:t>
            </w:r>
            <w:r>
              <w:rPr>
                <w:rFonts w:hint="eastAsia"/>
                <w:szCs w:val="21"/>
              </w:rPr>
              <w:t>发展和改革局</w:t>
            </w: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231889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1E7F1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0" w:type="dxa"/>
            <w:tcBorders>
              <w:top w:val="nil"/>
              <w:left w:val="nil"/>
              <w:bottom w:val="nil"/>
              <w:right w:val="nil"/>
            </w:tcBorders>
            <w:shd w:val="clear" w:color="000000" w:fill="FFFFFF"/>
            <w:noWrap/>
            <w:vAlign w:val="center"/>
          </w:tcPr>
          <w:p w14:paraId="31E9D78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70" w:type="dxa"/>
            <w:tcBorders>
              <w:top w:val="nil"/>
              <w:left w:val="nil"/>
              <w:bottom w:val="nil"/>
              <w:right w:val="nil"/>
            </w:tcBorders>
            <w:shd w:val="clear" w:color="000000" w:fill="FFFFFF"/>
            <w:noWrap/>
            <w:vAlign w:val="center"/>
          </w:tcPr>
          <w:p w14:paraId="49E123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41369B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3F72D52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3D0CE94">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B4A1014">
            <w:pPr>
              <w:widowControl/>
              <w:jc w:val="center"/>
              <w:rPr>
                <w:rFonts w:ascii="宋体" w:hAnsi="宋体" w:eastAsia="宋体" w:cs="宋体"/>
                <w:kern w:val="0"/>
                <w:szCs w:val="21"/>
              </w:rPr>
            </w:pPr>
            <w:r>
              <w:rPr>
                <w:rFonts w:hint="eastAsia" w:ascii="宋体" w:hAnsi="宋体" w:eastAsia="宋体" w:cs="宋体"/>
                <w:kern w:val="0"/>
                <w:szCs w:val="21"/>
              </w:rPr>
              <w:t>项    目</w:t>
            </w:r>
          </w:p>
        </w:tc>
        <w:tc>
          <w:tcPr>
            <w:tcW w:w="15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32AB87">
            <w:pPr>
              <w:widowControl/>
              <w:jc w:val="center"/>
              <w:rPr>
                <w:rFonts w:ascii="宋体" w:hAnsi="宋体" w:eastAsia="宋体" w:cs="宋体"/>
                <w:kern w:val="0"/>
                <w:szCs w:val="21"/>
              </w:rPr>
            </w:pPr>
            <w:r>
              <w:rPr>
                <w:rFonts w:hint="eastAsia" w:ascii="宋体" w:hAnsi="宋体" w:eastAsia="宋体" w:cs="宋体"/>
                <w:kern w:val="0"/>
                <w:szCs w:val="21"/>
              </w:rPr>
              <w:t>本年支出合计</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FEC922">
            <w:pPr>
              <w:widowControl/>
              <w:jc w:val="center"/>
              <w:rPr>
                <w:rFonts w:ascii="宋体" w:hAnsi="宋体" w:eastAsia="宋体" w:cs="宋体"/>
                <w:kern w:val="0"/>
                <w:szCs w:val="21"/>
              </w:rPr>
            </w:pPr>
            <w:r>
              <w:rPr>
                <w:rFonts w:hint="eastAsia" w:ascii="宋体" w:hAnsi="宋体" w:eastAsia="宋体" w:cs="宋体"/>
                <w:kern w:val="0"/>
                <w:szCs w:val="21"/>
              </w:rPr>
              <w:t>基本支出</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5026D89">
            <w:pPr>
              <w:widowControl/>
              <w:jc w:val="center"/>
              <w:rPr>
                <w:rFonts w:ascii="宋体" w:hAnsi="宋体" w:eastAsia="宋体" w:cs="宋体"/>
                <w:kern w:val="0"/>
                <w:szCs w:val="21"/>
              </w:rPr>
            </w:pPr>
            <w:r>
              <w:rPr>
                <w:rFonts w:hint="eastAsia" w:ascii="宋体" w:hAnsi="宋体" w:eastAsia="宋体" w:cs="宋体"/>
                <w:kern w:val="0"/>
                <w:szCs w:val="21"/>
              </w:rPr>
              <w:t>项目支出</w:t>
            </w:r>
          </w:p>
        </w:tc>
        <w:tc>
          <w:tcPr>
            <w:tcW w:w="20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3DE362">
            <w:pPr>
              <w:widowControl/>
              <w:jc w:val="center"/>
              <w:rPr>
                <w:rFonts w:ascii="宋体" w:hAnsi="宋体" w:eastAsia="宋体" w:cs="宋体"/>
                <w:kern w:val="0"/>
                <w:szCs w:val="21"/>
              </w:rPr>
            </w:pPr>
            <w:r>
              <w:rPr>
                <w:rFonts w:hint="eastAsia" w:ascii="宋体" w:hAnsi="宋体" w:eastAsia="宋体" w:cs="宋体"/>
                <w:kern w:val="0"/>
                <w:szCs w:val="21"/>
              </w:rPr>
              <w:t>上缴上级支出</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5F7ED8">
            <w:pPr>
              <w:widowControl/>
              <w:jc w:val="center"/>
              <w:rPr>
                <w:rFonts w:ascii="宋体" w:hAnsi="宋体" w:eastAsia="宋体" w:cs="宋体"/>
                <w:kern w:val="0"/>
                <w:szCs w:val="21"/>
              </w:rPr>
            </w:pPr>
            <w:r>
              <w:rPr>
                <w:rFonts w:hint="eastAsia" w:ascii="宋体" w:hAnsi="宋体" w:eastAsia="宋体" w:cs="宋体"/>
                <w:kern w:val="0"/>
                <w:szCs w:val="21"/>
              </w:rPr>
              <w:t>经营支出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AF6C98">
            <w:pPr>
              <w:widowControl/>
              <w:jc w:val="center"/>
              <w:rPr>
                <w:rFonts w:ascii="宋体" w:hAnsi="宋体" w:eastAsia="宋体" w:cs="宋体"/>
                <w:kern w:val="0"/>
                <w:szCs w:val="21"/>
              </w:rPr>
            </w:pPr>
            <w:r>
              <w:rPr>
                <w:rFonts w:hint="eastAsia" w:ascii="宋体" w:hAnsi="宋体" w:eastAsia="宋体" w:cs="宋体"/>
                <w:kern w:val="0"/>
                <w:szCs w:val="21"/>
              </w:rPr>
              <w:t>对附属单位  补助支出</w:t>
            </w:r>
          </w:p>
        </w:tc>
      </w:tr>
      <w:tr w14:paraId="4A25F32A">
        <w:tblPrEx>
          <w:tblCellMar>
            <w:top w:w="0" w:type="dxa"/>
            <w:left w:w="108" w:type="dxa"/>
            <w:bottom w:w="0" w:type="dxa"/>
            <w:right w:w="108" w:type="dxa"/>
          </w:tblCellMar>
        </w:tblPrEx>
        <w:trPr>
          <w:trHeight w:val="450" w:hRule="atLeast"/>
        </w:trPr>
        <w:tc>
          <w:tcPr>
            <w:tcW w:w="128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799680">
            <w:pPr>
              <w:widowControl/>
              <w:jc w:val="center"/>
              <w:rPr>
                <w:rFonts w:ascii="宋体" w:hAnsi="宋体" w:eastAsia="宋体" w:cs="宋体"/>
                <w:kern w:val="0"/>
                <w:szCs w:val="21"/>
              </w:rPr>
            </w:pPr>
            <w:r>
              <w:rPr>
                <w:rFonts w:hint="eastAsia" w:ascii="宋体" w:hAnsi="宋体" w:eastAsia="宋体" w:cs="宋体"/>
                <w:kern w:val="0"/>
                <w:szCs w:val="21"/>
              </w:rPr>
              <w:t>功能分类科目编码</w:t>
            </w:r>
          </w:p>
        </w:tc>
        <w:tc>
          <w:tcPr>
            <w:tcW w:w="3050" w:type="dxa"/>
            <w:vMerge w:val="restart"/>
            <w:tcBorders>
              <w:top w:val="nil"/>
              <w:left w:val="single" w:color="auto" w:sz="4" w:space="0"/>
              <w:bottom w:val="single" w:color="auto" w:sz="4" w:space="0"/>
              <w:right w:val="single" w:color="auto" w:sz="4" w:space="0"/>
            </w:tcBorders>
            <w:shd w:val="clear" w:color="000000" w:fill="FFFFFF"/>
            <w:vAlign w:val="center"/>
          </w:tcPr>
          <w:p w14:paraId="79A02D65">
            <w:pPr>
              <w:widowControl/>
              <w:jc w:val="center"/>
              <w:rPr>
                <w:rFonts w:ascii="宋体" w:hAnsi="宋体" w:eastAsia="宋体" w:cs="宋体"/>
                <w:kern w:val="0"/>
                <w:szCs w:val="21"/>
              </w:rPr>
            </w:pPr>
            <w:r>
              <w:rPr>
                <w:rFonts w:hint="eastAsia" w:ascii="宋体" w:hAnsi="宋体" w:eastAsia="宋体" w:cs="宋体"/>
                <w:kern w:val="0"/>
                <w:szCs w:val="21"/>
              </w:rPr>
              <w:t>科目名称</w:t>
            </w: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6F11C48E">
            <w:pPr>
              <w:widowControl/>
              <w:jc w:val="left"/>
              <w:rPr>
                <w:rFonts w:ascii="宋体" w:hAnsi="宋体" w:eastAsia="宋体" w:cs="宋体"/>
                <w:kern w:val="0"/>
                <w:szCs w:val="21"/>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18A4E403">
            <w:pPr>
              <w:widowControl/>
              <w:jc w:val="left"/>
              <w:rPr>
                <w:rFonts w:ascii="宋体" w:hAnsi="宋体" w:eastAsia="宋体"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1FAB69AC">
            <w:pPr>
              <w:widowControl/>
              <w:jc w:val="left"/>
              <w:rPr>
                <w:rFonts w:ascii="宋体" w:hAnsi="宋体" w:eastAsia="宋体" w:cs="宋体"/>
                <w:kern w:val="0"/>
                <w:szCs w:val="21"/>
              </w:rPr>
            </w:pPr>
          </w:p>
        </w:tc>
        <w:tc>
          <w:tcPr>
            <w:tcW w:w="2070" w:type="dxa"/>
            <w:vMerge w:val="continue"/>
            <w:tcBorders>
              <w:top w:val="single" w:color="auto" w:sz="4" w:space="0"/>
              <w:left w:val="single" w:color="auto" w:sz="4" w:space="0"/>
              <w:bottom w:val="single" w:color="auto" w:sz="4" w:space="0"/>
              <w:right w:val="single" w:color="auto" w:sz="4" w:space="0"/>
            </w:tcBorders>
            <w:vAlign w:val="center"/>
          </w:tcPr>
          <w:p w14:paraId="2840B8BA">
            <w:pPr>
              <w:widowControl/>
              <w:jc w:val="left"/>
              <w:rPr>
                <w:rFonts w:ascii="宋体" w:hAnsi="宋体" w:eastAsia="宋体" w:cs="宋体"/>
                <w:kern w:val="0"/>
                <w:szCs w:val="21"/>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5FBFF73B">
            <w:pPr>
              <w:widowControl/>
              <w:jc w:val="left"/>
              <w:rPr>
                <w:rFonts w:ascii="宋体" w:hAnsi="宋体" w:eastAsia="宋体" w:cs="宋体"/>
                <w:kern w:val="0"/>
                <w:szCs w:val="21"/>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57BD51AC">
            <w:pPr>
              <w:widowControl/>
              <w:jc w:val="left"/>
              <w:rPr>
                <w:rFonts w:ascii="宋体" w:hAnsi="宋体" w:eastAsia="宋体" w:cs="宋体"/>
                <w:kern w:val="0"/>
                <w:szCs w:val="21"/>
              </w:rPr>
            </w:pPr>
          </w:p>
        </w:tc>
      </w:tr>
      <w:tr w14:paraId="11647658">
        <w:tblPrEx>
          <w:tblCellMar>
            <w:top w:w="0" w:type="dxa"/>
            <w:left w:w="108" w:type="dxa"/>
            <w:bottom w:w="0" w:type="dxa"/>
            <w:right w:w="108" w:type="dxa"/>
          </w:tblCellMar>
        </w:tblPrEx>
        <w:trPr>
          <w:trHeight w:val="450" w:hRule="atLeast"/>
        </w:trPr>
        <w:tc>
          <w:tcPr>
            <w:tcW w:w="1282" w:type="dxa"/>
            <w:gridSpan w:val="2"/>
            <w:vMerge w:val="continue"/>
            <w:tcBorders>
              <w:top w:val="single" w:color="auto" w:sz="4" w:space="0"/>
              <w:left w:val="single" w:color="auto" w:sz="4" w:space="0"/>
              <w:bottom w:val="single" w:color="auto" w:sz="4" w:space="0"/>
              <w:right w:val="single" w:color="auto" w:sz="4" w:space="0"/>
            </w:tcBorders>
            <w:vAlign w:val="center"/>
          </w:tcPr>
          <w:p w14:paraId="4DAF4DD6">
            <w:pPr>
              <w:widowControl/>
              <w:jc w:val="left"/>
              <w:rPr>
                <w:rFonts w:ascii="宋体" w:hAnsi="宋体" w:eastAsia="宋体" w:cs="宋体"/>
                <w:kern w:val="0"/>
                <w:szCs w:val="21"/>
              </w:rPr>
            </w:pPr>
          </w:p>
        </w:tc>
        <w:tc>
          <w:tcPr>
            <w:tcW w:w="3050" w:type="dxa"/>
            <w:vMerge w:val="continue"/>
            <w:tcBorders>
              <w:top w:val="nil"/>
              <w:left w:val="single" w:color="auto" w:sz="4" w:space="0"/>
              <w:bottom w:val="single" w:color="auto" w:sz="4" w:space="0"/>
              <w:right w:val="single" w:color="auto" w:sz="4" w:space="0"/>
            </w:tcBorders>
            <w:vAlign w:val="center"/>
          </w:tcPr>
          <w:p w14:paraId="751CA180">
            <w:pPr>
              <w:widowControl/>
              <w:jc w:val="left"/>
              <w:rPr>
                <w:rFonts w:ascii="宋体" w:hAnsi="宋体" w:eastAsia="宋体" w:cs="宋体"/>
                <w:kern w:val="0"/>
                <w:szCs w:val="21"/>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6D3EB8CE">
            <w:pPr>
              <w:widowControl/>
              <w:jc w:val="left"/>
              <w:rPr>
                <w:rFonts w:ascii="宋体" w:hAnsi="宋体" w:eastAsia="宋体" w:cs="宋体"/>
                <w:kern w:val="0"/>
                <w:szCs w:val="21"/>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69B57592">
            <w:pPr>
              <w:widowControl/>
              <w:jc w:val="left"/>
              <w:rPr>
                <w:rFonts w:ascii="宋体" w:hAnsi="宋体" w:eastAsia="宋体"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07B26D30">
            <w:pPr>
              <w:widowControl/>
              <w:jc w:val="left"/>
              <w:rPr>
                <w:rFonts w:ascii="宋体" w:hAnsi="宋体" w:eastAsia="宋体" w:cs="宋体"/>
                <w:kern w:val="0"/>
                <w:szCs w:val="21"/>
              </w:rPr>
            </w:pPr>
          </w:p>
        </w:tc>
        <w:tc>
          <w:tcPr>
            <w:tcW w:w="2070" w:type="dxa"/>
            <w:vMerge w:val="continue"/>
            <w:tcBorders>
              <w:top w:val="single" w:color="auto" w:sz="4" w:space="0"/>
              <w:left w:val="single" w:color="auto" w:sz="4" w:space="0"/>
              <w:bottom w:val="single" w:color="auto" w:sz="4" w:space="0"/>
              <w:right w:val="single" w:color="auto" w:sz="4" w:space="0"/>
            </w:tcBorders>
            <w:vAlign w:val="center"/>
          </w:tcPr>
          <w:p w14:paraId="1BDBAC0C">
            <w:pPr>
              <w:widowControl/>
              <w:jc w:val="left"/>
              <w:rPr>
                <w:rFonts w:ascii="宋体" w:hAnsi="宋体" w:eastAsia="宋体" w:cs="宋体"/>
                <w:kern w:val="0"/>
                <w:szCs w:val="21"/>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06E810FC">
            <w:pPr>
              <w:widowControl/>
              <w:jc w:val="left"/>
              <w:rPr>
                <w:rFonts w:ascii="宋体" w:hAnsi="宋体" w:eastAsia="宋体" w:cs="宋体"/>
                <w:kern w:val="0"/>
                <w:szCs w:val="21"/>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6E95DC27">
            <w:pPr>
              <w:widowControl/>
              <w:jc w:val="left"/>
              <w:rPr>
                <w:rFonts w:ascii="宋体" w:hAnsi="宋体" w:eastAsia="宋体" w:cs="宋体"/>
                <w:kern w:val="0"/>
                <w:szCs w:val="21"/>
              </w:rPr>
            </w:pPr>
          </w:p>
        </w:tc>
      </w:tr>
      <w:tr w14:paraId="684B2B31">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6579FCD">
            <w:pPr>
              <w:widowControl/>
              <w:jc w:val="center"/>
              <w:rPr>
                <w:rFonts w:ascii="宋体" w:hAnsi="宋体" w:eastAsia="宋体" w:cs="宋体"/>
                <w:kern w:val="0"/>
                <w:szCs w:val="21"/>
              </w:rPr>
            </w:pPr>
            <w:r>
              <w:rPr>
                <w:rFonts w:hint="eastAsia" w:ascii="宋体" w:hAnsi="宋体" w:eastAsia="宋体" w:cs="宋体"/>
                <w:kern w:val="0"/>
                <w:szCs w:val="21"/>
              </w:rPr>
              <w:t>栏次</w:t>
            </w:r>
          </w:p>
        </w:tc>
        <w:tc>
          <w:tcPr>
            <w:tcW w:w="1590" w:type="dxa"/>
            <w:tcBorders>
              <w:top w:val="nil"/>
              <w:left w:val="nil"/>
              <w:bottom w:val="single" w:color="auto" w:sz="4" w:space="0"/>
              <w:right w:val="single" w:color="auto" w:sz="4" w:space="0"/>
            </w:tcBorders>
            <w:shd w:val="clear" w:color="000000" w:fill="FFFFFF"/>
            <w:noWrap/>
            <w:vAlign w:val="center"/>
          </w:tcPr>
          <w:p w14:paraId="6829E12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500" w:type="dxa"/>
            <w:tcBorders>
              <w:top w:val="nil"/>
              <w:left w:val="nil"/>
              <w:bottom w:val="single" w:color="auto" w:sz="4" w:space="0"/>
              <w:right w:val="single" w:color="auto" w:sz="4" w:space="0"/>
            </w:tcBorders>
            <w:shd w:val="clear" w:color="000000" w:fill="FFFFFF"/>
            <w:noWrap/>
            <w:vAlign w:val="center"/>
          </w:tcPr>
          <w:p w14:paraId="69341E0F">
            <w:pPr>
              <w:widowControl/>
              <w:jc w:val="center"/>
              <w:rPr>
                <w:rFonts w:ascii="宋体" w:hAnsi="宋体" w:eastAsia="宋体" w:cs="宋体"/>
                <w:kern w:val="0"/>
                <w:szCs w:val="21"/>
              </w:rPr>
            </w:pPr>
            <w:r>
              <w:rPr>
                <w:rFonts w:hint="eastAsia" w:ascii="宋体" w:hAnsi="宋体" w:eastAsia="宋体" w:cs="宋体"/>
                <w:kern w:val="0"/>
                <w:szCs w:val="21"/>
              </w:rPr>
              <w:t>2</w:t>
            </w:r>
          </w:p>
        </w:tc>
        <w:tc>
          <w:tcPr>
            <w:tcW w:w="1620" w:type="dxa"/>
            <w:tcBorders>
              <w:top w:val="nil"/>
              <w:left w:val="nil"/>
              <w:bottom w:val="single" w:color="auto" w:sz="4" w:space="0"/>
              <w:right w:val="single" w:color="auto" w:sz="4" w:space="0"/>
            </w:tcBorders>
            <w:shd w:val="clear" w:color="000000" w:fill="FFFFFF"/>
            <w:noWrap/>
            <w:vAlign w:val="center"/>
          </w:tcPr>
          <w:p w14:paraId="0B95F770">
            <w:pPr>
              <w:widowControl/>
              <w:jc w:val="center"/>
              <w:rPr>
                <w:rFonts w:ascii="宋体" w:hAnsi="宋体" w:eastAsia="宋体" w:cs="宋体"/>
                <w:kern w:val="0"/>
                <w:szCs w:val="21"/>
              </w:rPr>
            </w:pPr>
            <w:r>
              <w:rPr>
                <w:rFonts w:hint="eastAsia" w:ascii="宋体" w:hAnsi="宋体" w:eastAsia="宋体" w:cs="宋体"/>
                <w:kern w:val="0"/>
                <w:szCs w:val="21"/>
              </w:rPr>
              <w:t>3</w:t>
            </w:r>
          </w:p>
        </w:tc>
        <w:tc>
          <w:tcPr>
            <w:tcW w:w="2070" w:type="dxa"/>
            <w:tcBorders>
              <w:top w:val="nil"/>
              <w:left w:val="nil"/>
              <w:bottom w:val="single" w:color="auto" w:sz="4" w:space="0"/>
              <w:right w:val="single" w:color="auto" w:sz="4" w:space="0"/>
            </w:tcBorders>
            <w:shd w:val="clear" w:color="000000" w:fill="FFFFFF"/>
            <w:noWrap/>
            <w:vAlign w:val="center"/>
          </w:tcPr>
          <w:p w14:paraId="00475C3A">
            <w:pPr>
              <w:widowControl/>
              <w:jc w:val="center"/>
              <w:rPr>
                <w:rFonts w:ascii="宋体" w:hAnsi="宋体" w:eastAsia="宋体" w:cs="宋体"/>
                <w:kern w:val="0"/>
                <w:szCs w:val="21"/>
              </w:rPr>
            </w:pPr>
            <w:r>
              <w:rPr>
                <w:rFonts w:hint="eastAsia" w:ascii="宋体" w:hAnsi="宋体" w:eastAsia="宋体" w:cs="宋体"/>
                <w:kern w:val="0"/>
                <w:szCs w:val="21"/>
              </w:rPr>
              <w:t>4</w:t>
            </w:r>
          </w:p>
        </w:tc>
        <w:tc>
          <w:tcPr>
            <w:tcW w:w="1770" w:type="dxa"/>
            <w:tcBorders>
              <w:top w:val="nil"/>
              <w:left w:val="nil"/>
              <w:bottom w:val="single" w:color="auto" w:sz="4" w:space="0"/>
              <w:right w:val="single" w:color="auto" w:sz="4" w:space="0"/>
            </w:tcBorders>
            <w:shd w:val="clear" w:color="000000" w:fill="FFFFFF"/>
            <w:noWrap/>
            <w:vAlign w:val="center"/>
          </w:tcPr>
          <w:p w14:paraId="1286027A">
            <w:pPr>
              <w:widowControl/>
              <w:jc w:val="center"/>
              <w:rPr>
                <w:rFonts w:ascii="宋体" w:hAnsi="宋体" w:eastAsia="宋体" w:cs="宋体"/>
                <w:kern w:val="0"/>
                <w:szCs w:val="21"/>
              </w:rPr>
            </w:pPr>
            <w:r>
              <w:rPr>
                <w:rFonts w:hint="eastAsia" w:ascii="宋体" w:hAnsi="宋体" w:eastAsia="宋体" w:cs="宋体"/>
                <w:kern w:val="0"/>
                <w:szCs w:val="21"/>
              </w:rPr>
              <w:t>5</w:t>
            </w:r>
          </w:p>
        </w:tc>
        <w:tc>
          <w:tcPr>
            <w:tcW w:w="1800" w:type="dxa"/>
            <w:tcBorders>
              <w:top w:val="nil"/>
              <w:left w:val="nil"/>
              <w:bottom w:val="single" w:color="auto" w:sz="4" w:space="0"/>
              <w:right w:val="single" w:color="auto" w:sz="4" w:space="0"/>
            </w:tcBorders>
            <w:shd w:val="clear" w:color="000000" w:fill="FFFFFF"/>
            <w:noWrap/>
            <w:vAlign w:val="center"/>
          </w:tcPr>
          <w:p w14:paraId="014171CF">
            <w:pPr>
              <w:widowControl/>
              <w:jc w:val="center"/>
              <w:rPr>
                <w:rFonts w:ascii="宋体" w:hAnsi="宋体" w:eastAsia="宋体" w:cs="宋体"/>
                <w:kern w:val="0"/>
                <w:szCs w:val="21"/>
              </w:rPr>
            </w:pPr>
            <w:r>
              <w:rPr>
                <w:rFonts w:hint="eastAsia" w:ascii="宋体" w:hAnsi="宋体" w:eastAsia="宋体" w:cs="宋体"/>
                <w:kern w:val="0"/>
                <w:szCs w:val="21"/>
              </w:rPr>
              <w:t>6</w:t>
            </w:r>
          </w:p>
        </w:tc>
      </w:tr>
      <w:tr w14:paraId="319249B7">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FCAC627">
            <w:pPr>
              <w:widowControl/>
              <w:jc w:val="center"/>
              <w:rPr>
                <w:rFonts w:ascii="宋体" w:hAnsi="宋体" w:eastAsia="宋体" w:cs="宋体"/>
                <w:kern w:val="0"/>
                <w:szCs w:val="21"/>
              </w:rPr>
            </w:pPr>
            <w:r>
              <w:rPr>
                <w:rFonts w:hint="eastAsia" w:ascii="宋体" w:hAnsi="宋体" w:eastAsia="宋体" w:cs="宋体"/>
                <w:kern w:val="0"/>
                <w:szCs w:val="21"/>
              </w:rPr>
              <w:t>合计</w:t>
            </w:r>
          </w:p>
        </w:tc>
        <w:tc>
          <w:tcPr>
            <w:tcW w:w="1590" w:type="dxa"/>
            <w:tcBorders>
              <w:top w:val="nil"/>
              <w:left w:val="nil"/>
              <w:bottom w:val="single" w:color="auto" w:sz="4" w:space="0"/>
              <w:right w:val="single" w:color="auto" w:sz="4" w:space="0"/>
            </w:tcBorders>
            <w:shd w:val="clear" w:color="auto" w:fill="auto"/>
            <w:noWrap/>
            <w:vAlign w:val="center"/>
          </w:tcPr>
          <w:p w14:paraId="5A000AD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b/>
                <w:i w:val="0"/>
                <w:color w:val="000000"/>
                <w:kern w:val="0"/>
                <w:sz w:val="22"/>
                <w:szCs w:val="22"/>
                <w:u w:val="none"/>
                <w:lang w:val="en-US" w:eastAsia="zh-CN" w:bidi="ar"/>
              </w:rPr>
              <w:t>2,584.47</w:t>
            </w:r>
          </w:p>
        </w:tc>
        <w:tc>
          <w:tcPr>
            <w:tcW w:w="1500" w:type="dxa"/>
            <w:tcBorders>
              <w:top w:val="nil"/>
              <w:left w:val="nil"/>
              <w:bottom w:val="single" w:color="auto" w:sz="4" w:space="0"/>
              <w:right w:val="single" w:color="auto" w:sz="4" w:space="0"/>
            </w:tcBorders>
            <w:shd w:val="clear" w:color="auto" w:fill="auto"/>
            <w:noWrap/>
            <w:vAlign w:val="center"/>
          </w:tcPr>
          <w:p w14:paraId="50BA284D">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b/>
                <w:i w:val="0"/>
                <w:color w:val="000000"/>
                <w:kern w:val="0"/>
                <w:sz w:val="22"/>
                <w:szCs w:val="22"/>
                <w:u w:val="none"/>
                <w:lang w:val="en-US" w:eastAsia="zh-CN" w:bidi="ar"/>
              </w:rPr>
              <w:t>1,377.94</w:t>
            </w:r>
          </w:p>
        </w:tc>
        <w:tc>
          <w:tcPr>
            <w:tcW w:w="1620" w:type="dxa"/>
            <w:tcBorders>
              <w:top w:val="nil"/>
              <w:left w:val="nil"/>
              <w:bottom w:val="single" w:color="auto" w:sz="4" w:space="0"/>
              <w:right w:val="single" w:color="auto" w:sz="4" w:space="0"/>
            </w:tcBorders>
            <w:shd w:val="clear" w:color="auto" w:fill="auto"/>
            <w:noWrap/>
            <w:vAlign w:val="center"/>
          </w:tcPr>
          <w:p w14:paraId="76767FD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b/>
                <w:i w:val="0"/>
                <w:color w:val="000000"/>
                <w:kern w:val="0"/>
                <w:sz w:val="22"/>
                <w:szCs w:val="22"/>
                <w:u w:val="none"/>
                <w:lang w:val="en-US" w:eastAsia="zh-CN" w:bidi="ar"/>
              </w:rPr>
              <w:t>1,206.53</w:t>
            </w:r>
          </w:p>
        </w:tc>
        <w:tc>
          <w:tcPr>
            <w:tcW w:w="2070" w:type="dxa"/>
            <w:tcBorders>
              <w:top w:val="nil"/>
              <w:left w:val="nil"/>
              <w:bottom w:val="single" w:color="auto" w:sz="4" w:space="0"/>
              <w:right w:val="single" w:color="auto" w:sz="4" w:space="0"/>
            </w:tcBorders>
            <w:shd w:val="clear" w:color="auto" w:fill="auto"/>
            <w:noWrap/>
            <w:vAlign w:val="center"/>
          </w:tcPr>
          <w:p w14:paraId="7EAAB2AA">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190EB7A">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B95D897">
            <w:pPr>
              <w:widowControl/>
              <w:jc w:val="right"/>
              <w:textAlignment w:val="center"/>
              <w:rPr>
                <w:rFonts w:ascii="宋体" w:hAnsi="宋体" w:eastAsia="宋体" w:cs="宋体"/>
                <w:kern w:val="0"/>
                <w:szCs w:val="21"/>
              </w:rPr>
            </w:pPr>
          </w:p>
        </w:tc>
      </w:tr>
      <w:tr w14:paraId="02FC4A6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F907EF">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201</w:t>
            </w:r>
          </w:p>
        </w:tc>
        <w:tc>
          <w:tcPr>
            <w:tcW w:w="3050" w:type="dxa"/>
            <w:tcBorders>
              <w:top w:val="nil"/>
              <w:left w:val="nil"/>
              <w:bottom w:val="single" w:color="auto" w:sz="4" w:space="0"/>
              <w:right w:val="single" w:color="auto" w:sz="4" w:space="0"/>
            </w:tcBorders>
            <w:shd w:val="clear" w:color="000000" w:fill="FFFFFF"/>
            <w:noWrap/>
            <w:vAlign w:val="center"/>
          </w:tcPr>
          <w:p w14:paraId="0D94A556">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1590" w:type="dxa"/>
            <w:tcBorders>
              <w:top w:val="nil"/>
              <w:left w:val="nil"/>
              <w:bottom w:val="single" w:color="auto" w:sz="4" w:space="0"/>
              <w:right w:val="single" w:color="auto" w:sz="4" w:space="0"/>
            </w:tcBorders>
            <w:shd w:val="clear" w:color="auto" w:fill="auto"/>
            <w:noWrap/>
            <w:vAlign w:val="center"/>
          </w:tcPr>
          <w:p w14:paraId="47D8755D">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1,424.35</w:t>
            </w:r>
          </w:p>
        </w:tc>
        <w:tc>
          <w:tcPr>
            <w:tcW w:w="1500" w:type="dxa"/>
            <w:tcBorders>
              <w:top w:val="nil"/>
              <w:left w:val="nil"/>
              <w:bottom w:val="single" w:color="auto" w:sz="4" w:space="0"/>
              <w:right w:val="single" w:color="auto" w:sz="4" w:space="0"/>
            </w:tcBorders>
            <w:shd w:val="clear" w:color="auto" w:fill="auto"/>
            <w:noWrap/>
            <w:vAlign w:val="center"/>
          </w:tcPr>
          <w:p w14:paraId="68CF0329">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987.07</w:t>
            </w:r>
          </w:p>
        </w:tc>
        <w:tc>
          <w:tcPr>
            <w:tcW w:w="1620" w:type="dxa"/>
            <w:tcBorders>
              <w:top w:val="nil"/>
              <w:left w:val="nil"/>
              <w:bottom w:val="single" w:color="auto" w:sz="4" w:space="0"/>
              <w:right w:val="single" w:color="auto" w:sz="4" w:space="0"/>
            </w:tcBorders>
            <w:shd w:val="clear" w:color="auto" w:fill="auto"/>
            <w:noWrap/>
            <w:vAlign w:val="center"/>
          </w:tcPr>
          <w:p w14:paraId="4857F82D">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437.27</w:t>
            </w:r>
          </w:p>
        </w:tc>
        <w:tc>
          <w:tcPr>
            <w:tcW w:w="2070" w:type="dxa"/>
            <w:tcBorders>
              <w:top w:val="nil"/>
              <w:left w:val="nil"/>
              <w:bottom w:val="single" w:color="auto" w:sz="4" w:space="0"/>
              <w:right w:val="single" w:color="auto" w:sz="4" w:space="0"/>
            </w:tcBorders>
            <w:shd w:val="clear" w:color="auto" w:fill="auto"/>
            <w:noWrap/>
            <w:vAlign w:val="center"/>
          </w:tcPr>
          <w:p w14:paraId="56A976E9">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2BC6559">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3CEB693">
            <w:pPr>
              <w:widowControl/>
              <w:jc w:val="right"/>
              <w:textAlignment w:val="center"/>
              <w:rPr>
                <w:rFonts w:ascii="宋体" w:hAnsi="宋体" w:eastAsia="宋体" w:cs="宋体"/>
                <w:b/>
                <w:bCs/>
                <w:kern w:val="0"/>
                <w:szCs w:val="21"/>
              </w:rPr>
            </w:pPr>
          </w:p>
        </w:tc>
      </w:tr>
      <w:tr w14:paraId="3859ECC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1668D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w:t>
            </w:r>
          </w:p>
        </w:tc>
        <w:tc>
          <w:tcPr>
            <w:tcW w:w="3050" w:type="dxa"/>
            <w:tcBorders>
              <w:top w:val="nil"/>
              <w:left w:val="nil"/>
              <w:bottom w:val="single" w:color="auto" w:sz="4" w:space="0"/>
              <w:right w:val="single" w:color="auto" w:sz="4" w:space="0"/>
            </w:tcBorders>
            <w:shd w:val="clear" w:color="000000" w:fill="FFFFFF"/>
            <w:noWrap/>
            <w:vAlign w:val="center"/>
          </w:tcPr>
          <w:p w14:paraId="55B5AE44">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发展与改革事务</w:t>
            </w:r>
          </w:p>
        </w:tc>
        <w:tc>
          <w:tcPr>
            <w:tcW w:w="1590" w:type="dxa"/>
            <w:tcBorders>
              <w:top w:val="nil"/>
              <w:left w:val="nil"/>
              <w:bottom w:val="single" w:color="auto" w:sz="4" w:space="0"/>
              <w:right w:val="single" w:color="auto" w:sz="4" w:space="0"/>
            </w:tcBorders>
            <w:shd w:val="clear" w:color="auto" w:fill="auto"/>
            <w:noWrap/>
            <w:vAlign w:val="center"/>
          </w:tcPr>
          <w:p w14:paraId="54B284B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1,420.62</w:t>
            </w:r>
          </w:p>
        </w:tc>
        <w:tc>
          <w:tcPr>
            <w:tcW w:w="1500" w:type="dxa"/>
            <w:tcBorders>
              <w:top w:val="nil"/>
              <w:left w:val="nil"/>
              <w:bottom w:val="single" w:color="auto" w:sz="4" w:space="0"/>
              <w:right w:val="single" w:color="auto" w:sz="4" w:space="0"/>
            </w:tcBorders>
            <w:shd w:val="clear" w:color="auto" w:fill="auto"/>
            <w:noWrap/>
            <w:vAlign w:val="center"/>
          </w:tcPr>
          <w:p w14:paraId="0500730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983.34</w:t>
            </w:r>
          </w:p>
        </w:tc>
        <w:tc>
          <w:tcPr>
            <w:tcW w:w="1620" w:type="dxa"/>
            <w:tcBorders>
              <w:top w:val="nil"/>
              <w:left w:val="nil"/>
              <w:bottom w:val="single" w:color="auto" w:sz="4" w:space="0"/>
              <w:right w:val="single" w:color="auto" w:sz="4" w:space="0"/>
            </w:tcBorders>
            <w:shd w:val="clear" w:color="auto" w:fill="auto"/>
            <w:noWrap/>
            <w:vAlign w:val="center"/>
          </w:tcPr>
          <w:p w14:paraId="14C6276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437.27</w:t>
            </w:r>
          </w:p>
        </w:tc>
        <w:tc>
          <w:tcPr>
            <w:tcW w:w="2070" w:type="dxa"/>
            <w:tcBorders>
              <w:top w:val="nil"/>
              <w:left w:val="nil"/>
              <w:bottom w:val="single" w:color="auto" w:sz="4" w:space="0"/>
              <w:right w:val="single" w:color="auto" w:sz="4" w:space="0"/>
            </w:tcBorders>
            <w:shd w:val="clear" w:color="auto" w:fill="auto"/>
            <w:noWrap/>
            <w:vAlign w:val="center"/>
          </w:tcPr>
          <w:p w14:paraId="58DF3123">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03432E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3872339">
            <w:pPr>
              <w:widowControl/>
              <w:jc w:val="right"/>
              <w:textAlignment w:val="center"/>
              <w:rPr>
                <w:rFonts w:ascii="宋体" w:hAnsi="宋体" w:eastAsia="宋体" w:cs="宋体"/>
                <w:kern w:val="0"/>
                <w:szCs w:val="21"/>
              </w:rPr>
            </w:pPr>
          </w:p>
        </w:tc>
      </w:tr>
      <w:tr w14:paraId="578995C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E6657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2010401</w:t>
            </w:r>
          </w:p>
        </w:tc>
        <w:tc>
          <w:tcPr>
            <w:tcW w:w="3050" w:type="dxa"/>
            <w:tcBorders>
              <w:top w:val="nil"/>
              <w:left w:val="nil"/>
              <w:bottom w:val="single" w:color="auto" w:sz="4" w:space="0"/>
              <w:right w:val="single" w:color="auto" w:sz="4" w:space="0"/>
            </w:tcBorders>
            <w:shd w:val="clear" w:color="000000" w:fill="FFFFFF"/>
            <w:noWrap/>
            <w:vAlign w:val="center"/>
          </w:tcPr>
          <w:p w14:paraId="270E8771">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6301958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538.28</w:t>
            </w:r>
          </w:p>
        </w:tc>
        <w:tc>
          <w:tcPr>
            <w:tcW w:w="1500" w:type="dxa"/>
            <w:tcBorders>
              <w:top w:val="nil"/>
              <w:left w:val="nil"/>
              <w:bottom w:val="single" w:color="auto" w:sz="4" w:space="0"/>
              <w:right w:val="single" w:color="auto" w:sz="4" w:space="0"/>
            </w:tcBorders>
            <w:shd w:val="clear" w:color="auto" w:fill="auto"/>
            <w:noWrap/>
            <w:vAlign w:val="center"/>
          </w:tcPr>
          <w:p w14:paraId="14BDF59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538.28</w:t>
            </w:r>
          </w:p>
        </w:tc>
        <w:tc>
          <w:tcPr>
            <w:tcW w:w="1620" w:type="dxa"/>
            <w:tcBorders>
              <w:top w:val="nil"/>
              <w:left w:val="nil"/>
              <w:bottom w:val="single" w:color="auto" w:sz="4" w:space="0"/>
              <w:right w:val="single" w:color="auto" w:sz="4" w:space="0"/>
            </w:tcBorders>
            <w:shd w:val="clear" w:color="auto" w:fill="auto"/>
            <w:noWrap/>
            <w:vAlign w:val="center"/>
          </w:tcPr>
          <w:p w14:paraId="360EADE9">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356EFDE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86B368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6125FE4">
            <w:pPr>
              <w:widowControl/>
              <w:jc w:val="right"/>
              <w:textAlignment w:val="center"/>
              <w:rPr>
                <w:rFonts w:ascii="宋体" w:hAnsi="宋体" w:eastAsia="宋体" w:cs="宋体"/>
                <w:kern w:val="0"/>
                <w:szCs w:val="21"/>
              </w:rPr>
            </w:pPr>
          </w:p>
        </w:tc>
      </w:tr>
      <w:tr w14:paraId="684269A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4E427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2010402</w:t>
            </w:r>
          </w:p>
        </w:tc>
        <w:tc>
          <w:tcPr>
            <w:tcW w:w="3050" w:type="dxa"/>
            <w:tcBorders>
              <w:top w:val="nil"/>
              <w:left w:val="nil"/>
              <w:bottom w:val="single" w:color="auto" w:sz="4" w:space="0"/>
              <w:right w:val="single" w:color="auto" w:sz="4" w:space="0"/>
            </w:tcBorders>
            <w:shd w:val="clear" w:color="000000" w:fill="FFFFFF"/>
            <w:noWrap/>
            <w:vAlign w:val="center"/>
          </w:tcPr>
          <w:p w14:paraId="273B9BF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90" w:type="dxa"/>
            <w:tcBorders>
              <w:top w:val="nil"/>
              <w:left w:val="nil"/>
              <w:bottom w:val="single" w:color="auto" w:sz="4" w:space="0"/>
              <w:right w:val="single" w:color="auto" w:sz="4" w:space="0"/>
            </w:tcBorders>
            <w:shd w:val="clear" w:color="auto" w:fill="auto"/>
            <w:noWrap/>
            <w:vAlign w:val="center"/>
          </w:tcPr>
          <w:p w14:paraId="493BE76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3.92</w:t>
            </w:r>
          </w:p>
        </w:tc>
        <w:tc>
          <w:tcPr>
            <w:tcW w:w="1500" w:type="dxa"/>
            <w:tcBorders>
              <w:top w:val="nil"/>
              <w:left w:val="nil"/>
              <w:bottom w:val="single" w:color="auto" w:sz="4" w:space="0"/>
              <w:right w:val="single" w:color="auto" w:sz="4" w:space="0"/>
            </w:tcBorders>
            <w:shd w:val="clear" w:color="auto" w:fill="auto"/>
            <w:noWrap/>
            <w:vAlign w:val="center"/>
          </w:tcPr>
          <w:p w14:paraId="288E1798">
            <w:pPr>
              <w:jc w:val="right"/>
              <w:rPr>
                <w:rFonts w:ascii="宋体" w:hAnsi="宋体" w:eastAsia="宋体" w:cs="宋体"/>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58D73CE3">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3.92</w:t>
            </w:r>
          </w:p>
        </w:tc>
        <w:tc>
          <w:tcPr>
            <w:tcW w:w="2070" w:type="dxa"/>
            <w:tcBorders>
              <w:top w:val="nil"/>
              <w:left w:val="nil"/>
              <w:bottom w:val="single" w:color="auto" w:sz="4" w:space="0"/>
              <w:right w:val="single" w:color="auto" w:sz="4" w:space="0"/>
            </w:tcBorders>
            <w:shd w:val="clear" w:color="auto" w:fill="auto"/>
            <w:noWrap/>
            <w:vAlign w:val="center"/>
          </w:tcPr>
          <w:p w14:paraId="05B6AF9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6433E8D">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44F8D01">
            <w:pPr>
              <w:widowControl/>
              <w:jc w:val="right"/>
              <w:textAlignment w:val="center"/>
              <w:rPr>
                <w:rFonts w:ascii="宋体" w:hAnsi="宋体" w:eastAsia="宋体" w:cs="宋体"/>
                <w:kern w:val="0"/>
                <w:szCs w:val="21"/>
              </w:rPr>
            </w:pPr>
          </w:p>
        </w:tc>
      </w:tr>
      <w:tr w14:paraId="1B869E8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48988A">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2010406</w:t>
            </w:r>
          </w:p>
        </w:tc>
        <w:tc>
          <w:tcPr>
            <w:tcW w:w="3050" w:type="dxa"/>
            <w:tcBorders>
              <w:top w:val="nil"/>
              <w:left w:val="nil"/>
              <w:bottom w:val="single" w:color="auto" w:sz="4" w:space="0"/>
              <w:right w:val="single" w:color="auto" w:sz="4" w:space="0"/>
            </w:tcBorders>
            <w:shd w:val="clear" w:color="000000" w:fill="FFFFFF"/>
            <w:noWrap/>
            <w:vAlign w:val="center"/>
          </w:tcPr>
          <w:p w14:paraId="61693254">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1590" w:type="dxa"/>
            <w:tcBorders>
              <w:top w:val="nil"/>
              <w:left w:val="nil"/>
              <w:bottom w:val="single" w:color="auto" w:sz="4" w:space="0"/>
              <w:right w:val="single" w:color="auto" w:sz="4" w:space="0"/>
            </w:tcBorders>
            <w:shd w:val="clear" w:color="auto" w:fill="auto"/>
            <w:noWrap/>
            <w:vAlign w:val="center"/>
          </w:tcPr>
          <w:p w14:paraId="5DDA8AE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278.22</w:t>
            </w:r>
          </w:p>
        </w:tc>
        <w:tc>
          <w:tcPr>
            <w:tcW w:w="1500" w:type="dxa"/>
            <w:tcBorders>
              <w:top w:val="nil"/>
              <w:left w:val="nil"/>
              <w:bottom w:val="single" w:color="auto" w:sz="4" w:space="0"/>
              <w:right w:val="single" w:color="auto" w:sz="4" w:space="0"/>
            </w:tcBorders>
            <w:shd w:val="clear" w:color="auto" w:fill="auto"/>
            <w:noWrap/>
            <w:vAlign w:val="center"/>
          </w:tcPr>
          <w:p w14:paraId="32980E8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278.22</w:t>
            </w:r>
          </w:p>
        </w:tc>
        <w:tc>
          <w:tcPr>
            <w:tcW w:w="1620" w:type="dxa"/>
            <w:tcBorders>
              <w:top w:val="nil"/>
              <w:left w:val="nil"/>
              <w:bottom w:val="single" w:color="auto" w:sz="4" w:space="0"/>
              <w:right w:val="single" w:color="auto" w:sz="4" w:space="0"/>
            </w:tcBorders>
            <w:shd w:val="clear" w:color="auto" w:fill="auto"/>
            <w:noWrap/>
            <w:vAlign w:val="center"/>
          </w:tcPr>
          <w:p w14:paraId="3EBE1EEF">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09319F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30D352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2F105D3">
            <w:pPr>
              <w:widowControl/>
              <w:jc w:val="right"/>
              <w:textAlignment w:val="center"/>
              <w:rPr>
                <w:rFonts w:ascii="宋体" w:hAnsi="宋体" w:eastAsia="宋体" w:cs="宋体"/>
                <w:kern w:val="0"/>
                <w:szCs w:val="21"/>
              </w:rPr>
            </w:pPr>
          </w:p>
        </w:tc>
      </w:tr>
      <w:tr w14:paraId="710BAD9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0342D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2010499</w:t>
            </w:r>
          </w:p>
        </w:tc>
        <w:tc>
          <w:tcPr>
            <w:tcW w:w="3050" w:type="dxa"/>
            <w:tcBorders>
              <w:top w:val="nil"/>
              <w:left w:val="nil"/>
              <w:bottom w:val="single" w:color="auto" w:sz="4" w:space="0"/>
              <w:right w:val="single" w:color="auto" w:sz="4" w:space="0"/>
            </w:tcBorders>
            <w:shd w:val="clear" w:color="000000" w:fill="FFFFFF"/>
            <w:noWrap/>
            <w:vAlign w:val="center"/>
          </w:tcPr>
          <w:p w14:paraId="78F5006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其他发展与改革事务支出</w:t>
            </w:r>
          </w:p>
        </w:tc>
        <w:tc>
          <w:tcPr>
            <w:tcW w:w="1590" w:type="dxa"/>
            <w:tcBorders>
              <w:top w:val="nil"/>
              <w:left w:val="nil"/>
              <w:bottom w:val="single" w:color="auto" w:sz="4" w:space="0"/>
              <w:right w:val="single" w:color="auto" w:sz="4" w:space="0"/>
            </w:tcBorders>
            <w:shd w:val="clear" w:color="auto" w:fill="auto"/>
            <w:noWrap/>
            <w:vAlign w:val="center"/>
          </w:tcPr>
          <w:p w14:paraId="331E5594">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600.19</w:t>
            </w:r>
          </w:p>
        </w:tc>
        <w:tc>
          <w:tcPr>
            <w:tcW w:w="1500" w:type="dxa"/>
            <w:tcBorders>
              <w:top w:val="nil"/>
              <w:left w:val="nil"/>
              <w:bottom w:val="single" w:color="auto" w:sz="4" w:space="0"/>
              <w:right w:val="single" w:color="auto" w:sz="4" w:space="0"/>
            </w:tcBorders>
            <w:shd w:val="clear" w:color="auto" w:fill="auto"/>
            <w:noWrap/>
            <w:vAlign w:val="center"/>
          </w:tcPr>
          <w:p w14:paraId="6BCF4EE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166.84</w:t>
            </w:r>
          </w:p>
        </w:tc>
        <w:tc>
          <w:tcPr>
            <w:tcW w:w="1620" w:type="dxa"/>
            <w:tcBorders>
              <w:top w:val="nil"/>
              <w:left w:val="nil"/>
              <w:bottom w:val="single" w:color="auto" w:sz="4" w:space="0"/>
              <w:right w:val="single" w:color="auto" w:sz="4" w:space="0"/>
            </w:tcBorders>
            <w:shd w:val="clear" w:color="auto" w:fill="auto"/>
            <w:noWrap/>
            <w:vAlign w:val="center"/>
          </w:tcPr>
          <w:p w14:paraId="7E3BDF29">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433.35</w:t>
            </w:r>
          </w:p>
        </w:tc>
        <w:tc>
          <w:tcPr>
            <w:tcW w:w="2070" w:type="dxa"/>
            <w:tcBorders>
              <w:top w:val="nil"/>
              <w:left w:val="nil"/>
              <w:bottom w:val="single" w:color="auto" w:sz="4" w:space="0"/>
              <w:right w:val="single" w:color="auto" w:sz="4" w:space="0"/>
            </w:tcBorders>
            <w:shd w:val="clear" w:color="auto" w:fill="auto"/>
            <w:noWrap/>
            <w:vAlign w:val="center"/>
          </w:tcPr>
          <w:p w14:paraId="2C17D05C">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B5E308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347F503">
            <w:pPr>
              <w:widowControl/>
              <w:jc w:val="right"/>
              <w:textAlignment w:val="center"/>
              <w:rPr>
                <w:rFonts w:ascii="宋体" w:hAnsi="宋体" w:eastAsia="宋体" w:cs="宋体"/>
                <w:kern w:val="0"/>
                <w:szCs w:val="21"/>
              </w:rPr>
            </w:pPr>
          </w:p>
        </w:tc>
      </w:tr>
      <w:tr w14:paraId="2BE881E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9923C2">
            <w:pPr>
              <w:keepNext w:val="0"/>
              <w:keepLines w:val="0"/>
              <w:widowControl/>
              <w:suppressLineNumbers w:val="0"/>
              <w:jc w:val="left"/>
              <w:textAlignment w:val="center"/>
              <w:rPr>
                <w:rFonts w:ascii="宋体" w:hAnsi="宋体" w:eastAsia="宋体" w:cs="宋体"/>
                <w:b w:val="0"/>
                <w:bCs w:val="0"/>
                <w:kern w:val="0"/>
                <w:szCs w:val="21"/>
              </w:rPr>
            </w:pPr>
            <w:r>
              <w:rPr>
                <w:rFonts w:hint="eastAsia" w:ascii="宋体" w:hAnsi="宋体" w:eastAsia="宋体" w:cs="宋体"/>
                <w:b w:val="0"/>
                <w:bCs w:val="0"/>
                <w:i w:val="0"/>
                <w:color w:val="000000"/>
                <w:kern w:val="0"/>
                <w:sz w:val="22"/>
                <w:szCs w:val="22"/>
                <w:u w:val="none"/>
                <w:lang w:val="en-US" w:eastAsia="zh-CN" w:bidi="ar"/>
              </w:rPr>
              <w:t>20107</w:t>
            </w:r>
          </w:p>
        </w:tc>
        <w:tc>
          <w:tcPr>
            <w:tcW w:w="3050" w:type="dxa"/>
            <w:tcBorders>
              <w:top w:val="nil"/>
              <w:left w:val="nil"/>
              <w:bottom w:val="single" w:color="auto" w:sz="4" w:space="0"/>
              <w:right w:val="single" w:color="auto" w:sz="4" w:space="0"/>
            </w:tcBorders>
            <w:shd w:val="clear" w:color="000000" w:fill="FFFFFF"/>
            <w:noWrap/>
            <w:vAlign w:val="center"/>
          </w:tcPr>
          <w:p w14:paraId="68F6E944">
            <w:pPr>
              <w:keepNext w:val="0"/>
              <w:keepLines w:val="0"/>
              <w:widowControl/>
              <w:suppressLineNumbers w:val="0"/>
              <w:jc w:val="left"/>
              <w:textAlignment w:val="center"/>
              <w:rPr>
                <w:rFonts w:ascii="宋体" w:hAnsi="宋体" w:eastAsia="宋体" w:cs="宋体"/>
                <w:b w:val="0"/>
                <w:bCs w:val="0"/>
                <w:kern w:val="0"/>
                <w:szCs w:val="21"/>
              </w:rPr>
            </w:pPr>
            <w:r>
              <w:rPr>
                <w:rFonts w:hint="eastAsia" w:ascii="宋体" w:hAnsi="宋体" w:eastAsia="宋体" w:cs="宋体"/>
                <w:b w:val="0"/>
                <w:bCs w:val="0"/>
                <w:i w:val="0"/>
                <w:color w:val="000000"/>
                <w:kern w:val="0"/>
                <w:sz w:val="22"/>
                <w:szCs w:val="22"/>
                <w:u w:val="none"/>
                <w:lang w:val="en-US" w:eastAsia="zh-CN" w:bidi="ar"/>
              </w:rPr>
              <w:t>税收事务</w:t>
            </w:r>
          </w:p>
        </w:tc>
        <w:tc>
          <w:tcPr>
            <w:tcW w:w="1590" w:type="dxa"/>
            <w:tcBorders>
              <w:top w:val="nil"/>
              <w:left w:val="nil"/>
              <w:bottom w:val="single" w:color="auto" w:sz="4" w:space="0"/>
              <w:right w:val="single" w:color="auto" w:sz="4" w:space="0"/>
            </w:tcBorders>
            <w:shd w:val="clear" w:color="auto" w:fill="auto"/>
            <w:noWrap/>
            <w:vAlign w:val="center"/>
          </w:tcPr>
          <w:p w14:paraId="3FE65695">
            <w:pPr>
              <w:keepNext w:val="0"/>
              <w:keepLines w:val="0"/>
              <w:widowControl/>
              <w:suppressLineNumbers w:val="0"/>
              <w:jc w:val="right"/>
              <w:textAlignment w:val="center"/>
              <w:rPr>
                <w:rFonts w:ascii="宋体" w:hAnsi="宋体" w:eastAsia="宋体" w:cs="宋体"/>
                <w:b w:val="0"/>
                <w:bCs w:val="0"/>
                <w:kern w:val="0"/>
                <w:szCs w:val="21"/>
              </w:rPr>
            </w:pPr>
            <w:r>
              <w:rPr>
                <w:rFonts w:hint="eastAsia" w:ascii="宋体" w:hAnsi="宋体" w:eastAsia="宋体" w:cs="宋体"/>
                <w:b w:val="0"/>
                <w:bCs w:val="0"/>
                <w:i w:val="0"/>
                <w:color w:val="000000"/>
                <w:kern w:val="0"/>
                <w:sz w:val="22"/>
                <w:szCs w:val="22"/>
                <w:u w:val="none"/>
                <w:lang w:val="en-US" w:eastAsia="zh-CN" w:bidi="ar"/>
              </w:rPr>
              <w:t>2.13</w:t>
            </w:r>
          </w:p>
        </w:tc>
        <w:tc>
          <w:tcPr>
            <w:tcW w:w="1500" w:type="dxa"/>
            <w:tcBorders>
              <w:top w:val="nil"/>
              <w:left w:val="nil"/>
              <w:bottom w:val="single" w:color="auto" w:sz="4" w:space="0"/>
              <w:right w:val="single" w:color="auto" w:sz="4" w:space="0"/>
            </w:tcBorders>
            <w:shd w:val="clear" w:color="auto" w:fill="auto"/>
            <w:noWrap/>
            <w:vAlign w:val="center"/>
          </w:tcPr>
          <w:p w14:paraId="6B019AF2">
            <w:pPr>
              <w:keepNext w:val="0"/>
              <w:keepLines w:val="0"/>
              <w:widowControl/>
              <w:suppressLineNumbers w:val="0"/>
              <w:jc w:val="right"/>
              <w:textAlignment w:val="center"/>
              <w:rPr>
                <w:rFonts w:ascii="宋体" w:hAnsi="宋体" w:eastAsia="宋体" w:cs="宋体"/>
                <w:b w:val="0"/>
                <w:bCs w:val="0"/>
                <w:kern w:val="0"/>
                <w:szCs w:val="21"/>
              </w:rPr>
            </w:pPr>
            <w:r>
              <w:rPr>
                <w:rFonts w:hint="eastAsia" w:ascii="宋体" w:hAnsi="宋体" w:eastAsia="宋体" w:cs="宋体"/>
                <w:b w:val="0"/>
                <w:bCs w:val="0"/>
                <w:i w:val="0"/>
                <w:color w:val="000000"/>
                <w:kern w:val="0"/>
                <w:sz w:val="22"/>
                <w:szCs w:val="22"/>
                <w:u w:val="none"/>
                <w:lang w:val="en-US" w:eastAsia="zh-CN" w:bidi="ar"/>
              </w:rPr>
              <w:t>2.13</w:t>
            </w:r>
          </w:p>
        </w:tc>
        <w:tc>
          <w:tcPr>
            <w:tcW w:w="1620" w:type="dxa"/>
            <w:tcBorders>
              <w:top w:val="nil"/>
              <w:left w:val="nil"/>
              <w:bottom w:val="single" w:color="auto" w:sz="4" w:space="0"/>
              <w:right w:val="single" w:color="auto" w:sz="4" w:space="0"/>
            </w:tcBorders>
            <w:shd w:val="clear" w:color="auto" w:fill="auto"/>
            <w:noWrap/>
            <w:vAlign w:val="center"/>
          </w:tcPr>
          <w:p w14:paraId="700748C9">
            <w:pPr>
              <w:jc w:val="right"/>
              <w:rPr>
                <w:rFonts w:ascii="宋体" w:hAnsi="宋体" w:eastAsia="宋体" w:cs="宋体"/>
                <w:b w:val="0"/>
                <w:bCs w:val="0"/>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07720580">
            <w:pPr>
              <w:widowControl/>
              <w:jc w:val="right"/>
              <w:textAlignment w:val="center"/>
              <w:rPr>
                <w:rFonts w:ascii="宋体" w:hAnsi="宋体" w:eastAsia="宋体" w:cs="宋体"/>
                <w:b w:val="0"/>
                <w:bCs w:val="0"/>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DE84B94">
            <w:pPr>
              <w:widowControl/>
              <w:jc w:val="right"/>
              <w:textAlignment w:val="center"/>
              <w:rPr>
                <w:rFonts w:ascii="宋体" w:hAnsi="宋体" w:eastAsia="宋体" w:cs="宋体"/>
                <w:b w:val="0"/>
                <w:bCs w:val="0"/>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1CABA0C">
            <w:pPr>
              <w:widowControl/>
              <w:jc w:val="right"/>
              <w:textAlignment w:val="center"/>
              <w:rPr>
                <w:rFonts w:ascii="宋体" w:hAnsi="宋体" w:eastAsia="宋体" w:cs="宋体"/>
                <w:b w:val="0"/>
                <w:bCs w:val="0"/>
                <w:kern w:val="0"/>
                <w:szCs w:val="21"/>
              </w:rPr>
            </w:pPr>
          </w:p>
        </w:tc>
      </w:tr>
      <w:tr w14:paraId="7B3D6B4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A0415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2010701</w:t>
            </w:r>
          </w:p>
        </w:tc>
        <w:tc>
          <w:tcPr>
            <w:tcW w:w="3050" w:type="dxa"/>
            <w:tcBorders>
              <w:top w:val="nil"/>
              <w:left w:val="nil"/>
              <w:bottom w:val="single" w:color="auto" w:sz="4" w:space="0"/>
              <w:right w:val="single" w:color="auto" w:sz="4" w:space="0"/>
            </w:tcBorders>
            <w:shd w:val="clear" w:color="000000" w:fill="FFFFFF"/>
            <w:noWrap/>
            <w:vAlign w:val="center"/>
          </w:tcPr>
          <w:p w14:paraId="331769D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6F509752">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2.13</w:t>
            </w:r>
          </w:p>
        </w:tc>
        <w:tc>
          <w:tcPr>
            <w:tcW w:w="1500" w:type="dxa"/>
            <w:tcBorders>
              <w:top w:val="nil"/>
              <w:left w:val="nil"/>
              <w:bottom w:val="single" w:color="auto" w:sz="4" w:space="0"/>
              <w:right w:val="single" w:color="auto" w:sz="4" w:space="0"/>
            </w:tcBorders>
            <w:shd w:val="clear" w:color="auto" w:fill="auto"/>
            <w:noWrap/>
            <w:vAlign w:val="center"/>
          </w:tcPr>
          <w:p w14:paraId="2F7B2444">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2.13</w:t>
            </w:r>
          </w:p>
        </w:tc>
        <w:tc>
          <w:tcPr>
            <w:tcW w:w="1620" w:type="dxa"/>
            <w:tcBorders>
              <w:top w:val="nil"/>
              <w:left w:val="nil"/>
              <w:bottom w:val="single" w:color="auto" w:sz="4" w:space="0"/>
              <w:right w:val="single" w:color="auto" w:sz="4" w:space="0"/>
            </w:tcBorders>
            <w:shd w:val="clear" w:color="auto" w:fill="auto"/>
            <w:noWrap/>
            <w:vAlign w:val="center"/>
          </w:tcPr>
          <w:p w14:paraId="41D4A587">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B96122E">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330070E">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A3D5209">
            <w:pPr>
              <w:widowControl/>
              <w:jc w:val="right"/>
              <w:textAlignment w:val="center"/>
              <w:rPr>
                <w:rFonts w:ascii="宋体" w:hAnsi="宋体" w:eastAsia="宋体" w:cs="宋体"/>
                <w:kern w:val="0"/>
                <w:szCs w:val="21"/>
              </w:rPr>
            </w:pPr>
          </w:p>
        </w:tc>
      </w:tr>
      <w:tr w14:paraId="7BABAF8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7F32F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20111</w:t>
            </w:r>
          </w:p>
        </w:tc>
        <w:tc>
          <w:tcPr>
            <w:tcW w:w="3050" w:type="dxa"/>
            <w:tcBorders>
              <w:top w:val="nil"/>
              <w:left w:val="nil"/>
              <w:bottom w:val="single" w:color="auto" w:sz="4" w:space="0"/>
              <w:right w:val="single" w:color="auto" w:sz="4" w:space="0"/>
            </w:tcBorders>
            <w:shd w:val="clear" w:color="000000" w:fill="FFFFFF"/>
            <w:noWrap/>
            <w:vAlign w:val="center"/>
          </w:tcPr>
          <w:p w14:paraId="5670F78D">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纪检监察事务</w:t>
            </w:r>
          </w:p>
        </w:tc>
        <w:tc>
          <w:tcPr>
            <w:tcW w:w="1590" w:type="dxa"/>
            <w:tcBorders>
              <w:top w:val="nil"/>
              <w:left w:val="nil"/>
              <w:bottom w:val="single" w:color="auto" w:sz="4" w:space="0"/>
              <w:right w:val="single" w:color="auto" w:sz="4" w:space="0"/>
            </w:tcBorders>
            <w:shd w:val="clear" w:color="auto" w:fill="auto"/>
            <w:noWrap/>
            <w:vAlign w:val="center"/>
          </w:tcPr>
          <w:p w14:paraId="30B8BB8A">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1.60</w:t>
            </w:r>
          </w:p>
        </w:tc>
        <w:tc>
          <w:tcPr>
            <w:tcW w:w="1500" w:type="dxa"/>
            <w:tcBorders>
              <w:top w:val="nil"/>
              <w:left w:val="nil"/>
              <w:bottom w:val="single" w:color="auto" w:sz="4" w:space="0"/>
              <w:right w:val="single" w:color="auto" w:sz="4" w:space="0"/>
            </w:tcBorders>
            <w:shd w:val="clear" w:color="auto" w:fill="auto"/>
            <w:noWrap/>
            <w:vAlign w:val="center"/>
          </w:tcPr>
          <w:p w14:paraId="648864C0">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1.60</w:t>
            </w:r>
          </w:p>
        </w:tc>
        <w:tc>
          <w:tcPr>
            <w:tcW w:w="1620" w:type="dxa"/>
            <w:tcBorders>
              <w:top w:val="nil"/>
              <w:left w:val="nil"/>
              <w:bottom w:val="single" w:color="auto" w:sz="4" w:space="0"/>
              <w:right w:val="single" w:color="auto" w:sz="4" w:space="0"/>
            </w:tcBorders>
            <w:shd w:val="clear" w:color="auto" w:fill="auto"/>
            <w:noWrap/>
            <w:vAlign w:val="center"/>
          </w:tcPr>
          <w:p w14:paraId="7280D2C9">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7A1CDF97">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3012D80">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128A196">
            <w:pPr>
              <w:widowControl/>
              <w:jc w:val="right"/>
              <w:textAlignment w:val="center"/>
              <w:rPr>
                <w:rFonts w:ascii="宋体" w:hAnsi="宋体" w:eastAsia="宋体" w:cs="宋体"/>
                <w:kern w:val="0"/>
                <w:szCs w:val="21"/>
              </w:rPr>
            </w:pPr>
          </w:p>
        </w:tc>
      </w:tr>
      <w:tr w14:paraId="76C90AA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4DAE6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2011101</w:t>
            </w:r>
          </w:p>
        </w:tc>
        <w:tc>
          <w:tcPr>
            <w:tcW w:w="3050" w:type="dxa"/>
            <w:tcBorders>
              <w:top w:val="nil"/>
              <w:left w:val="nil"/>
              <w:bottom w:val="single" w:color="auto" w:sz="4" w:space="0"/>
              <w:right w:val="single" w:color="auto" w:sz="4" w:space="0"/>
            </w:tcBorders>
            <w:shd w:val="clear" w:color="000000" w:fill="FFFFFF"/>
            <w:noWrap/>
            <w:vAlign w:val="center"/>
          </w:tcPr>
          <w:p w14:paraId="7175085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41EA6E5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1.60</w:t>
            </w:r>
          </w:p>
        </w:tc>
        <w:tc>
          <w:tcPr>
            <w:tcW w:w="1500" w:type="dxa"/>
            <w:tcBorders>
              <w:top w:val="nil"/>
              <w:left w:val="nil"/>
              <w:bottom w:val="single" w:color="auto" w:sz="4" w:space="0"/>
              <w:right w:val="single" w:color="auto" w:sz="4" w:space="0"/>
            </w:tcBorders>
            <w:shd w:val="clear" w:color="auto" w:fill="auto"/>
            <w:noWrap/>
            <w:vAlign w:val="center"/>
          </w:tcPr>
          <w:p w14:paraId="66F6AD95">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1.60</w:t>
            </w:r>
          </w:p>
        </w:tc>
        <w:tc>
          <w:tcPr>
            <w:tcW w:w="1620" w:type="dxa"/>
            <w:tcBorders>
              <w:top w:val="nil"/>
              <w:left w:val="nil"/>
              <w:bottom w:val="single" w:color="auto" w:sz="4" w:space="0"/>
              <w:right w:val="single" w:color="auto" w:sz="4" w:space="0"/>
            </w:tcBorders>
            <w:shd w:val="clear" w:color="auto" w:fill="auto"/>
            <w:noWrap/>
            <w:vAlign w:val="center"/>
          </w:tcPr>
          <w:p w14:paraId="2AD094B4">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8DFB8C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DE44042">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4A1E0FB">
            <w:pPr>
              <w:widowControl/>
              <w:jc w:val="right"/>
              <w:textAlignment w:val="center"/>
              <w:rPr>
                <w:rFonts w:ascii="宋体" w:hAnsi="宋体" w:eastAsia="宋体" w:cs="宋体"/>
                <w:kern w:val="0"/>
                <w:szCs w:val="21"/>
              </w:rPr>
            </w:pPr>
          </w:p>
        </w:tc>
      </w:tr>
      <w:tr w14:paraId="245F252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F202E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208</w:t>
            </w:r>
          </w:p>
        </w:tc>
        <w:tc>
          <w:tcPr>
            <w:tcW w:w="3050" w:type="dxa"/>
            <w:tcBorders>
              <w:top w:val="nil"/>
              <w:left w:val="nil"/>
              <w:bottom w:val="single" w:color="auto" w:sz="4" w:space="0"/>
              <w:right w:val="single" w:color="auto" w:sz="4" w:space="0"/>
            </w:tcBorders>
            <w:shd w:val="clear" w:color="000000" w:fill="FFFFFF"/>
            <w:noWrap/>
            <w:vAlign w:val="center"/>
          </w:tcPr>
          <w:p w14:paraId="02286B19">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1590" w:type="dxa"/>
            <w:tcBorders>
              <w:top w:val="nil"/>
              <w:left w:val="nil"/>
              <w:bottom w:val="single" w:color="auto" w:sz="4" w:space="0"/>
              <w:right w:val="single" w:color="auto" w:sz="4" w:space="0"/>
            </w:tcBorders>
            <w:shd w:val="clear" w:color="auto" w:fill="auto"/>
            <w:noWrap/>
            <w:vAlign w:val="center"/>
          </w:tcPr>
          <w:p w14:paraId="14333643">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113.49</w:t>
            </w:r>
          </w:p>
        </w:tc>
        <w:tc>
          <w:tcPr>
            <w:tcW w:w="1500" w:type="dxa"/>
            <w:tcBorders>
              <w:top w:val="nil"/>
              <w:left w:val="nil"/>
              <w:bottom w:val="single" w:color="auto" w:sz="4" w:space="0"/>
              <w:right w:val="single" w:color="auto" w:sz="4" w:space="0"/>
            </w:tcBorders>
            <w:shd w:val="clear" w:color="auto" w:fill="auto"/>
            <w:noWrap/>
            <w:vAlign w:val="center"/>
          </w:tcPr>
          <w:p w14:paraId="5003A436">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113.49</w:t>
            </w:r>
          </w:p>
        </w:tc>
        <w:tc>
          <w:tcPr>
            <w:tcW w:w="1620" w:type="dxa"/>
            <w:tcBorders>
              <w:top w:val="nil"/>
              <w:left w:val="nil"/>
              <w:bottom w:val="single" w:color="auto" w:sz="4" w:space="0"/>
              <w:right w:val="single" w:color="auto" w:sz="4" w:space="0"/>
            </w:tcBorders>
            <w:shd w:val="clear" w:color="auto" w:fill="auto"/>
            <w:noWrap/>
            <w:vAlign w:val="center"/>
          </w:tcPr>
          <w:p w14:paraId="3F9B8AB6">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9FBF8ED">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41C1673">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11D6F5E">
            <w:pPr>
              <w:widowControl/>
              <w:jc w:val="right"/>
              <w:textAlignment w:val="center"/>
              <w:rPr>
                <w:rFonts w:ascii="宋体" w:hAnsi="宋体" w:eastAsia="宋体" w:cs="宋体"/>
                <w:b/>
                <w:bCs/>
                <w:kern w:val="0"/>
                <w:szCs w:val="21"/>
              </w:rPr>
            </w:pPr>
          </w:p>
        </w:tc>
      </w:tr>
      <w:tr w14:paraId="662C571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9A3CD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20805</w:t>
            </w:r>
          </w:p>
        </w:tc>
        <w:tc>
          <w:tcPr>
            <w:tcW w:w="3050" w:type="dxa"/>
            <w:tcBorders>
              <w:top w:val="nil"/>
              <w:left w:val="nil"/>
              <w:bottom w:val="single" w:color="auto" w:sz="4" w:space="0"/>
              <w:right w:val="single" w:color="auto" w:sz="4" w:space="0"/>
            </w:tcBorders>
            <w:shd w:val="clear" w:color="000000" w:fill="FFFFFF"/>
            <w:noWrap/>
            <w:vAlign w:val="center"/>
          </w:tcPr>
          <w:p w14:paraId="106FF70E">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1590" w:type="dxa"/>
            <w:tcBorders>
              <w:top w:val="nil"/>
              <w:left w:val="nil"/>
              <w:bottom w:val="single" w:color="auto" w:sz="4" w:space="0"/>
              <w:right w:val="single" w:color="auto" w:sz="4" w:space="0"/>
            </w:tcBorders>
            <w:shd w:val="clear" w:color="auto" w:fill="auto"/>
            <w:noWrap/>
            <w:vAlign w:val="center"/>
          </w:tcPr>
          <w:p w14:paraId="3E464AE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80.25</w:t>
            </w:r>
          </w:p>
        </w:tc>
        <w:tc>
          <w:tcPr>
            <w:tcW w:w="1500" w:type="dxa"/>
            <w:tcBorders>
              <w:top w:val="nil"/>
              <w:left w:val="nil"/>
              <w:bottom w:val="single" w:color="auto" w:sz="4" w:space="0"/>
              <w:right w:val="single" w:color="auto" w:sz="4" w:space="0"/>
            </w:tcBorders>
            <w:shd w:val="clear" w:color="auto" w:fill="auto"/>
            <w:noWrap/>
            <w:vAlign w:val="center"/>
          </w:tcPr>
          <w:p w14:paraId="13315CB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80.25</w:t>
            </w:r>
          </w:p>
        </w:tc>
        <w:tc>
          <w:tcPr>
            <w:tcW w:w="1620" w:type="dxa"/>
            <w:tcBorders>
              <w:top w:val="nil"/>
              <w:left w:val="nil"/>
              <w:bottom w:val="single" w:color="auto" w:sz="4" w:space="0"/>
              <w:right w:val="single" w:color="auto" w:sz="4" w:space="0"/>
            </w:tcBorders>
            <w:shd w:val="clear" w:color="auto" w:fill="auto"/>
            <w:noWrap/>
            <w:vAlign w:val="center"/>
          </w:tcPr>
          <w:p w14:paraId="2AA14D55">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5210BCD3">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84F66A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407C91E">
            <w:pPr>
              <w:widowControl/>
              <w:jc w:val="right"/>
              <w:textAlignment w:val="center"/>
              <w:rPr>
                <w:rFonts w:ascii="宋体" w:hAnsi="宋体" w:eastAsia="宋体" w:cs="宋体"/>
                <w:kern w:val="0"/>
                <w:szCs w:val="21"/>
              </w:rPr>
            </w:pPr>
          </w:p>
        </w:tc>
      </w:tr>
      <w:tr w14:paraId="6D3B04E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67E15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2080505</w:t>
            </w:r>
          </w:p>
        </w:tc>
        <w:tc>
          <w:tcPr>
            <w:tcW w:w="3050" w:type="dxa"/>
            <w:tcBorders>
              <w:top w:val="nil"/>
              <w:left w:val="nil"/>
              <w:bottom w:val="single" w:color="auto" w:sz="4" w:space="0"/>
              <w:right w:val="single" w:color="auto" w:sz="4" w:space="0"/>
            </w:tcBorders>
            <w:shd w:val="clear" w:color="000000" w:fill="FFFFFF"/>
            <w:noWrap/>
            <w:vAlign w:val="center"/>
          </w:tcPr>
          <w:p w14:paraId="6EF0C23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590" w:type="dxa"/>
            <w:tcBorders>
              <w:top w:val="nil"/>
              <w:left w:val="nil"/>
              <w:bottom w:val="single" w:color="auto" w:sz="4" w:space="0"/>
              <w:right w:val="single" w:color="auto" w:sz="4" w:space="0"/>
            </w:tcBorders>
            <w:shd w:val="clear" w:color="auto" w:fill="auto"/>
            <w:noWrap/>
            <w:vAlign w:val="center"/>
          </w:tcPr>
          <w:p w14:paraId="16FB9189">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80.25</w:t>
            </w:r>
          </w:p>
        </w:tc>
        <w:tc>
          <w:tcPr>
            <w:tcW w:w="1500" w:type="dxa"/>
            <w:tcBorders>
              <w:top w:val="nil"/>
              <w:left w:val="nil"/>
              <w:bottom w:val="single" w:color="auto" w:sz="4" w:space="0"/>
              <w:right w:val="single" w:color="auto" w:sz="4" w:space="0"/>
            </w:tcBorders>
            <w:shd w:val="clear" w:color="auto" w:fill="auto"/>
            <w:noWrap/>
            <w:vAlign w:val="center"/>
          </w:tcPr>
          <w:p w14:paraId="59804409">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80.25</w:t>
            </w:r>
          </w:p>
        </w:tc>
        <w:tc>
          <w:tcPr>
            <w:tcW w:w="1620" w:type="dxa"/>
            <w:tcBorders>
              <w:top w:val="nil"/>
              <w:left w:val="nil"/>
              <w:bottom w:val="single" w:color="auto" w:sz="4" w:space="0"/>
              <w:right w:val="single" w:color="auto" w:sz="4" w:space="0"/>
            </w:tcBorders>
            <w:shd w:val="clear" w:color="auto" w:fill="auto"/>
            <w:noWrap/>
            <w:vAlign w:val="center"/>
          </w:tcPr>
          <w:p w14:paraId="5A465345">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0E5B2A1F">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ED67E0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7B1536E">
            <w:pPr>
              <w:widowControl/>
              <w:jc w:val="right"/>
              <w:textAlignment w:val="center"/>
              <w:rPr>
                <w:rFonts w:ascii="宋体" w:hAnsi="宋体" w:eastAsia="宋体" w:cs="宋体"/>
                <w:kern w:val="0"/>
                <w:szCs w:val="21"/>
              </w:rPr>
            </w:pPr>
          </w:p>
        </w:tc>
      </w:tr>
      <w:tr w14:paraId="2593336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C292FE">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20808</w:t>
            </w:r>
          </w:p>
        </w:tc>
        <w:tc>
          <w:tcPr>
            <w:tcW w:w="3050" w:type="dxa"/>
            <w:tcBorders>
              <w:top w:val="nil"/>
              <w:left w:val="nil"/>
              <w:bottom w:val="single" w:color="auto" w:sz="4" w:space="0"/>
              <w:right w:val="single" w:color="auto" w:sz="4" w:space="0"/>
            </w:tcBorders>
            <w:shd w:val="clear" w:color="000000" w:fill="FFFFFF"/>
            <w:noWrap/>
            <w:vAlign w:val="center"/>
          </w:tcPr>
          <w:p w14:paraId="4C3CA5C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抚恤</w:t>
            </w:r>
          </w:p>
        </w:tc>
        <w:tc>
          <w:tcPr>
            <w:tcW w:w="1590" w:type="dxa"/>
            <w:tcBorders>
              <w:top w:val="nil"/>
              <w:left w:val="nil"/>
              <w:bottom w:val="single" w:color="auto" w:sz="4" w:space="0"/>
              <w:right w:val="single" w:color="auto" w:sz="4" w:space="0"/>
            </w:tcBorders>
            <w:shd w:val="clear" w:color="auto" w:fill="auto"/>
            <w:noWrap/>
            <w:vAlign w:val="center"/>
          </w:tcPr>
          <w:p w14:paraId="5CB7C3DD">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31.92</w:t>
            </w:r>
          </w:p>
        </w:tc>
        <w:tc>
          <w:tcPr>
            <w:tcW w:w="1500" w:type="dxa"/>
            <w:tcBorders>
              <w:top w:val="nil"/>
              <w:left w:val="nil"/>
              <w:bottom w:val="single" w:color="auto" w:sz="4" w:space="0"/>
              <w:right w:val="single" w:color="auto" w:sz="4" w:space="0"/>
            </w:tcBorders>
            <w:shd w:val="clear" w:color="auto" w:fill="auto"/>
            <w:noWrap/>
            <w:vAlign w:val="center"/>
          </w:tcPr>
          <w:p w14:paraId="290B67E9">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31.92</w:t>
            </w:r>
          </w:p>
        </w:tc>
        <w:tc>
          <w:tcPr>
            <w:tcW w:w="1620" w:type="dxa"/>
            <w:tcBorders>
              <w:top w:val="nil"/>
              <w:left w:val="nil"/>
              <w:bottom w:val="single" w:color="auto" w:sz="4" w:space="0"/>
              <w:right w:val="single" w:color="auto" w:sz="4" w:space="0"/>
            </w:tcBorders>
            <w:shd w:val="clear" w:color="auto" w:fill="auto"/>
            <w:noWrap/>
            <w:vAlign w:val="center"/>
          </w:tcPr>
          <w:p w14:paraId="1F5669B2">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7275FC4D">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4187F4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5B86BB9">
            <w:pPr>
              <w:widowControl/>
              <w:jc w:val="right"/>
              <w:textAlignment w:val="center"/>
              <w:rPr>
                <w:rFonts w:ascii="宋体" w:hAnsi="宋体" w:eastAsia="宋体" w:cs="宋体"/>
                <w:kern w:val="0"/>
                <w:szCs w:val="21"/>
              </w:rPr>
            </w:pPr>
          </w:p>
        </w:tc>
      </w:tr>
      <w:tr w14:paraId="3BF26DD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F91DC2">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2080801</w:t>
            </w:r>
          </w:p>
        </w:tc>
        <w:tc>
          <w:tcPr>
            <w:tcW w:w="3050" w:type="dxa"/>
            <w:tcBorders>
              <w:top w:val="nil"/>
              <w:left w:val="nil"/>
              <w:bottom w:val="single" w:color="auto" w:sz="4" w:space="0"/>
              <w:right w:val="single" w:color="auto" w:sz="4" w:space="0"/>
            </w:tcBorders>
            <w:shd w:val="clear" w:color="000000" w:fill="FFFFFF"/>
            <w:noWrap/>
            <w:vAlign w:val="center"/>
          </w:tcPr>
          <w:p w14:paraId="7F81EE51">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1590" w:type="dxa"/>
            <w:tcBorders>
              <w:top w:val="nil"/>
              <w:left w:val="nil"/>
              <w:bottom w:val="single" w:color="auto" w:sz="4" w:space="0"/>
              <w:right w:val="single" w:color="auto" w:sz="4" w:space="0"/>
            </w:tcBorders>
            <w:shd w:val="clear" w:color="auto" w:fill="auto"/>
            <w:noWrap/>
            <w:vAlign w:val="center"/>
          </w:tcPr>
          <w:p w14:paraId="291F9524">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31.92</w:t>
            </w:r>
          </w:p>
        </w:tc>
        <w:tc>
          <w:tcPr>
            <w:tcW w:w="1500" w:type="dxa"/>
            <w:tcBorders>
              <w:top w:val="nil"/>
              <w:left w:val="nil"/>
              <w:bottom w:val="single" w:color="auto" w:sz="4" w:space="0"/>
              <w:right w:val="single" w:color="auto" w:sz="4" w:space="0"/>
            </w:tcBorders>
            <w:shd w:val="clear" w:color="auto" w:fill="auto"/>
            <w:noWrap/>
            <w:vAlign w:val="center"/>
          </w:tcPr>
          <w:p w14:paraId="305289BF">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31.92</w:t>
            </w:r>
          </w:p>
        </w:tc>
        <w:tc>
          <w:tcPr>
            <w:tcW w:w="1620" w:type="dxa"/>
            <w:tcBorders>
              <w:top w:val="nil"/>
              <w:left w:val="nil"/>
              <w:bottom w:val="single" w:color="auto" w:sz="4" w:space="0"/>
              <w:right w:val="single" w:color="auto" w:sz="4" w:space="0"/>
            </w:tcBorders>
            <w:shd w:val="clear" w:color="auto" w:fill="auto"/>
            <w:noWrap/>
            <w:vAlign w:val="center"/>
          </w:tcPr>
          <w:p w14:paraId="34B815DA">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5A9EBC07">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A2AEA4A">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84A2B79">
            <w:pPr>
              <w:widowControl/>
              <w:jc w:val="right"/>
              <w:textAlignment w:val="center"/>
              <w:rPr>
                <w:rFonts w:ascii="宋体" w:hAnsi="宋体" w:eastAsia="宋体" w:cs="宋体"/>
                <w:kern w:val="0"/>
                <w:szCs w:val="21"/>
              </w:rPr>
            </w:pPr>
          </w:p>
        </w:tc>
      </w:tr>
      <w:tr w14:paraId="7ABD90D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496E6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20828</w:t>
            </w:r>
          </w:p>
        </w:tc>
        <w:tc>
          <w:tcPr>
            <w:tcW w:w="3050" w:type="dxa"/>
            <w:tcBorders>
              <w:top w:val="nil"/>
              <w:left w:val="nil"/>
              <w:bottom w:val="single" w:color="auto" w:sz="4" w:space="0"/>
              <w:right w:val="single" w:color="auto" w:sz="4" w:space="0"/>
            </w:tcBorders>
            <w:shd w:val="clear" w:color="000000" w:fill="FFFFFF"/>
            <w:noWrap/>
            <w:vAlign w:val="center"/>
          </w:tcPr>
          <w:p w14:paraId="43FAAFE7">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退役军人管理事务</w:t>
            </w:r>
          </w:p>
        </w:tc>
        <w:tc>
          <w:tcPr>
            <w:tcW w:w="1590" w:type="dxa"/>
            <w:tcBorders>
              <w:top w:val="nil"/>
              <w:left w:val="nil"/>
              <w:bottom w:val="single" w:color="auto" w:sz="4" w:space="0"/>
              <w:right w:val="single" w:color="auto" w:sz="4" w:space="0"/>
            </w:tcBorders>
            <w:shd w:val="clear" w:color="auto" w:fill="auto"/>
            <w:noWrap/>
            <w:vAlign w:val="center"/>
          </w:tcPr>
          <w:p w14:paraId="111B9AC3">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1.32</w:t>
            </w:r>
          </w:p>
        </w:tc>
        <w:tc>
          <w:tcPr>
            <w:tcW w:w="1500" w:type="dxa"/>
            <w:tcBorders>
              <w:top w:val="nil"/>
              <w:left w:val="nil"/>
              <w:bottom w:val="single" w:color="auto" w:sz="4" w:space="0"/>
              <w:right w:val="single" w:color="auto" w:sz="4" w:space="0"/>
            </w:tcBorders>
            <w:shd w:val="clear" w:color="auto" w:fill="auto"/>
            <w:noWrap/>
            <w:vAlign w:val="center"/>
          </w:tcPr>
          <w:p w14:paraId="4E390759">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1.32</w:t>
            </w:r>
          </w:p>
        </w:tc>
        <w:tc>
          <w:tcPr>
            <w:tcW w:w="1620" w:type="dxa"/>
            <w:tcBorders>
              <w:top w:val="nil"/>
              <w:left w:val="nil"/>
              <w:bottom w:val="single" w:color="auto" w:sz="4" w:space="0"/>
              <w:right w:val="single" w:color="auto" w:sz="4" w:space="0"/>
            </w:tcBorders>
            <w:shd w:val="clear" w:color="auto" w:fill="auto"/>
            <w:noWrap/>
            <w:vAlign w:val="center"/>
          </w:tcPr>
          <w:p w14:paraId="3C700381">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19B03B1A">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46E60D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6969481">
            <w:pPr>
              <w:widowControl/>
              <w:jc w:val="right"/>
              <w:textAlignment w:val="center"/>
              <w:rPr>
                <w:rFonts w:ascii="宋体" w:hAnsi="宋体" w:eastAsia="宋体" w:cs="宋体"/>
                <w:kern w:val="0"/>
                <w:szCs w:val="21"/>
              </w:rPr>
            </w:pPr>
          </w:p>
        </w:tc>
      </w:tr>
      <w:tr w14:paraId="617808D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677B8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2082899</w:t>
            </w:r>
          </w:p>
        </w:tc>
        <w:tc>
          <w:tcPr>
            <w:tcW w:w="3050" w:type="dxa"/>
            <w:tcBorders>
              <w:top w:val="nil"/>
              <w:left w:val="nil"/>
              <w:bottom w:val="single" w:color="auto" w:sz="4" w:space="0"/>
              <w:right w:val="single" w:color="auto" w:sz="4" w:space="0"/>
            </w:tcBorders>
            <w:shd w:val="clear" w:color="000000" w:fill="FFFFFF"/>
            <w:noWrap/>
            <w:vAlign w:val="center"/>
          </w:tcPr>
          <w:p w14:paraId="54DC33F3">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其他退役军人事务管理支出</w:t>
            </w:r>
          </w:p>
        </w:tc>
        <w:tc>
          <w:tcPr>
            <w:tcW w:w="1590" w:type="dxa"/>
            <w:tcBorders>
              <w:top w:val="nil"/>
              <w:left w:val="nil"/>
              <w:bottom w:val="single" w:color="auto" w:sz="4" w:space="0"/>
              <w:right w:val="single" w:color="auto" w:sz="4" w:space="0"/>
            </w:tcBorders>
            <w:shd w:val="clear" w:color="auto" w:fill="auto"/>
            <w:noWrap/>
            <w:vAlign w:val="center"/>
          </w:tcPr>
          <w:p w14:paraId="519F4896">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1.32</w:t>
            </w:r>
          </w:p>
        </w:tc>
        <w:tc>
          <w:tcPr>
            <w:tcW w:w="1500" w:type="dxa"/>
            <w:tcBorders>
              <w:top w:val="nil"/>
              <w:left w:val="nil"/>
              <w:bottom w:val="single" w:color="auto" w:sz="4" w:space="0"/>
              <w:right w:val="single" w:color="auto" w:sz="4" w:space="0"/>
            </w:tcBorders>
            <w:shd w:val="clear" w:color="auto" w:fill="auto"/>
            <w:noWrap/>
            <w:vAlign w:val="center"/>
          </w:tcPr>
          <w:p w14:paraId="505B5CD4">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1.32</w:t>
            </w:r>
          </w:p>
        </w:tc>
        <w:tc>
          <w:tcPr>
            <w:tcW w:w="1620" w:type="dxa"/>
            <w:tcBorders>
              <w:top w:val="nil"/>
              <w:left w:val="nil"/>
              <w:bottom w:val="single" w:color="auto" w:sz="4" w:space="0"/>
              <w:right w:val="single" w:color="auto" w:sz="4" w:space="0"/>
            </w:tcBorders>
            <w:shd w:val="clear" w:color="auto" w:fill="auto"/>
            <w:noWrap/>
            <w:vAlign w:val="center"/>
          </w:tcPr>
          <w:p w14:paraId="03F095F4">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53221FE8">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715F454">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FE9C274">
            <w:pPr>
              <w:widowControl/>
              <w:jc w:val="right"/>
              <w:textAlignment w:val="center"/>
              <w:rPr>
                <w:rFonts w:ascii="宋体" w:hAnsi="宋体" w:eastAsia="宋体" w:cs="宋体"/>
                <w:kern w:val="0"/>
                <w:szCs w:val="21"/>
              </w:rPr>
            </w:pPr>
          </w:p>
        </w:tc>
      </w:tr>
      <w:tr w14:paraId="2144332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2C95AF">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210</w:t>
            </w:r>
          </w:p>
        </w:tc>
        <w:tc>
          <w:tcPr>
            <w:tcW w:w="3050" w:type="dxa"/>
            <w:tcBorders>
              <w:top w:val="nil"/>
              <w:left w:val="nil"/>
              <w:bottom w:val="single" w:color="auto" w:sz="4" w:space="0"/>
              <w:right w:val="single" w:color="auto" w:sz="4" w:space="0"/>
            </w:tcBorders>
            <w:shd w:val="clear" w:color="000000" w:fill="FFFFFF"/>
            <w:noWrap/>
            <w:vAlign w:val="center"/>
          </w:tcPr>
          <w:p w14:paraId="2CA7B73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1590" w:type="dxa"/>
            <w:tcBorders>
              <w:top w:val="nil"/>
              <w:left w:val="nil"/>
              <w:bottom w:val="single" w:color="auto" w:sz="4" w:space="0"/>
              <w:right w:val="single" w:color="auto" w:sz="4" w:space="0"/>
            </w:tcBorders>
            <w:shd w:val="clear" w:color="auto" w:fill="auto"/>
            <w:noWrap/>
            <w:vAlign w:val="center"/>
          </w:tcPr>
          <w:p w14:paraId="4273FD0D">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36.23</w:t>
            </w:r>
          </w:p>
        </w:tc>
        <w:tc>
          <w:tcPr>
            <w:tcW w:w="1500" w:type="dxa"/>
            <w:tcBorders>
              <w:top w:val="nil"/>
              <w:left w:val="nil"/>
              <w:bottom w:val="single" w:color="auto" w:sz="4" w:space="0"/>
              <w:right w:val="single" w:color="auto" w:sz="4" w:space="0"/>
            </w:tcBorders>
            <w:shd w:val="clear" w:color="auto" w:fill="auto"/>
            <w:noWrap/>
            <w:vAlign w:val="center"/>
          </w:tcPr>
          <w:p w14:paraId="5E19BA43">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36.23</w:t>
            </w:r>
          </w:p>
        </w:tc>
        <w:tc>
          <w:tcPr>
            <w:tcW w:w="1620" w:type="dxa"/>
            <w:tcBorders>
              <w:top w:val="nil"/>
              <w:left w:val="nil"/>
              <w:bottom w:val="single" w:color="auto" w:sz="4" w:space="0"/>
              <w:right w:val="single" w:color="auto" w:sz="4" w:space="0"/>
            </w:tcBorders>
            <w:shd w:val="clear" w:color="auto" w:fill="auto"/>
            <w:noWrap/>
            <w:vAlign w:val="center"/>
          </w:tcPr>
          <w:p w14:paraId="0B36E0A2">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A0B4A5B">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77D5ED4">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FEA57F5">
            <w:pPr>
              <w:widowControl/>
              <w:jc w:val="right"/>
              <w:textAlignment w:val="center"/>
              <w:rPr>
                <w:rFonts w:ascii="宋体" w:hAnsi="宋体" w:eastAsia="宋体" w:cs="宋体"/>
                <w:b/>
                <w:bCs/>
                <w:kern w:val="0"/>
                <w:szCs w:val="21"/>
              </w:rPr>
            </w:pPr>
          </w:p>
        </w:tc>
      </w:tr>
      <w:tr w14:paraId="4967A7C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D83D9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21011</w:t>
            </w:r>
          </w:p>
        </w:tc>
        <w:tc>
          <w:tcPr>
            <w:tcW w:w="3050" w:type="dxa"/>
            <w:tcBorders>
              <w:top w:val="nil"/>
              <w:left w:val="nil"/>
              <w:bottom w:val="single" w:color="auto" w:sz="4" w:space="0"/>
              <w:right w:val="single" w:color="auto" w:sz="4" w:space="0"/>
            </w:tcBorders>
            <w:shd w:val="clear" w:color="000000" w:fill="FFFFFF"/>
            <w:noWrap/>
            <w:vAlign w:val="center"/>
          </w:tcPr>
          <w:p w14:paraId="294C965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1590" w:type="dxa"/>
            <w:tcBorders>
              <w:top w:val="nil"/>
              <w:left w:val="nil"/>
              <w:bottom w:val="single" w:color="auto" w:sz="4" w:space="0"/>
              <w:right w:val="single" w:color="auto" w:sz="4" w:space="0"/>
            </w:tcBorders>
            <w:shd w:val="clear" w:color="auto" w:fill="auto"/>
            <w:noWrap/>
            <w:vAlign w:val="center"/>
          </w:tcPr>
          <w:p w14:paraId="3DA28078">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36.23</w:t>
            </w:r>
          </w:p>
        </w:tc>
        <w:tc>
          <w:tcPr>
            <w:tcW w:w="1500" w:type="dxa"/>
            <w:tcBorders>
              <w:top w:val="nil"/>
              <w:left w:val="nil"/>
              <w:bottom w:val="single" w:color="auto" w:sz="4" w:space="0"/>
              <w:right w:val="single" w:color="auto" w:sz="4" w:space="0"/>
            </w:tcBorders>
            <w:shd w:val="clear" w:color="auto" w:fill="auto"/>
            <w:noWrap/>
            <w:vAlign w:val="center"/>
          </w:tcPr>
          <w:p w14:paraId="775B9DA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36.23</w:t>
            </w:r>
          </w:p>
        </w:tc>
        <w:tc>
          <w:tcPr>
            <w:tcW w:w="1620" w:type="dxa"/>
            <w:tcBorders>
              <w:top w:val="nil"/>
              <w:left w:val="nil"/>
              <w:bottom w:val="single" w:color="auto" w:sz="4" w:space="0"/>
              <w:right w:val="single" w:color="auto" w:sz="4" w:space="0"/>
            </w:tcBorders>
            <w:shd w:val="clear" w:color="auto" w:fill="auto"/>
            <w:noWrap/>
            <w:vAlign w:val="center"/>
          </w:tcPr>
          <w:p w14:paraId="32B041F6">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55E0375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62699C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5D8BDFA">
            <w:pPr>
              <w:widowControl/>
              <w:jc w:val="right"/>
              <w:textAlignment w:val="center"/>
              <w:rPr>
                <w:rFonts w:ascii="宋体" w:hAnsi="宋体" w:eastAsia="宋体" w:cs="宋体"/>
                <w:kern w:val="0"/>
                <w:szCs w:val="21"/>
              </w:rPr>
            </w:pPr>
          </w:p>
        </w:tc>
      </w:tr>
      <w:tr w14:paraId="6416101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708E5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2101101</w:t>
            </w:r>
          </w:p>
        </w:tc>
        <w:tc>
          <w:tcPr>
            <w:tcW w:w="3050" w:type="dxa"/>
            <w:tcBorders>
              <w:top w:val="nil"/>
              <w:left w:val="nil"/>
              <w:bottom w:val="single" w:color="auto" w:sz="4" w:space="0"/>
              <w:right w:val="single" w:color="auto" w:sz="4" w:space="0"/>
            </w:tcBorders>
            <w:shd w:val="clear" w:color="000000" w:fill="FFFFFF"/>
            <w:noWrap/>
            <w:vAlign w:val="center"/>
          </w:tcPr>
          <w:p w14:paraId="2D0B574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1590" w:type="dxa"/>
            <w:tcBorders>
              <w:top w:val="nil"/>
              <w:left w:val="nil"/>
              <w:bottom w:val="single" w:color="auto" w:sz="4" w:space="0"/>
              <w:right w:val="single" w:color="auto" w:sz="4" w:space="0"/>
            </w:tcBorders>
            <w:shd w:val="clear" w:color="auto" w:fill="auto"/>
            <w:noWrap/>
            <w:vAlign w:val="center"/>
          </w:tcPr>
          <w:p w14:paraId="6C445D2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36.23</w:t>
            </w:r>
          </w:p>
        </w:tc>
        <w:tc>
          <w:tcPr>
            <w:tcW w:w="1500" w:type="dxa"/>
            <w:tcBorders>
              <w:top w:val="nil"/>
              <w:left w:val="nil"/>
              <w:bottom w:val="single" w:color="auto" w:sz="4" w:space="0"/>
              <w:right w:val="single" w:color="auto" w:sz="4" w:space="0"/>
            </w:tcBorders>
            <w:shd w:val="clear" w:color="auto" w:fill="auto"/>
            <w:noWrap/>
            <w:vAlign w:val="center"/>
          </w:tcPr>
          <w:p w14:paraId="1DC9C583">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36.23</w:t>
            </w:r>
          </w:p>
        </w:tc>
        <w:tc>
          <w:tcPr>
            <w:tcW w:w="1620" w:type="dxa"/>
            <w:tcBorders>
              <w:top w:val="nil"/>
              <w:left w:val="nil"/>
              <w:bottom w:val="single" w:color="auto" w:sz="4" w:space="0"/>
              <w:right w:val="single" w:color="auto" w:sz="4" w:space="0"/>
            </w:tcBorders>
            <w:shd w:val="clear" w:color="auto" w:fill="auto"/>
            <w:noWrap/>
            <w:vAlign w:val="center"/>
          </w:tcPr>
          <w:p w14:paraId="167E9987">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07C6A72A">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24F200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F0DC299">
            <w:pPr>
              <w:widowControl/>
              <w:jc w:val="right"/>
              <w:textAlignment w:val="center"/>
              <w:rPr>
                <w:rFonts w:ascii="宋体" w:hAnsi="宋体" w:eastAsia="宋体" w:cs="宋体"/>
                <w:kern w:val="0"/>
                <w:szCs w:val="21"/>
              </w:rPr>
            </w:pPr>
          </w:p>
        </w:tc>
      </w:tr>
      <w:tr w14:paraId="662A4B4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134506">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211</w:t>
            </w:r>
          </w:p>
        </w:tc>
        <w:tc>
          <w:tcPr>
            <w:tcW w:w="3050" w:type="dxa"/>
            <w:tcBorders>
              <w:top w:val="nil"/>
              <w:left w:val="nil"/>
              <w:bottom w:val="single" w:color="auto" w:sz="4" w:space="0"/>
              <w:right w:val="single" w:color="auto" w:sz="4" w:space="0"/>
            </w:tcBorders>
            <w:shd w:val="clear" w:color="000000" w:fill="FFFFFF"/>
            <w:noWrap/>
            <w:vAlign w:val="center"/>
          </w:tcPr>
          <w:p w14:paraId="2A7423E3">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节能环保支出</w:t>
            </w:r>
          </w:p>
        </w:tc>
        <w:tc>
          <w:tcPr>
            <w:tcW w:w="1590" w:type="dxa"/>
            <w:tcBorders>
              <w:top w:val="nil"/>
              <w:left w:val="nil"/>
              <w:bottom w:val="single" w:color="auto" w:sz="4" w:space="0"/>
              <w:right w:val="single" w:color="auto" w:sz="4" w:space="0"/>
            </w:tcBorders>
            <w:shd w:val="clear" w:color="auto" w:fill="auto"/>
            <w:noWrap/>
            <w:vAlign w:val="center"/>
          </w:tcPr>
          <w:p w14:paraId="724A80DD">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1.00</w:t>
            </w:r>
          </w:p>
        </w:tc>
        <w:tc>
          <w:tcPr>
            <w:tcW w:w="1500" w:type="dxa"/>
            <w:tcBorders>
              <w:top w:val="nil"/>
              <w:left w:val="nil"/>
              <w:bottom w:val="single" w:color="auto" w:sz="4" w:space="0"/>
              <w:right w:val="single" w:color="auto" w:sz="4" w:space="0"/>
            </w:tcBorders>
            <w:shd w:val="clear" w:color="auto" w:fill="auto"/>
            <w:noWrap/>
            <w:vAlign w:val="center"/>
          </w:tcPr>
          <w:p w14:paraId="4C1B66C5">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1.00</w:t>
            </w:r>
          </w:p>
        </w:tc>
        <w:tc>
          <w:tcPr>
            <w:tcW w:w="1620" w:type="dxa"/>
            <w:tcBorders>
              <w:top w:val="nil"/>
              <w:left w:val="nil"/>
              <w:bottom w:val="single" w:color="auto" w:sz="4" w:space="0"/>
              <w:right w:val="single" w:color="auto" w:sz="4" w:space="0"/>
            </w:tcBorders>
            <w:shd w:val="clear" w:color="auto" w:fill="auto"/>
            <w:noWrap/>
            <w:vAlign w:val="center"/>
          </w:tcPr>
          <w:p w14:paraId="78A4C43D">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5B6F5FF">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72FB1E4">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899B38C">
            <w:pPr>
              <w:widowControl/>
              <w:jc w:val="right"/>
              <w:textAlignment w:val="center"/>
              <w:rPr>
                <w:rFonts w:ascii="宋体" w:hAnsi="宋体" w:eastAsia="宋体" w:cs="宋体"/>
                <w:b/>
                <w:bCs/>
                <w:kern w:val="0"/>
                <w:szCs w:val="21"/>
              </w:rPr>
            </w:pPr>
          </w:p>
        </w:tc>
      </w:tr>
      <w:tr w14:paraId="251AF72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2F63BC">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21103</w:t>
            </w:r>
          </w:p>
        </w:tc>
        <w:tc>
          <w:tcPr>
            <w:tcW w:w="3050" w:type="dxa"/>
            <w:tcBorders>
              <w:top w:val="nil"/>
              <w:left w:val="nil"/>
              <w:bottom w:val="single" w:color="auto" w:sz="4" w:space="0"/>
              <w:right w:val="single" w:color="auto" w:sz="4" w:space="0"/>
            </w:tcBorders>
            <w:shd w:val="clear" w:color="000000" w:fill="FFFFFF"/>
            <w:noWrap/>
            <w:vAlign w:val="center"/>
          </w:tcPr>
          <w:p w14:paraId="3040DE5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污染防治</w:t>
            </w:r>
          </w:p>
        </w:tc>
        <w:tc>
          <w:tcPr>
            <w:tcW w:w="1590" w:type="dxa"/>
            <w:tcBorders>
              <w:top w:val="nil"/>
              <w:left w:val="nil"/>
              <w:bottom w:val="single" w:color="auto" w:sz="4" w:space="0"/>
              <w:right w:val="single" w:color="auto" w:sz="4" w:space="0"/>
            </w:tcBorders>
            <w:shd w:val="clear" w:color="auto" w:fill="auto"/>
            <w:noWrap/>
            <w:vAlign w:val="center"/>
          </w:tcPr>
          <w:p w14:paraId="71954109">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1.00</w:t>
            </w:r>
          </w:p>
        </w:tc>
        <w:tc>
          <w:tcPr>
            <w:tcW w:w="1500" w:type="dxa"/>
            <w:tcBorders>
              <w:top w:val="nil"/>
              <w:left w:val="nil"/>
              <w:bottom w:val="single" w:color="auto" w:sz="4" w:space="0"/>
              <w:right w:val="single" w:color="auto" w:sz="4" w:space="0"/>
            </w:tcBorders>
            <w:shd w:val="clear" w:color="auto" w:fill="auto"/>
            <w:noWrap/>
            <w:vAlign w:val="center"/>
          </w:tcPr>
          <w:p w14:paraId="391111A8">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1.00</w:t>
            </w:r>
          </w:p>
        </w:tc>
        <w:tc>
          <w:tcPr>
            <w:tcW w:w="1620" w:type="dxa"/>
            <w:tcBorders>
              <w:top w:val="nil"/>
              <w:left w:val="nil"/>
              <w:bottom w:val="single" w:color="auto" w:sz="4" w:space="0"/>
              <w:right w:val="single" w:color="auto" w:sz="4" w:space="0"/>
            </w:tcBorders>
            <w:shd w:val="clear" w:color="auto" w:fill="auto"/>
            <w:noWrap/>
            <w:vAlign w:val="center"/>
          </w:tcPr>
          <w:p w14:paraId="5C433D14">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5CC4BB21">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62FD7FE">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623C21F">
            <w:pPr>
              <w:widowControl/>
              <w:jc w:val="right"/>
              <w:textAlignment w:val="center"/>
              <w:rPr>
                <w:rFonts w:ascii="宋体" w:hAnsi="宋体" w:eastAsia="宋体" w:cs="宋体"/>
                <w:kern w:val="0"/>
                <w:szCs w:val="21"/>
              </w:rPr>
            </w:pPr>
          </w:p>
        </w:tc>
      </w:tr>
      <w:tr w14:paraId="2D5E76C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B1BAC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2110399</w:t>
            </w:r>
          </w:p>
        </w:tc>
        <w:tc>
          <w:tcPr>
            <w:tcW w:w="3050" w:type="dxa"/>
            <w:tcBorders>
              <w:top w:val="nil"/>
              <w:left w:val="nil"/>
              <w:bottom w:val="single" w:color="auto" w:sz="4" w:space="0"/>
              <w:right w:val="single" w:color="auto" w:sz="4" w:space="0"/>
            </w:tcBorders>
            <w:shd w:val="clear" w:color="000000" w:fill="FFFFFF"/>
            <w:noWrap/>
            <w:vAlign w:val="center"/>
          </w:tcPr>
          <w:p w14:paraId="45994EE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590" w:type="dxa"/>
            <w:tcBorders>
              <w:top w:val="nil"/>
              <w:left w:val="nil"/>
              <w:bottom w:val="single" w:color="auto" w:sz="4" w:space="0"/>
              <w:right w:val="single" w:color="auto" w:sz="4" w:space="0"/>
            </w:tcBorders>
            <w:shd w:val="clear" w:color="auto" w:fill="auto"/>
            <w:noWrap/>
            <w:vAlign w:val="center"/>
          </w:tcPr>
          <w:p w14:paraId="752F4BFD">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1.00</w:t>
            </w:r>
          </w:p>
        </w:tc>
        <w:tc>
          <w:tcPr>
            <w:tcW w:w="1500" w:type="dxa"/>
            <w:tcBorders>
              <w:top w:val="nil"/>
              <w:left w:val="nil"/>
              <w:bottom w:val="single" w:color="auto" w:sz="4" w:space="0"/>
              <w:right w:val="single" w:color="auto" w:sz="4" w:space="0"/>
            </w:tcBorders>
            <w:shd w:val="clear" w:color="auto" w:fill="auto"/>
            <w:noWrap/>
            <w:vAlign w:val="center"/>
          </w:tcPr>
          <w:p w14:paraId="33FB7CE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1.00</w:t>
            </w:r>
          </w:p>
        </w:tc>
        <w:tc>
          <w:tcPr>
            <w:tcW w:w="1620" w:type="dxa"/>
            <w:tcBorders>
              <w:top w:val="nil"/>
              <w:left w:val="nil"/>
              <w:bottom w:val="single" w:color="auto" w:sz="4" w:space="0"/>
              <w:right w:val="single" w:color="auto" w:sz="4" w:space="0"/>
            </w:tcBorders>
            <w:shd w:val="clear" w:color="auto" w:fill="auto"/>
            <w:noWrap/>
            <w:vAlign w:val="center"/>
          </w:tcPr>
          <w:p w14:paraId="4A7985F0">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7C9DF20B">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C14311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88566AC">
            <w:pPr>
              <w:widowControl/>
              <w:jc w:val="right"/>
              <w:textAlignment w:val="center"/>
              <w:rPr>
                <w:rFonts w:ascii="宋体" w:hAnsi="宋体" w:eastAsia="宋体" w:cs="宋体"/>
                <w:kern w:val="0"/>
                <w:szCs w:val="21"/>
              </w:rPr>
            </w:pPr>
          </w:p>
        </w:tc>
      </w:tr>
      <w:tr w14:paraId="53263D0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63CBE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212</w:t>
            </w:r>
          </w:p>
        </w:tc>
        <w:tc>
          <w:tcPr>
            <w:tcW w:w="3050" w:type="dxa"/>
            <w:tcBorders>
              <w:top w:val="nil"/>
              <w:left w:val="nil"/>
              <w:bottom w:val="single" w:color="auto" w:sz="4" w:space="0"/>
              <w:right w:val="single" w:color="auto" w:sz="4" w:space="0"/>
            </w:tcBorders>
            <w:shd w:val="clear" w:color="000000" w:fill="FFFFFF"/>
            <w:noWrap/>
            <w:vAlign w:val="center"/>
          </w:tcPr>
          <w:p w14:paraId="33FAC9EB">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城乡社区支出</w:t>
            </w:r>
          </w:p>
        </w:tc>
        <w:tc>
          <w:tcPr>
            <w:tcW w:w="1590" w:type="dxa"/>
            <w:tcBorders>
              <w:top w:val="nil"/>
              <w:left w:val="nil"/>
              <w:bottom w:val="single" w:color="auto" w:sz="4" w:space="0"/>
              <w:right w:val="single" w:color="auto" w:sz="4" w:space="0"/>
            </w:tcBorders>
            <w:shd w:val="clear" w:color="auto" w:fill="auto"/>
            <w:noWrap/>
            <w:vAlign w:val="center"/>
          </w:tcPr>
          <w:p w14:paraId="7F8CEF88">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418.73</w:t>
            </w:r>
          </w:p>
        </w:tc>
        <w:tc>
          <w:tcPr>
            <w:tcW w:w="1500" w:type="dxa"/>
            <w:tcBorders>
              <w:top w:val="nil"/>
              <w:left w:val="nil"/>
              <w:bottom w:val="single" w:color="auto" w:sz="4" w:space="0"/>
              <w:right w:val="single" w:color="auto" w:sz="4" w:space="0"/>
            </w:tcBorders>
            <w:shd w:val="clear" w:color="auto" w:fill="auto"/>
            <w:noWrap/>
            <w:vAlign w:val="center"/>
          </w:tcPr>
          <w:p w14:paraId="2DF00230">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41.52</w:t>
            </w:r>
          </w:p>
        </w:tc>
        <w:tc>
          <w:tcPr>
            <w:tcW w:w="1620" w:type="dxa"/>
            <w:tcBorders>
              <w:top w:val="nil"/>
              <w:left w:val="nil"/>
              <w:bottom w:val="single" w:color="auto" w:sz="4" w:space="0"/>
              <w:right w:val="single" w:color="auto" w:sz="4" w:space="0"/>
            </w:tcBorders>
            <w:shd w:val="clear" w:color="auto" w:fill="auto"/>
            <w:noWrap/>
            <w:vAlign w:val="center"/>
          </w:tcPr>
          <w:p w14:paraId="033F848E">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377.21</w:t>
            </w:r>
          </w:p>
        </w:tc>
        <w:tc>
          <w:tcPr>
            <w:tcW w:w="2070" w:type="dxa"/>
            <w:tcBorders>
              <w:top w:val="nil"/>
              <w:left w:val="nil"/>
              <w:bottom w:val="single" w:color="auto" w:sz="4" w:space="0"/>
              <w:right w:val="single" w:color="auto" w:sz="4" w:space="0"/>
            </w:tcBorders>
            <w:shd w:val="clear" w:color="auto" w:fill="auto"/>
            <w:noWrap/>
            <w:vAlign w:val="center"/>
          </w:tcPr>
          <w:p w14:paraId="7E8996A3">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CF460DF">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889A1E7">
            <w:pPr>
              <w:widowControl/>
              <w:jc w:val="right"/>
              <w:textAlignment w:val="center"/>
              <w:rPr>
                <w:rFonts w:ascii="宋体" w:hAnsi="宋体" w:eastAsia="宋体" w:cs="宋体"/>
                <w:b/>
                <w:bCs/>
                <w:kern w:val="0"/>
                <w:szCs w:val="21"/>
              </w:rPr>
            </w:pPr>
          </w:p>
        </w:tc>
      </w:tr>
      <w:tr w14:paraId="2F5598A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80210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21201</w:t>
            </w:r>
          </w:p>
        </w:tc>
        <w:tc>
          <w:tcPr>
            <w:tcW w:w="3050" w:type="dxa"/>
            <w:tcBorders>
              <w:top w:val="nil"/>
              <w:left w:val="nil"/>
              <w:bottom w:val="single" w:color="auto" w:sz="4" w:space="0"/>
              <w:right w:val="single" w:color="auto" w:sz="4" w:space="0"/>
            </w:tcBorders>
            <w:shd w:val="clear" w:color="000000" w:fill="FFFFFF"/>
            <w:noWrap/>
            <w:vAlign w:val="center"/>
          </w:tcPr>
          <w:p w14:paraId="10D8D09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城乡社区管理事务</w:t>
            </w:r>
          </w:p>
        </w:tc>
        <w:tc>
          <w:tcPr>
            <w:tcW w:w="1590" w:type="dxa"/>
            <w:tcBorders>
              <w:top w:val="nil"/>
              <w:left w:val="nil"/>
              <w:bottom w:val="single" w:color="auto" w:sz="4" w:space="0"/>
              <w:right w:val="single" w:color="auto" w:sz="4" w:space="0"/>
            </w:tcBorders>
            <w:shd w:val="clear" w:color="auto" w:fill="auto"/>
            <w:noWrap/>
            <w:vAlign w:val="center"/>
          </w:tcPr>
          <w:p w14:paraId="0A23EFE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377.21</w:t>
            </w:r>
          </w:p>
        </w:tc>
        <w:tc>
          <w:tcPr>
            <w:tcW w:w="1500" w:type="dxa"/>
            <w:tcBorders>
              <w:top w:val="nil"/>
              <w:left w:val="nil"/>
              <w:bottom w:val="single" w:color="auto" w:sz="4" w:space="0"/>
              <w:right w:val="single" w:color="auto" w:sz="4" w:space="0"/>
            </w:tcBorders>
            <w:shd w:val="clear" w:color="auto" w:fill="auto"/>
            <w:noWrap/>
            <w:vAlign w:val="center"/>
          </w:tcPr>
          <w:p w14:paraId="1A9F6EE2">
            <w:pPr>
              <w:jc w:val="right"/>
              <w:rPr>
                <w:rFonts w:ascii="宋体" w:hAnsi="宋体" w:eastAsia="宋体" w:cs="宋体"/>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31D32F26">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377.21</w:t>
            </w:r>
          </w:p>
        </w:tc>
        <w:tc>
          <w:tcPr>
            <w:tcW w:w="2070" w:type="dxa"/>
            <w:tcBorders>
              <w:top w:val="nil"/>
              <w:left w:val="nil"/>
              <w:bottom w:val="single" w:color="auto" w:sz="4" w:space="0"/>
              <w:right w:val="single" w:color="auto" w:sz="4" w:space="0"/>
            </w:tcBorders>
            <w:shd w:val="clear" w:color="auto" w:fill="auto"/>
            <w:noWrap/>
            <w:vAlign w:val="center"/>
          </w:tcPr>
          <w:p w14:paraId="0C78239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689F0D0">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CA9D6BB">
            <w:pPr>
              <w:widowControl/>
              <w:jc w:val="right"/>
              <w:textAlignment w:val="center"/>
              <w:rPr>
                <w:rFonts w:ascii="宋体" w:hAnsi="宋体" w:eastAsia="宋体" w:cs="宋体"/>
                <w:kern w:val="0"/>
                <w:szCs w:val="21"/>
              </w:rPr>
            </w:pPr>
          </w:p>
        </w:tc>
      </w:tr>
      <w:tr w14:paraId="4666C65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32D7FD">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2120199</w:t>
            </w:r>
          </w:p>
        </w:tc>
        <w:tc>
          <w:tcPr>
            <w:tcW w:w="3050" w:type="dxa"/>
            <w:tcBorders>
              <w:top w:val="nil"/>
              <w:left w:val="nil"/>
              <w:bottom w:val="single" w:color="auto" w:sz="4" w:space="0"/>
              <w:right w:val="single" w:color="auto" w:sz="4" w:space="0"/>
            </w:tcBorders>
            <w:shd w:val="clear" w:color="000000" w:fill="FFFFFF"/>
            <w:noWrap/>
            <w:vAlign w:val="center"/>
          </w:tcPr>
          <w:p w14:paraId="3ED92DA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1590" w:type="dxa"/>
            <w:tcBorders>
              <w:top w:val="nil"/>
              <w:left w:val="nil"/>
              <w:bottom w:val="single" w:color="auto" w:sz="4" w:space="0"/>
              <w:right w:val="single" w:color="auto" w:sz="4" w:space="0"/>
            </w:tcBorders>
            <w:shd w:val="clear" w:color="auto" w:fill="auto"/>
            <w:noWrap/>
            <w:vAlign w:val="center"/>
          </w:tcPr>
          <w:p w14:paraId="2A262295">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377.21</w:t>
            </w:r>
          </w:p>
        </w:tc>
        <w:tc>
          <w:tcPr>
            <w:tcW w:w="1500" w:type="dxa"/>
            <w:tcBorders>
              <w:top w:val="nil"/>
              <w:left w:val="nil"/>
              <w:bottom w:val="single" w:color="auto" w:sz="4" w:space="0"/>
              <w:right w:val="single" w:color="auto" w:sz="4" w:space="0"/>
            </w:tcBorders>
            <w:shd w:val="clear" w:color="auto" w:fill="auto"/>
            <w:noWrap/>
            <w:vAlign w:val="center"/>
          </w:tcPr>
          <w:p w14:paraId="756F41C1">
            <w:pPr>
              <w:jc w:val="right"/>
              <w:rPr>
                <w:rFonts w:ascii="宋体" w:hAnsi="宋体" w:eastAsia="宋体" w:cs="宋体"/>
                <w:b/>
                <w:bCs/>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72C56F24">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377.21</w:t>
            </w:r>
          </w:p>
        </w:tc>
        <w:tc>
          <w:tcPr>
            <w:tcW w:w="2070" w:type="dxa"/>
            <w:tcBorders>
              <w:top w:val="nil"/>
              <w:left w:val="nil"/>
              <w:bottom w:val="single" w:color="auto" w:sz="4" w:space="0"/>
              <w:right w:val="single" w:color="auto" w:sz="4" w:space="0"/>
            </w:tcBorders>
            <w:shd w:val="clear" w:color="auto" w:fill="auto"/>
            <w:noWrap/>
            <w:vAlign w:val="center"/>
          </w:tcPr>
          <w:p w14:paraId="5E8FEA14">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B09A1F0">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2947E69">
            <w:pPr>
              <w:widowControl/>
              <w:jc w:val="right"/>
              <w:textAlignment w:val="center"/>
              <w:rPr>
                <w:rFonts w:ascii="宋体" w:hAnsi="宋体" w:eastAsia="宋体" w:cs="宋体"/>
                <w:kern w:val="0"/>
                <w:szCs w:val="21"/>
              </w:rPr>
            </w:pPr>
          </w:p>
        </w:tc>
      </w:tr>
      <w:tr w14:paraId="396FDE8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F2435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21203</w:t>
            </w:r>
          </w:p>
        </w:tc>
        <w:tc>
          <w:tcPr>
            <w:tcW w:w="3050" w:type="dxa"/>
            <w:tcBorders>
              <w:top w:val="nil"/>
              <w:left w:val="nil"/>
              <w:bottom w:val="single" w:color="auto" w:sz="4" w:space="0"/>
              <w:right w:val="single" w:color="auto" w:sz="4" w:space="0"/>
            </w:tcBorders>
            <w:shd w:val="clear" w:color="000000" w:fill="FFFFFF"/>
            <w:noWrap/>
            <w:vAlign w:val="center"/>
          </w:tcPr>
          <w:p w14:paraId="2069EBAC">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城乡社区公共设施</w:t>
            </w:r>
          </w:p>
        </w:tc>
        <w:tc>
          <w:tcPr>
            <w:tcW w:w="1590" w:type="dxa"/>
            <w:tcBorders>
              <w:top w:val="nil"/>
              <w:left w:val="nil"/>
              <w:bottom w:val="single" w:color="auto" w:sz="4" w:space="0"/>
              <w:right w:val="single" w:color="auto" w:sz="4" w:space="0"/>
            </w:tcBorders>
            <w:shd w:val="clear" w:color="auto" w:fill="auto"/>
            <w:noWrap/>
            <w:vAlign w:val="center"/>
          </w:tcPr>
          <w:p w14:paraId="1396D326">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41.52</w:t>
            </w:r>
          </w:p>
        </w:tc>
        <w:tc>
          <w:tcPr>
            <w:tcW w:w="1500" w:type="dxa"/>
            <w:tcBorders>
              <w:top w:val="nil"/>
              <w:left w:val="nil"/>
              <w:bottom w:val="single" w:color="auto" w:sz="4" w:space="0"/>
              <w:right w:val="single" w:color="auto" w:sz="4" w:space="0"/>
            </w:tcBorders>
            <w:shd w:val="clear" w:color="auto" w:fill="auto"/>
            <w:noWrap/>
            <w:vAlign w:val="center"/>
          </w:tcPr>
          <w:p w14:paraId="02665D30">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41.52</w:t>
            </w:r>
          </w:p>
        </w:tc>
        <w:tc>
          <w:tcPr>
            <w:tcW w:w="1620" w:type="dxa"/>
            <w:tcBorders>
              <w:top w:val="nil"/>
              <w:left w:val="nil"/>
              <w:bottom w:val="single" w:color="auto" w:sz="4" w:space="0"/>
              <w:right w:val="single" w:color="auto" w:sz="4" w:space="0"/>
            </w:tcBorders>
            <w:shd w:val="clear" w:color="auto" w:fill="auto"/>
            <w:noWrap/>
            <w:vAlign w:val="center"/>
          </w:tcPr>
          <w:p w14:paraId="0134BE23">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6252C05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6D7FF4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A4D97AB">
            <w:pPr>
              <w:widowControl/>
              <w:jc w:val="right"/>
              <w:textAlignment w:val="center"/>
              <w:rPr>
                <w:rFonts w:ascii="宋体" w:hAnsi="宋体" w:eastAsia="宋体" w:cs="宋体"/>
                <w:kern w:val="0"/>
                <w:szCs w:val="21"/>
              </w:rPr>
            </w:pPr>
          </w:p>
        </w:tc>
      </w:tr>
      <w:tr w14:paraId="3A0E67D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3ED32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2120399</w:t>
            </w:r>
          </w:p>
        </w:tc>
        <w:tc>
          <w:tcPr>
            <w:tcW w:w="3050" w:type="dxa"/>
            <w:tcBorders>
              <w:top w:val="nil"/>
              <w:left w:val="nil"/>
              <w:bottom w:val="single" w:color="auto" w:sz="4" w:space="0"/>
              <w:right w:val="single" w:color="auto" w:sz="4" w:space="0"/>
            </w:tcBorders>
            <w:shd w:val="clear" w:color="000000" w:fill="FFFFFF"/>
            <w:noWrap/>
            <w:vAlign w:val="center"/>
          </w:tcPr>
          <w:p w14:paraId="052B7E7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其他城乡社区公共设施支出</w:t>
            </w:r>
          </w:p>
        </w:tc>
        <w:tc>
          <w:tcPr>
            <w:tcW w:w="1590" w:type="dxa"/>
            <w:tcBorders>
              <w:top w:val="nil"/>
              <w:left w:val="nil"/>
              <w:bottom w:val="single" w:color="auto" w:sz="4" w:space="0"/>
              <w:right w:val="single" w:color="auto" w:sz="4" w:space="0"/>
            </w:tcBorders>
            <w:shd w:val="clear" w:color="auto" w:fill="auto"/>
            <w:noWrap/>
            <w:vAlign w:val="center"/>
          </w:tcPr>
          <w:p w14:paraId="1FD37E65">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41.52</w:t>
            </w:r>
          </w:p>
        </w:tc>
        <w:tc>
          <w:tcPr>
            <w:tcW w:w="1500" w:type="dxa"/>
            <w:tcBorders>
              <w:top w:val="nil"/>
              <w:left w:val="nil"/>
              <w:bottom w:val="single" w:color="auto" w:sz="4" w:space="0"/>
              <w:right w:val="single" w:color="auto" w:sz="4" w:space="0"/>
            </w:tcBorders>
            <w:shd w:val="clear" w:color="auto" w:fill="auto"/>
            <w:noWrap/>
            <w:vAlign w:val="center"/>
          </w:tcPr>
          <w:p w14:paraId="5AC56674">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41.52</w:t>
            </w:r>
          </w:p>
        </w:tc>
        <w:tc>
          <w:tcPr>
            <w:tcW w:w="1620" w:type="dxa"/>
            <w:tcBorders>
              <w:top w:val="nil"/>
              <w:left w:val="nil"/>
              <w:bottom w:val="single" w:color="auto" w:sz="4" w:space="0"/>
              <w:right w:val="single" w:color="auto" w:sz="4" w:space="0"/>
            </w:tcBorders>
            <w:shd w:val="clear" w:color="auto" w:fill="auto"/>
            <w:noWrap/>
            <w:vAlign w:val="center"/>
          </w:tcPr>
          <w:p w14:paraId="7232B9D2">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48842C5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6879DAA">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B94FE07">
            <w:pPr>
              <w:widowControl/>
              <w:jc w:val="right"/>
              <w:textAlignment w:val="center"/>
              <w:rPr>
                <w:rFonts w:ascii="宋体" w:hAnsi="宋体" w:eastAsia="宋体" w:cs="宋体"/>
                <w:kern w:val="0"/>
                <w:szCs w:val="21"/>
              </w:rPr>
            </w:pPr>
          </w:p>
        </w:tc>
      </w:tr>
      <w:tr w14:paraId="1C45DD9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0F2D52">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213</w:t>
            </w:r>
          </w:p>
        </w:tc>
        <w:tc>
          <w:tcPr>
            <w:tcW w:w="3050" w:type="dxa"/>
            <w:tcBorders>
              <w:top w:val="nil"/>
              <w:left w:val="nil"/>
              <w:bottom w:val="single" w:color="auto" w:sz="4" w:space="0"/>
              <w:right w:val="single" w:color="auto" w:sz="4" w:space="0"/>
            </w:tcBorders>
            <w:shd w:val="clear" w:color="000000" w:fill="FFFFFF"/>
            <w:noWrap/>
            <w:vAlign w:val="center"/>
          </w:tcPr>
          <w:p w14:paraId="7DCF600A">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农林水支出</w:t>
            </w:r>
          </w:p>
        </w:tc>
        <w:tc>
          <w:tcPr>
            <w:tcW w:w="1590" w:type="dxa"/>
            <w:tcBorders>
              <w:top w:val="nil"/>
              <w:left w:val="nil"/>
              <w:bottom w:val="single" w:color="auto" w:sz="4" w:space="0"/>
              <w:right w:val="single" w:color="auto" w:sz="4" w:space="0"/>
            </w:tcBorders>
            <w:shd w:val="clear" w:color="auto" w:fill="auto"/>
            <w:noWrap/>
            <w:vAlign w:val="center"/>
          </w:tcPr>
          <w:p w14:paraId="0C2373FB">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16.00</w:t>
            </w:r>
          </w:p>
        </w:tc>
        <w:tc>
          <w:tcPr>
            <w:tcW w:w="1500" w:type="dxa"/>
            <w:tcBorders>
              <w:top w:val="nil"/>
              <w:left w:val="nil"/>
              <w:bottom w:val="single" w:color="auto" w:sz="4" w:space="0"/>
              <w:right w:val="single" w:color="auto" w:sz="4" w:space="0"/>
            </w:tcBorders>
            <w:shd w:val="clear" w:color="auto" w:fill="auto"/>
            <w:noWrap/>
            <w:vAlign w:val="center"/>
          </w:tcPr>
          <w:p w14:paraId="1C3F997A">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16.00</w:t>
            </w:r>
          </w:p>
        </w:tc>
        <w:tc>
          <w:tcPr>
            <w:tcW w:w="1620" w:type="dxa"/>
            <w:tcBorders>
              <w:top w:val="nil"/>
              <w:left w:val="nil"/>
              <w:bottom w:val="single" w:color="auto" w:sz="4" w:space="0"/>
              <w:right w:val="single" w:color="auto" w:sz="4" w:space="0"/>
            </w:tcBorders>
            <w:shd w:val="clear" w:color="auto" w:fill="auto"/>
            <w:noWrap/>
            <w:vAlign w:val="center"/>
          </w:tcPr>
          <w:p w14:paraId="6F06847F">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6D38B028">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5825C5D">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A706FF5">
            <w:pPr>
              <w:widowControl/>
              <w:jc w:val="right"/>
              <w:textAlignment w:val="center"/>
              <w:rPr>
                <w:rFonts w:ascii="宋体" w:hAnsi="宋体" w:eastAsia="宋体" w:cs="宋体"/>
                <w:b/>
                <w:bCs/>
                <w:kern w:val="0"/>
                <w:szCs w:val="21"/>
              </w:rPr>
            </w:pPr>
          </w:p>
        </w:tc>
      </w:tr>
      <w:tr w14:paraId="7E4FB0C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3190F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21305</w:t>
            </w:r>
          </w:p>
        </w:tc>
        <w:tc>
          <w:tcPr>
            <w:tcW w:w="3050" w:type="dxa"/>
            <w:tcBorders>
              <w:top w:val="nil"/>
              <w:left w:val="nil"/>
              <w:bottom w:val="single" w:color="auto" w:sz="4" w:space="0"/>
              <w:right w:val="single" w:color="auto" w:sz="4" w:space="0"/>
            </w:tcBorders>
            <w:shd w:val="clear" w:color="000000" w:fill="FFFFFF"/>
            <w:noWrap/>
            <w:vAlign w:val="center"/>
          </w:tcPr>
          <w:p w14:paraId="66184BD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扶贫</w:t>
            </w:r>
          </w:p>
        </w:tc>
        <w:tc>
          <w:tcPr>
            <w:tcW w:w="1590" w:type="dxa"/>
            <w:tcBorders>
              <w:top w:val="nil"/>
              <w:left w:val="nil"/>
              <w:bottom w:val="single" w:color="auto" w:sz="4" w:space="0"/>
              <w:right w:val="single" w:color="auto" w:sz="4" w:space="0"/>
            </w:tcBorders>
            <w:shd w:val="clear" w:color="auto" w:fill="auto"/>
            <w:noWrap/>
            <w:vAlign w:val="center"/>
          </w:tcPr>
          <w:p w14:paraId="6B0E5D00">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16.00</w:t>
            </w:r>
          </w:p>
        </w:tc>
        <w:tc>
          <w:tcPr>
            <w:tcW w:w="1500" w:type="dxa"/>
            <w:tcBorders>
              <w:top w:val="nil"/>
              <w:left w:val="nil"/>
              <w:bottom w:val="single" w:color="auto" w:sz="4" w:space="0"/>
              <w:right w:val="single" w:color="auto" w:sz="4" w:space="0"/>
            </w:tcBorders>
            <w:shd w:val="clear" w:color="auto" w:fill="auto"/>
            <w:noWrap/>
            <w:vAlign w:val="center"/>
          </w:tcPr>
          <w:p w14:paraId="4B54710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16.00</w:t>
            </w:r>
          </w:p>
        </w:tc>
        <w:tc>
          <w:tcPr>
            <w:tcW w:w="1620" w:type="dxa"/>
            <w:tcBorders>
              <w:top w:val="nil"/>
              <w:left w:val="nil"/>
              <w:bottom w:val="single" w:color="auto" w:sz="4" w:space="0"/>
              <w:right w:val="single" w:color="auto" w:sz="4" w:space="0"/>
            </w:tcBorders>
            <w:shd w:val="clear" w:color="auto" w:fill="auto"/>
            <w:noWrap/>
            <w:vAlign w:val="center"/>
          </w:tcPr>
          <w:p w14:paraId="3033033F">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1DFD5DAE">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1F31A71">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339C9FE">
            <w:pPr>
              <w:widowControl/>
              <w:jc w:val="right"/>
              <w:textAlignment w:val="center"/>
              <w:rPr>
                <w:rFonts w:ascii="宋体" w:hAnsi="宋体" w:eastAsia="宋体" w:cs="宋体"/>
                <w:kern w:val="0"/>
                <w:szCs w:val="21"/>
              </w:rPr>
            </w:pPr>
          </w:p>
        </w:tc>
      </w:tr>
      <w:tr w14:paraId="17F051F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0F595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2130501</w:t>
            </w:r>
          </w:p>
        </w:tc>
        <w:tc>
          <w:tcPr>
            <w:tcW w:w="3050" w:type="dxa"/>
            <w:tcBorders>
              <w:top w:val="nil"/>
              <w:left w:val="nil"/>
              <w:bottom w:val="single" w:color="auto" w:sz="4" w:space="0"/>
              <w:right w:val="single" w:color="auto" w:sz="4" w:space="0"/>
            </w:tcBorders>
            <w:shd w:val="clear" w:color="000000" w:fill="FFFFFF"/>
            <w:noWrap/>
            <w:vAlign w:val="center"/>
          </w:tcPr>
          <w:p w14:paraId="2CC130E7">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3407C27E">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6.00</w:t>
            </w:r>
          </w:p>
        </w:tc>
        <w:tc>
          <w:tcPr>
            <w:tcW w:w="1500" w:type="dxa"/>
            <w:tcBorders>
              <w:top w:val="nil"/>
              <w:left w:val="nil"/>
              <w:bottom w:val="single" w:color="auto" w:sz="4" w:space="0"/>
              <w:right w:val="single" w:color="auto" w:sz="4" w:space="0"/>
            </w:tcBorders>
            <w:shd w:val="clear" w:color="auto" w:fill="auto"/>
            <w:noWrap/>
            <w:vAlign w:val="center"/>
          </w:tcPr>
          <w:p w14:paraId="538D2EC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6.00</w:t>
            </w:r>
          </w:p>
        </w:tc>
        <w:tc>
          <w:tcPr>
            <w:tcW w:w="1620" w:type="dxa"/>
            <w:tcBorders>
              <w:top w:val="nil"/>
              <w:left w:val="nil"/>
              <w:bottom w:val="single" w:color="auto" w:sz="4" w:space="0"/>
              <w:right w:val="single" w:color="auto" w:sz="4" w:space="0"/>
            </w:tcBorders>
            <w:shd w:val="clear" w:color="auto" w:fill="auto"/>
            <w:noWrap/>
            <w:vAlign w:val="center"/>
          </w:tcPr>
          <w:p w14:paraId="20A779A0">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28DE6CC7">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914C283">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290C550">
            <w:pPr>
              <w:widowControl/>
              <w:jc w:val="right"/>
              <w:textAlignment w:val="center"/>
              <w:rPr>
                <w:rFonts w:ascii="宋体" w:hAnsi="宋体" w:eastAsia="宋体" w:cs="宋体"/>
                <w:kern w:val="0"/>
                <w:szCs w:val="21"/>
              </w:rPr>
            </w:pPr>
          </w:p>
        </w:tc>
      </w:tr>
      <w:tr w14:paraId="0783CF1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1C6D2F">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2130599</w:t>
            </w:r>
          </w:p>
        </w:tc>
        <w:tc>
          <w:tcPr>
            <w:tcW w:w="3050" w:type="dxa"/>
            <w:tcBorders>
              <w:top w:val="nil"/>
              <w:left w:val="nil"/>
              <w:bottom w:val="single" w:color="auto" w:sz="4" w:space="0"/>
              <w:right w:val="single" w:color="auto" w:sz="4" w:space="0"/>
            </w:tcBorders>
            <w:shd w:val="clear" w:color="000000" w:fill="FFFFFF"/>
            <w:noWrap/>
            <w:vAlign w:val="center"/>
          </w:tcPr>
          <w:p w14:paraId="2BA59C76">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其他扶贫支出</w:t>
            </w:r>
          </w:p>
        </w:tc>
        <w:tc>
          <w:tcPr>
            <w:tcW w:w="1590" w:type="dxa"/>
            <w:tcBorders>
              <w:top w:val="nil"/>
              <w:left w:val="nil"/>
              <w:bottom w:val="single" w:color="auto" w:sz="4" w:space="0"/>
              <w:right w:val="single" w:color="auto" w:sz="4" w:space="0"/>
            </w:tcBorders>
            <w:shd w:val="clear" w:color="auto" w:fill="auto"/>
            <w:noWrap/>
            <w:vAlign w:val="center"/>
          </w:tcPr>
          <w:p w14:paraId="4AEEBA5F">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10.00</w:t>
            </w:r>
          </w:p>
        </w:tc>
        <w:tc>
          <w:tcPr>
            <w:tcW w:w="1500" w:type="dxa"/>
            <w:tcBorders>
              <w:top w:val="nil"/>
              <w:left w:val="nil"/>
              <w:bottom w:val="single" w:color="auto" w:sz="4" w:space="0"/>
              <w:right w:val="single" w:color="auto" w:sz="4" w:space="0"/>
            </w:tcBorders>
            <w:shd w:val="clear" w:color="auto" w:fill="auto"/>
            <w:noWrap/>
            <w:vAlign w:val="center"/>
          </w:tcPr>
          <w:p w14:paraId="6690F322">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10.00</w:t>
            </w:r>
          </w:p>
        </w:tc>
        <w:tc>
          <w:tcPr>
            <w:tcW w:w="1620" w:type="dxa"/>
            <w:tcBorders>
              <w:top w:val="nil"/>
              <w:left w:val="nil"/>
              <w:bottom w:val="single" w:color="auto" w:sz="4" w:space="0"/>
              <w:right w:val="single" w:color="auto" w:sz="4" w:space="0"/>
            </w:tcBorders>
            <w:shd w:val="clear" w:color="auto" w:fill="auto"/>
            <w:noWrap/>
            <w:vAlign w:val="center"/>
          </w:tcPr>
          <w:p w14:paraId="35893C07">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601D3A1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5D695E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90D6F9D">
            <w:pPr>
              <w:widowControl/>
              <w:jc w:val="right"/>
              <w:textAlignment w:val="center"/>
              <w:rPr>
                <w:rFonts w:ascii="宋体" w:hAnsi="宋体" w:eastAsia="宋体" w:cs="宋体"/>
                <w:kern w:val="0"/>
                <w:szCs w:val="21"/>
              </w:rPr>
            </w:pPr>
          </w:p>
        </w:tc>
      </w:tr>
      <w:tr w14:paraId="6C5DFEA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3B5591">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214</w:t>
            </w:r>
          </w:p>
        </w:tc>
        <w:tc>
          <w:tcPr>
            <w:tcW w:w="3050" w:type="dxa"/>
            <w:tcBorders>
              <w:top w:val="nil"/>
              <w:left w:val="nil"/>
              <w:bottom w:val="single" w:color="auto" w:sz="4" w:space="0"/>
              <w:right w:val="single" w:color="auto" w:sz="4" w:space="0"/>
            </w:tcBorders>
            <w:shd w:val="clear" w:color="000000" w:fill="FFFFFF"/>
            <w:noWrap/>
            <w:vAlign w:val="center"/>
          </w:tcPr>
          <w:p w14:paraId="6A0BCE1F">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交通运输支出</w:t>
            </w:r>
          </w:p>
        </w:tc>
        <w:tc>
          <w:tcPr>
            <w:tcW w:w="1590" w:type="dxa"/>
            <w:tcBorders>
              <w:top w:val="nil"/>
              <w:left w:val="nil"/>
              <w:bottom w:val="single" w:color="auto" w:sz="4" w:space="0"/>
              <w:right w:val="single" w:color="auto" w:sz="4" w:space="0"/>
            </w:tcBorders>
            <w:shd w:val="clear" w:color="auto" w:fill="auto"/>
            <w:noWrap/>
            <w:vAlign w:val="center"/>
          </w:tcPr>
          <w:p w14:paraId="2650DE1F">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0.48</w:t>
            </w:r>
          </w:p>
        </w:tc>
        <w:tc>
          <w:tcPr>
            <w:tcW w:w="1500" w:type="dxa"/>
            <w:tcBorders>
              <w:top w:val="nil"/>
              <w:left w:val="nil"/>
              <w:bottom w:val="single" w:color="auto" w:sz="4" w:space="0"/>
              <w:right w:val="single" w:color="auto" w:sz="4" w:space="0"/>
            </w:tcBorders>
            <w:shd w:val="clear" w:color="auto" w:fill="auto"/>
            <w:noWrap/>
            <w:vAlign w:val="center"/>
          </w:tcPr>
          <w:p w14:paraId="3E61618F">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0.48</w:t>
            </w:r>
          </w:p>
        </w:tc>
        <w:tc>
          <w:tcPr>
            <w:tcW w:w="1620" w:type="dxa"/>
            <w:tcBorders>
              <w:top w:val="nil"/>
              <w:left w:val="nil"/>
              <w:bottom w:val="single" w:color="auto" w:sz="4" w:space="0"/>
              <w:right w:val="single" w:color="auto" w:sz="4" w:space="0"/>
            </w:tcBorders>
            <w:shd w:val="clear" w:color="auto" w:fill="auto"/>
            <w:noWrap/>
            <w:vAlign w:val="center"/>
          </w:tcPr>
          <w:p w14:paraId="1C7902E8">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7D96A8BF">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ABE8F6E">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C812D93">
            <w:pPr>
              <w:widowControl/>
              <w:jc w:val="right"/>
              <w:textAlignment w:val="center"/>
              <w:rPr>
                <w:rFonts w:ascii="宋体" w:hAnsi="宋体" w:eastAsia="宋体" w:cs="宋体"/>
                <w:b/>
                <w:bCs/>
                <w:kern w:val="0"/>
                <w:szCs w:val="21"/>
              </w:rPr>
            </w:pPr>
          </w:p>
        </w:tc>
      </w:tr>
      <w:tr w14:paraId="6E9737D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AD7EA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21401</w:t>
            </w:r>
          </w:p>
        </w:tc>
        <w:tc>
          <w:tcPr>
            <w:tcW w:w="3050" w:type="dxa"/>
            <w:tcBorders>
              <w:top w:val="nil"/>
              <w:left w:val="nil"/>
              <w:bottom w:val="single" w:color="auto" w:sz="4" w:space="0"/>
              <w:right w:val="single" w:color="auto" w:sz="4" w:space="0"/>
            </w:tcBorders>
            <w:shd w:val="clear" w:color="000000" w:fill="FFFFFF"/>
            <w:noWrap/>
            <w:vAlign w:val="center"/>
          </w:tcPr>
          <w:p w14:paraId="644333D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公路水路运输</w:t>
            </w:r>
          </w:p>
        </w:tc>
        <w:tc>
          <w:tcPr>
            <w:tcW w:w="1590" w:type="dxa"/>
            <w:tcBorders>
              <w:top w:val="nil"/>
              <w:left w:val="nil"/>
              <w:bottom w:val="single" w:color="auto" w:sz="4" w:space="0"/>
              <w:right w:val="single" w:color="auto" w:sz="4" w:space="0"/>
            </w:tcBorders>
            <w:shd w:val="clear" w:color="auto" w:fill="auto"/>
            <w:noWrap/>
            <w:vAlign w:val="center"/>
          </w:tcPr>
          <w:p w14:paraId="2EC71B1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0.48</w:t>
            </w:r>
          </w:p>
        </w:tc>
        <w:tc>
          <w:tcPr>
            <w:tcW w:w="1500" w:type="dxa"/>
            <w:tcBorders>
              <w:top w:val="nil"/>
              <w:left w:val="nil"/>
              <w:bottom w:val="single" w:color="auto" w:sz="4" w:space="0"/>
              <w:right w:val="single" w:color="auto" w:sz="4" w:space="0"/>
            </w:tcBorders>
            <w:shd w:val="clear" w:color="auto" w:fill="auto"/>
            <w:noWrap/>
            <w:vAlign w:val="center"/>
          </w:tcPr>
          <w:p w14:paraId="1896F919">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0.48</w:t>
            </w:r>
          </w:p>
        </w:tc>
        <w:tc>
          <w:tcPr>
            <w:tcW w:w="1620" w:type="dxa"/>
            <w:tcBorders>
              <w:top w:val="nil"/>
              <w:left w:val="nil"/>
              <w:bottom w:val="single" w:color="auto" w:sz="4" w:space="0"/>
              <w:right w:val="single" w:color="auto" w:sz="4" w:space="0"/>
            </w:tcBorders>
            <w:shd w:val="clear" w:color="auto" w:fill="auto"/>
            <w:noWrap/>
            <w:vAlign w:val="center"/>
          </w:tcPr>
          <w:p w14:paraId="4F44BD33">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666A5C6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E603C8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8DEF661">
            <w:pPr>
              <w:widowControl/>
              <w:jc w:val="right"/>
              <w:textAlignment w:val="center"/>
              <w:rPr>
                <w:rFonts w:ascii="宋体" w:hAnsi="宋体" w:eastAsia="宋体" w:cs="宋体"/>
                <w:kern w:val="0"/>
                <w:szCs w:val="21"/>
              </w:rPr>
            </w:pPr>
          </w:p>
        </w:tc>
      </w:tr>
      <w:tr w14:paraId="402AD6C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EE481E">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2140101</w:t>
            </w:r>
          </w:p>
        </w:tc>
        <w:tc>
          <w:tcPr>
            <w:tcW w:w="3050" w:type="dxa"/>
            <w:tcBorders>
              <w:top w:val="nil"/>
              <w:left w:val="nil"/>
              <w:bottom w:val="single" w:color="auto" w:sz="4" w:space="0"/>
              <w:right w:val="single" w:color="auto" w:sz="4" w:space="0"/>
            </w:tcBorders>
            <w:shd w:val="clear" w:color="000000" w:fill="FFFFFF"/>
            <w:noWrap/>
            <w:vAlign w:val="center"/>
          </w:tcPr>
          <w:p w14:paraId="404016A9">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42B8D2BE">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0.48</w:t>
            </w:r>
          </w:p>
        </w:tc>
        <w:tc>
          <w:tcPr>
            <w:tcW w:w="1500" w:type="dxa"/>
            <w:tcBorders>
              <w:top w:val="nil"/>
              <w:left w:val="nil"/>
              <w:bottom w:val="single" w:color="auto" w:sz="4" w:space="0"/>
              <w:right w:val="single" w:color="auto" w:sz="4" w:space="0"/>
            </w:tcBorders>
            <w:shd w:val="clear" w:color="auto" w:fill="auto"/>
            <w:noWrap/>
            <w:vAlign w:val="center"/>
          </w:tcPr>
          <w:p w14:paraId="79C6BB79">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0.48</w:t>
            </w:r>
          </w:p>
        </w:tc>
        <w:tc>
          <w:tcPr>
            <w:tcW w:w="1620" w:type="dxa"/>
            <w:tcBorders>
              <w:top w:val="nil"/>
              <w:left w:val="nil"/>
              <w:bottom w:val="single" w:color="auto" w:sz="4" w:space="0"/>
              <w:right w:val="single" w:color="auto" w:sz="4" w:space="0"/>
            </w:tcBorders>
            <w:shd w:val="clear" w:color="auto" w:fill="auto"/>
            <w:noWrap/>
            <w:vAlign w:val="center"/>
          </w:tcPr>
          <w:p w14:paraId="1BC072F7">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6207231A">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50D05A2">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6151874">
            <w:pPr>
              <w:widowControl/>
              <w:jc w:val="right"/>
              <w:textAlignment w:val="center"/>
              <w:rPr>
                <w:rFonts w:ascii="宋体" w:hAnsi="宋体" w:eastAsia="宋体" w:cs="宋体"/>
                <w:kern w:val="0"/>
                <w:szCs w:val="21"/>
              </w:rPr>
            </w:pPr>
          </w:p>
        </w:tc>
      </w:tr>
      <w:tr w14:paraId="6B416C1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16F88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216</w:t>
            </w:r>
          </w:p>
        </w:tc>
        <w:tc>
          <w:tcPr>
            <w:tcW w:w="3050" w:type="dxa"/>
            <w:tcBorders>
              <w:top w:val="nil"/>
              <w:left w:val="nil"/>
              <w:bottom w:val="single" w:color="auto" w:sz="4" w:space="0"/>
              <w:right w:val="single" w:color="auto" w:sz="4" w:space="0"/>
            </w:tcBorders>
            <w:shd w:val="clear" w:color="000000" w:fill="FFFFFF"/>
            <w:noWrap/>
            <w:vAlign w:val="center"/>
          </w:tcPr>
          <w:p w14:paraId="796AEC21">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商业服务业等支出</w:t>
            </w:r>
          </w:p>
        </w:tc>
        <w:tc>
          <w:tcPr>
            <w:tcW w:w="1590" w:type="dxa"/>
            <w:tcBorders>
              <w:top w:val="nil"/>
              <w:left w:val="nil"/>
              <w:bottom w:val="single" w:color="auto" w:sz="4" w:space="0"/>
              <w:right w:val="single" w:color="auto" w:sz="4" w:space="0"/>
            </w:tcBorders>
            <w:shd w:val="clear" w:color="auto" w:fill="auto"/>
            <w:noWrap/>
            <w:vAlign w:val="center"/>
          </w:tcPr>
          <w:p w14:paraId="077652D7">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5.00</w:t>
            </w:r>
          </w:p>
        </w:tc>
        <w:tc>
          <w:tcPr>
            <w:tcW w:w="1500" w:type="dxa"/>
            <w:tcBorders>
              <w:top w:val="nil"/>
              <w:left w:val="nil"/>
              <w:bottom w:val="single" w:color="auto" w:sz="4" w:space="0"/>
              <w:right w:val="single" w:color="auto" w:sz="4" w:space="0"/>
            </w:tcBorders>
            <w:shd w:val="clear" w:color="auto" w:fill="auto"/>
            <w:noWrap/>
            <w:vAlign w:val="center"/>
          </w:tcPr>
          <w:p w14:paraId="27FE3144">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5.00</w:t>
            </w:r>
          </w:p>
        </w:tc>
        <w:tc>
          <w:tcPr>
            <w:tcW w:w="1620" w:type="dxa"/>
            <w:tcBorders>
              <w:top w:val="nil"/>
              <w:left w:val="nil"/>
              <w:bottom w:val="single" w:color="auto" w:sz="4" w:space="0"/>
              <w:right w:val="single" w:color="auto" w:sz="4" w:space="0"/>
            </w:tcBorders>
            <w:shd w:val="clear" w:color="auto" w:fill="auto"/>
            <w:noWrap/>
            <w:vAlign w:val="center"/>
          </w:tcPr>
          <w:p w14:paraId="77F96A72">
            <w:pPr>
              <w:jc w:val="right"/>
              <w:rPr>
                <w:rFonts w:ascii="宋体" w:hAnsi="宋体" w:eastAsia="宋体" w:cs="宋体"/>
                <w:b/>
                <w:bCs/>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092DE9C0">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C36B543">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4C99CEE">
            <w:pPr>
              <w:widowControl/>
              <w:jc w:val="right"/>
              <w:textAlignment w:val="center"/>
              <w:rPr>
                <w:rFonts w:ascii="宋体" w:hAnsi="宋体" w:eastAsia="宋体" w:cs="宋体"/>
                <w:b/>
                <w:bCs/>
                <w:kern w:val="0"/>
                <w:szCs w:val="21"/>
              </w:rPr>
            </w:pPr>
          </w:p>
        </w:tc>
      </w:tr>
      <w:tr w14:paraId="1F7D814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42AB11">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21602</w:t>
            </w:r>
          </w:p>
        </w:tc>
        <w:tc>
          <w:tcPr>
            <w:tcW w:w="3050" w:type="dxa"/>
            <w:tcBorders>
              <w:top w:val="nil"/>
              <w:left w:val="nil"/>
              <w:bottom w:val="single" w:color="auto" w:sz="4" w:space="0"/>
              <w:right w:val="single" w:color="auto" w:sz="4" w:space="0"/>
            </w:tcBorders>
            <w:shd w:val="clear" w:color="000000" w:fill="FFFFFF"/>
            <w:noWrap/>
            <w:vAlign w:val="center"/>
          </w:tcPr>
          <w:p w14:paraId="04B8EDE0">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商业流通事务</w:t>
            </w:r>
          </w:p>
        </w:tc>
        <w:tc>
          <w:tcPr>
            <w:tcW w:w="1590" w:type="dxa"/>
            <w:tcBorders>
              <w:top w:val="nil"/>
              <w:left w:val="nil"/>
              <w:bottom w:val="single" w:color="auto" w:sz="4" w:space="0"/>
              <w:right w:val="single" w:color="auto" w:sz="4" w:space="0"/>
            </w:tcBorders>
            <w:shd w:val="clear" w:color="auto" w:fill="auto"/>
            <w:noWrap/>
            <w:vAlign w:val="center"/>
          </w:tcPr>
          <w:p w14:paraId="6F471E9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5.00</w:t>
            </w:r>
          </w:p>
        </w:tc>
        <w:tc>
          <w:tcPr>
            <w:tcW w:w="1500" w:type="dxa"/>
            <w:tcBorders>
              <w:top w:val="nil"/>
              <w:left w:val="nil"/>
              <w:bottom w:val="single" w:color="auto" w:sz="4" w:space="0"/>
              <w:right w:val="single" w:color="auto" w:sz="4" w:space="0"/>
            </w:tcBorders>
            <w:shd w:val="clear" w:color="auto" w:fill="auto"/>
            <w:noWrap/>
            <w:vAlign w:val="center"/>
          </w:tcPr>
          <w:p w14:paraId="0EC41D6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5.00</w:t>
            </w:r>
          </w:p>
        </w:tc>
        <w:tc>
          <w:tcPr>
            <w:tcW w:w="1620" w:type="dxa"/>
            <w:tcBorders>
              <w:top w:val="nil"/>
              <w:left w:val="nil"/>
              <w:bottom w:val="single" w:color="auto" w:sz="4" w:space="0"/>
              <w:right w:val="single" w:color="auto" w:sz="4" w:space="0"/>
            </w:tcBorders>
            <w:shd w:val="clear" w:color="auto" w:fill="auto"/>
            <w:noWrap/>
            <w:vAlign w:val="center"/>
          </w:tcPr>
          <w:p w14:paraId="5277BD36">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2B4DB4D9">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95D2B06">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013EE03">
            <w:pPr>
              <w:widowControl/>
              <w:jc w:val="right"/>
              <w:textAlignment w:val="center"/>
              <w:rPr>
                <w:rFonts w:ascii="宋体" w:hAnsi="宋体" w:eastAsia="宋体" w:cs="宋体"/>
                <w:kern w:val="0"/>
                <w:szCs w:val="21"/>
              </w:rPr>
            </w:pPr>
          </w:p>
        </w:tc>
      </w:tr>
      <w:tr w14:paraId="41709B4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1275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2160201</w:t>
            </w:r>
          </w:p>
        </w:tc>
        <w:tc>
          <w:tcPr>
            <w:tcW w:w="3050" w:type="dxa"/>
            <w:tcBorders>
              <w:top w:val="nil"/>
              <w:left w:val="nil"/>
              <w:bottom w:val="single" w:color="auto" w:sz="4" w:space="0"/>
              <w:right w:val="single" w:color="auto" w:sz="4" w:space="0"/>
            </w:tcBorders>
            <w:shd w:val="clear" w:color="000000" w:fill="FFFFFF"/>
            <w:noWrap/>
            <w:vAlign w:val="center"/>
          </w:tcPr>
          <w:p w14:paraId="2337ED80">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5FC546DC">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3.00</w:t>
            </w:r>
          </w:p>
        </w:tc>
        <w:tc>
          <w:tcPr>
            <w:tcW w:w="1500" w:type="dxa"/>
            <w:tcBorders>
              <w:top w:val="nil"/>
              <w:left w:val="nil"/>
              <w:bottom w:val="single" w:color="auto" w:sz="4" w:space="0"/>
              <w:right w:val="single" w:color="auto" w:sz="4" w:space="0"/>
            </w:tcBorders>
            <w:shd w:val="clear" w:color="auto" w:fill="auto"/>
            <w:noWrap/>
            <w:vAlign w:val="center"/>
          </w:tcPr>
          <w:p w14:paraId="77C4FF42">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3.00</w:t>
            </w:r>
          </w:p>
        </w:tc>
        <w:tc>
          <w:tcPr>
            <w:tcW w:w="1620" w:type="dxa"/>
            <w:tcBorders>
              <w:top w:val="nil"/>
              <w:left w:val="nil"/>
              <w:bottom w:val="single" w:color="auto" w:sz="4" w:space="0"/>
              <w:right w:val="single" w:color="auto" w:sz="4" w:space="0"/>
            </w:tcBorders>
            <w:shd w:val="clear" w:color="auto" w:fill="auto"/>
            <w:noWrap/>
            <w:vAlign w:val="center"/>
          </w:tcPr>
          <w:p w14:paraId="11FA1A2B">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7A251A6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3EE62C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8EC3AB0">
            <w:pPr>
              <w:widowControl/>
              <w:jc w:val="right"/>
              <w:textAlignment w:val="center"/>
              <w:rPr>
                <w:rFonts w:ascii="宋体" w:hAnsi="宋体" w:eastAsia="宋体" w:cs="宋体"/>
                <w:kern w:val="0"/>
                <w:szCs w:val="21"/>
              </w:rPr>
            </w:pPr>
          </w:p>
        </w:tc>
      </w:tr>
      <w:tr w14:paraId="10CFAC1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852AD2">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2160299</w:t>
            </w:r>
          </w:p>
        </w:tc>
        <w:tc>
          <w:tcPr>
            <w:tcW w:w="3050" w:type="dxa"/>
            <w:tcBorders>
              <w:top w:val="nil"/>
              <w:left w:val="nil"/>
              <w:bottom w:val="single" w:color="auto" w:sz="4" w:space="0"/>
              <w:right w:val="single" w:color="auto" w:sz="4" w:space="0"/>
            </w:tcBorders>
            <w:shd w:val="clear" w:color="000000" w:fill="FFFFFF"/>
            <w:noWrap/>
            <w:vAlign w:val="center"/>
          </w:tcPr>
          <w:p w14:paraId="3456DA1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其他商业流通事务支出</w:t>
            </w:r>
          </w:p>
        </w:tc>
        <w:tc>
          <w:tcPr>
            <w:tcW w:w="1590" w:type="dxa"/>
            <w:tcBorders>
              <w:top w:val="nil"/>
              <w:left w:val="nil"/>
              <w:bottom w:val="single" w:color="auto" w:sz="4" w:space="0"/>
              <w:right w:val="single" w:color="auto" w:sz="4" w:space="0"/>
            </w:tcBorders>
            <w:shd w:val="clear" w:color="auto" w:fill="auto"/>
            <w:noWrap/>
            <w:vAlign w:val="center"/>
          </w:tcPr>
          <w:p w14:paraId="59710B9A">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2.00</w:t>
            </w:r>
          </w:p>
        </w:tc>
        <w:tc>
          <w:tcPr>
            <w:tcW w:w="1500" w:type="dxa"/>
            <w:tcBorders>
              <w:top w:val="nil"/>
              <w:left w:val="nil"/>
              <w:bottom w:val="single" w:color="auto" w:sz="4" w:space="0"/>
              <w:right w:val="single" w:color="auto" w:sz="4" w:space="0"/>
            </w:tcBorders>
            <w:shd w:val="clear" w:color="auto" w:fill="auto"/>
            <w:noWrap/>
            <w:vAlign w:val="center"/>
          </w:tcPr>
          <w:p w14:paraId="6A55B756">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2.00</w:t>
            </w:r>
          </w:p>
        </w:tc>
        <w:tc>
          <w:tcPr>
            <w:tcW w:w="1620" w:type="dxa"/>
            <w:tcBorders>
              <w:top w:val="nil"/>
              <w:left w:val="nil"/>
              <w:bottom w:val="single" w:color="auto" w:sz="4" w:space="0"/>
              <w:right w:val="single" w:color="auto" w:sz="4" w:space="0"/>
            </w:tcBorders>
            <w:shd w:val="clear" w:color="auto" w:fill="auto"/>
            <w:noWrap/>
            <w:vAlign w:val="center"/>
          </w:tcPr>
          <w:p w14:paraId="6CBCA7A3">
            <w:pPr>
              <w:jc w:val="right"/>
              <w:rPr>
                <w:rFonts w:ascii="宋体" w:hAnsi="宋体" w:eastAsia="宋体" w:cs="宋体"/>
                <w:kern w:val="0"/>
                <w:szCs w:val="21"/>
              </w:rPr>
            </w:pPr>
          </w:p>
        </w:tc>
        <w:tc>
          <w:tcPr>
            <w:tcW w:w="2070" w:type="dxa"/>
            <w:tcBorders>
              <w:top w:val="nil"/>
              <w:left w:val="nil"/>
              <w:bottom w:val="single" w:color="auto" w:sz="4" w:space="0"/>
              <w:right w:val="single" w:color="auto" w:sz="4" w:space="0"/>
            </w:tcBorders>
            <w:shd w:val="clear" w:color="auto" w:fill="auto"/>
            <w:noWrap/>
            <w:vAlign w:val="center"/>
          </w:tcPr>
          <w:p w14:paraId="2C6D79A2">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3E97DB6">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CBF52E2">
            <w:pPr>
              <w:widowControl/>
              <w:jc w:val="right"/>
              <w:textAlignment w:val="center"/>
              <w:rPr>
                <w:rFonts w:ascii="宋体" w:hAnsi="宋体" w:eastAsia="宋体" w:cs="宋体"/>
                <w:kern w:val="0"/>
                <w:szCs w:val="21"/>
              </w:rPr>
            </w:pPr>
          </w:p>
        </w:tc>
      </w:tr>
      <w:tr w14:paraId="080BA9E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FC6918">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221</w:t>
            </w:r>
          </w:p>
        </w:tc>
        <w:tc>
          <w:tcPr>
            <w:tcW w:w="3050" w:type="dxa"/>
            <w:tcBorders>
              <w:top w:val="nil"/>
              <w:left w:val="nil"/>
              <w:bottom w:val="single" w:color="auto" w:sz="4" w:space="0"/>
              <w:right w:val="single" w:color="auto" w:sz="4" w:space="0"/>
            </w:tcBorders>
            <w:shd w:val="clear" w:color="000000" w:fill="FFFFFF"/>
            <w:noWrap/>
            <w:vAlign w:val="center"/>
          </w:tcPr>
          <w:p w14:paraId="45FBA6A2">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住房保障支出</w:t>
            </w:r>
          </w:p>
        </w:tc>
        <w:tc>
          <w:tcPr>
            <w:tcW w:w="1590" w:type="dxa"/>
            <w:tcBorders>
              <w:top w:val="nil"/>
              <w:left w:val="nil"/>
              <w:bottom w:val="single" w:color="auto" w:sz="4" w:space="0"/>
              <w:right w:val="single" w:color="auto" w:sz="4" w:space="0"/>
            </w:tcBorders>
            <w:shd w:val="clear" w:color="auto" w:fill="auto"/>
            <w:noWrap/>
            <w:vAlign w:val="center"/>
          </w:tcPr>
          <w:p w14:paraId="30DA30A3">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29.59</w:t>
            </w:r>
          </w:p>
        </w:tc>
        <w:tc>
          <w:tcPr>
            <w:tcW w:w="1500" w:type="dxa"/>
            <w:tcBorders>
              <w:top w:val="nil"/>
              <w:left w:val="nil"/>
              <w:bottom w:val="single" w:color="auto" w:sz="4" w:space="0"/>
              <w:right w:val="single" w:color="auto" w:sz="4" w:space="0"/>
            </w:tcBorders>
            <w:shd w:val="clear" w:color="auto" w:fill="auto"/>
            <w:noWrap/>
            <w:vAlign w:val="center"/>
          </w:tcPr>
          <w:p w14:paraId="096659DC">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29.59</w:t>
            </w:r>
          </w:p>
        </w:tc>
        <w:tc>
          <w:tcPr>
            <w:tcW w:w="1620" w:type="dxa"/>
            <w:tcBorders>
              <w:top w:val="nil"/>
              <w:left w:val="nil"/>
              <w:bottom w:val="single" w:color="auto" w:sz="4" w:space="0"/>
              <w:right w:val="single" w:color="auto" w:sz="4" w:space="0"/>
            </w:tcBorders>
            <w:shd w:val="clear" w:color="auto" w:fill="auto"/>
            <w:noWrap/>
            <w:vAlign w:val="center"/>
          </w:tcPr>
          <w:p w14:paraId="5F4CF5DA">
            <w:pPr>
              <w:jc w:val="right"/>
              <w:rPr>
                <w:rFonts w:hint="eastAsia" w:ascii="宋体" w:hAnsi="宋体" w:eastAsia="宋体" w:cs="宋体"/>
                <w:b/>
                <w:bCs/>
                <w:color w:val="000000"/>
                <w:kern w:val="0"/>
                <w:szCs w:val="21"/>
                <w:lang w:bidi="ar"/>
              </w:rPr>
            </w:pPr>
          </w:p>
        </w:tc>
        <w:tc>
          <w:tcPr>
            <w:tcW w:w="2070" w:type="dxa"/>
            <w:tcBorders>
              <w:top w:val="nil"/>
              <w:left w:val="nil"/>
              <w:bottom w:val="single" w:color="auto" w:sz="4" w:space="0"/>
              <w:right w:val="single" w:color="auto" w:sz="4" w:space="0"/>
            </w:tcBorders>
            <w:shd w:val="clear" w:color="auto" w:fill="auto"/>
            <w:noWrap/>
            <w:vAlign w:val="center"/>
          </w:tcPr>
          <w:p w14:paraId="64037D2B">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9AA9AC9">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4CA4346">
            <w:pPr>
              <w:widowControl/>
              <w:jc w:val="right"/>
              <w:textAlignment w:val="center"/>
              <w:rPr>
                <w:rFonts w:ascii="宋体" w:hAnsi="宋体" w:eastAsia="宋体" w:cs="宋体"/>
                <w:b/>
                <w:bCs/>
                <w:kern w:val="0"/>
                <w:szCs w:val="21"/>
              </w:rPr>
            </w:pPr>
          </w:p>
        </w:tc>
      </w:tr>
      <w:tr w14:paraId="790F811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B7FCCF">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w:t>
            </w:r>
          </w:p>
        </w:tc>
        <w:tc>
          <w:tcPr>
            <w:tcW w:w="3050" w:type="dxa"/>
            <w:tcBorders>
              <w:top w:val="nil"/>
              <w:left w:val="nil"/>
              <w:bottom w:val="single" w:color="auto" w:sz="4" w:space="0"/>
              <w:right w:val="single" w:color="auto" w:sz="4" w:space="0"/>
            </w:tcBorders>
            <w:shd w:val="clear" w:color="000000" w:fill="FFFFFF"/>
            <w:noWrap/>
            <w:vAlign w:val="center"/>
          </w:tcPr>
          <w:p w14:paraId="7FD776B5">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住房改革支出</w:t>
            </w:r>
          </w:p>
        </w:tc>
        <w:tc>
          <w:tcPr>
            <w:tcW w:w="1590" w:type="dxa"/>
            <w:tcBorders>
              <w:top w:val="nil"/>
              <w:left w:val="nil"/>
              <w:bottom w:val="single" w:color="auto" w:sz="4" w:space="0"/>
              <w:right w:val="single" w:color="auto" w:sz="4" w:space="0"/>
            </w:tcBorders>
            <w:shd w:val="clear" w:color="auto" w:fill="auto"/>
            <w:noWrap/>
            <w:vAlign w:val="center"/>
          </w:tcPr>
          <w:p w14:paraId="2DE96765">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500" w:type="dxa"/>
            <w:tcBorders>
              <w:top w:val="nil"/>
              <w:left w:val="nil"/>
              <w:bottom w:val="single" w:color="auto" w:sz="4" w:space="0"/>
              <w:right w:val="single" w:color="auto" w:sz="4" w:space="0"/>
            </w:tcBorders>
            <w:shd w:val="clear" w:color="auto" w:fill="auto"/>
            <w:noWrap/>
            <w:vAlign w:val="center"/>
          </w:tcPr>
          <w:p w14:paraId="5B0D54C6">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29.59</w:t>
            </w:r>
          </w:p>
        </w:tc>
        <w:tc>
          <w:tcPr>
            <w:tcW w:w="1620" w:type="dxa"/>
            <w:tcBorders>
              <w:top w:val="nil"/>
              <w:left w:val="nil"/>
              <w:bottom w:val="single" w:color="auto" w:sz="4" w:space="0"/>
              <w:right w:val="single" w:color="auto" w:sz="4" w:space="0"/>
            </w:tcBorders>
            <w:shd w:val="clear" w:color="auto" w:fill="auto"/>
            <w:noWrap/>
            <w:vAlign w:val="center"/>
          </w:tcPr>
          <w:p w14:paraId="3352069F">
            <w:pPr>
              <w:jc w:val="right"/>
              <w:rPr>
                <w:rFonts w:hint="eastAsia" w:ascii="宋体" w:hAnsi="宋体" w:eastAsia="宋体" w:cs="宋体"/>
                <w:color w:val="000000"/>
                <w:kern w:val="0"/>
                <w:szCs w:val="21"/>
                <w:lang w:bidi="ar"/>
              </w:rPr>
            </w:pPr>
          </w:p>
        </w:tc>
        <w:tc>
          <w:tcPr>
            <w:tcW w:w="2070" w:type="dxa"/>
            <w:tcBorders>
              <w:top w:val="nil"/>
              <w:left w:val="nil"/>
              <w:bottom w:val="single" w:color="auto" w:sz="4" w:space="0"/>
              <w:right w:val="single" w:color="auto" w:sz="4" w:space="0"/>
            </w:tcBorders>
            <w:shd w:val="clear" w:color="auto" w:fill="auto"/>
            <w:noWrap/>
            <w:vAlign w:val="center"/>
          </w:tcPr>
          <w:p w14:paraId="304C680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B9D029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1766CB6">
            <w:pPr>
              <w:widowControl/>
              <w:jc w:val="right"/>
              <w:textAlignment w:val="center"/>
              <w:rPr>
                <w:rFonts w:ascii="宋体" w:hAnsi="宋体" w:eastAsia="宋体" w:cs="宋体"/>
                <w:kern w:val="0"/>
                <w:szCs w:val="21"/>
              </w:rPr>
            </w:pPr>
          </w:p>
        </w:tc>
      </w:tr>
      <w:tr w14:paraId="0BD9CB8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1C16E7">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2210201</w:t>
            </w:r>
          </w:p>
        </w:tc>
        <w:tc>
          <w:tcPr>
            <w:tcW w:w="3050" w:type="dxa"/>
            <w:tcBorders>
              <w:top w:val="nil"/>
              <w:left w:val="nil"/>
              <w:bottom w:val="single" w:color="auto" w:sz="4" w:space="0"/>
              <w:right w:val="single" w:color="auto" w:sz="4" w:space="0"/>
            </w:tcBorders>
            <w:shd w:val="clear" w:color="000000" w:fill="FFFFFF"/>
            <w:noWrap/>
            <w:vAlign w:val="center"/>
          </w:tcPr>
          <w:p w14:paraId="3BB0AA4D">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住房公积金</w:t>
            </w:r>
          </w:p>
        </w:tc>
        <w:tc>
          <w:tcPr>
            <w:tcW w:w="1590" w:type="dxa"/>
            <w:tcBorders>
              <w:top w:val="nil"/>
              <w:left w:val="nil"/>
              <w:bottom w:val="single" w:color="auto" w:sz="4" w:space="0"/>
              <w:right w:val="single" w:color="auto" w:sz="4" w:space="0"/>
            </w:tcBorders>
            <w:shd w:val="clear" w:color="auto" w:fill="auto"/>
            <w:noWrap/>
            <w:vAlign w:val="center"/>
          </w:tcPr>
          <w:p w14:paraId="5D78BB9B">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29.59</w:t>
            </w:r>
          </w:p>
        </w:tc>
        <w:tc>
          <w:tcPr>
            <w:tcW w:w="1500" w:type="dxa"/>
            <w:tcBorders>
              <w:top w:val="nil"/>
              <w:left w:val="nil"/>
              <w:bottom w:val="single" w:color="auto" w:sz="4" w:space="0"/>
              <w:right w:val="single" w:color="auto" w:sz="4" w:space="0"/>
            </w:tcBorders>
            <w:shd w:val="clear" w:color="auto" w:fill="auto"/>
            <w:noWrap/>
            <w:vAlign w:val="center"/>
          </w:tcPr>
          <w:p w14:paraId="6AF69DB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29.59</w:t>
            </w:r>
          </w:p>
        </w:tc>
        <w:tc>
          <w:tcPr>
            <w:tcW w:w="1620" w:type="dxa"/>
            <w:tcBorders>
              <w:top w:val="nil"/>
              <w:left w:val="nil"/>
              <w:bottom w:val="single" w:color="auto" w:sz="4" w:space="0"/>
              <w:right w:val="single" w:color="auto" w:sz="4" w:space="0"/>
            </w:tcBorders>
            <w:shd w:val="clear" w:color="auto" w:fill="auto"/>
            <w:noWrap/>
            <w:vAlign w:val="center"/>
          </w:tcPr>
          <w:p w14:paraId="7A85DA36">
            <w:pPr>
              <w:jc w:val="right"/>
              <w:rPr>
                <w:rFonts w:hint="eastAsia" w:ascii="宋体" w:hAnsi="宋体" w:eastAsia="宋体" w:cs="宋体"/>
                <w:color w:val="000000"/>
                <w:kern w:val="0"/>
                <w:szCs w:val="21"/>
                <w:lang w:bidi="ar"/>
              </w:rPr>
            </w:pPr>
          </w:p>
        </w:tc>
        <w:tc>
          <w:tcPr>
            <w:tcW w:w="2070" w:type="dxa"/>
            <w:tcBorders>
              <w:top w:val="nil"/>
              <w:left w:val="nil"/>
              <w:bottom w:val="single" w:color="auto" w:sz="4" w:space="0"/>
              <w:right w:val="single" w:color="auto" w:sz="4" w:space="0"/>
            </w:tcBorders>
            <w:shd w:val="clear" w:color="auto" w:fill="auto"/>
            <w:noWrap/>
            <w:vAlign w:val="center"/>
          </w:tcPr>
          <w:p w14:paraId="0E6491C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CA4ABD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D22A4A0">
            <w:pPr>
              <w:widowControl/>
              <w:jc w:val="right"/>
              <w:textAlignment w:val="center"/>
              <w:rPr>
                <w:rFonts w:ascii="宋体" w:hAnsi="宋体" w:eastAsia="宋体" w:cs="宋体"/>
                <w:kern w:val="0"/>
                <w:szCs w:val="21"/>
              </w:rPr>
            </w:pPr>
          </w:p>
        </w:tc>
      </w:tr>
      <w:tr w14:paraId="78201EC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589308">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222</w:t>
            </w:r>
          </w:p>
        </w:tc>
        <w:tc>
          <w:tcPr>
            <w:tcW w:w="3050" w:type="dxa"/>
            <w:tcBorders>
              <w:top w:val="nil"/>
              <w:left w:val="nil"/>
              <w:bottom w:val="single" w:color="auto" w:sz="4" w:space="0"/>
              <w:right w:val="single" w:color="auto" w:sz="4" w:space="0"/>
            </w:tcBorders>
            <w:shd w:val="clear" w:color="000000" w:fill="FFFFFF"/>
            <w:noWrap/>
            <w:vAlign w:val="center"/>
          </w:tcPr>
          <w:p w14:paraId="7CD0215C">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粮油物资储备支出</w:t>
            </w:r>
          </w:p>
        </w:tc>
        <w:tc>
          <w:tcPr>
            <w:tcW w:w="1590" w:type="dxa"/>
            <w:tcBorders>
              <w:top w:val="nil"/>
              <w:left w:val="nil"/>
              <w:bottom w:val="single" w:color="auto" w:sz="4" w:space="0"/>
              <w:right w:val="single" w:color="auto" w:sz="4" w:space="0"/>
            </w:tcBorders>
            <w:shd w:val="clear" w:color="auto" w:fill="auto"/>
            <w:noWrap/>
            <w:vAlign w:val="center"/>
          </w:tcPr>
          <w:p w14:paraId="088027BA">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533.60</w:t>
            </w:r>
          </w:p>
        </w:tc>
        <w:tc>
          <w:tcPr>
            <w:tcW w:w="1500" w:type="dxa"/>
            <w:tcBorders>
              <w:top w:val="nil"/>
              <w:left w:val="nil"/>
              <w:bottom w:val="single" w:color="auto" w:sz="4" w:space="0"/>
              <w:right w:val="single" w:color="auto" w:sz="4" w:space="0"/>
            </w:tcBorders>
            <w:shd w:val="clear" w:color="auto" w:fill="auto"/>
            <w:noWrap/>
            <w:vAlign w:val="center"/>
          </w:tcPr>
          <w:p w14:paraId="7DAB73CA">
            <w:pPr>
              <w:keepNext w:val="0"/>
              <w:keepLines w:val="0"/>
              <w:widowControl/>
              <w:suppressLineNumbers w:val="0"/>
              <w:jc w:val="righ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147.56</w:t>
            </w:r>
          </w:p>
        </w:tc>
        <w:tc>
          <w:tcPr>
            <w:tcW w:w="1620" w:type="dxa"/>
            <w:tcBorders>
              <w:top w:val="nil"/>
              <w:left w:val="nil"/>
              <w:bottom w:val="single" w:color="auto" w:sz="4" w:space="0"/>
              <w:right w:val="single" w:color="auto" w:sz="4" w:space="0"/>
            </w:tcBorders>
            <w:shd w:val="clear" w:color="auto" w:fill="auto"/>
            <w:noWrap/>
            <w:vAlign w:val="center"/>
          </w:tcPr>
          <w:p w14:paraId="09BAE137">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386.04</w:t>
            </w:r>
          </w:p>
        </w:tc>
        <w:tc>
          <w:tcPr>
            <w:tcW w:w="2070" w:type="dxa"/>
            <w:tcBorders>
              <w:top w:val="nil"/>
              <w:left w:val="nil"/>
              <w:bottom w:val="single" w:color="auto" w:sz="4" w:space="0"/>
              <w:right w:val="single" w:color="auto" w:sz="4" w:space="0"/>
            </w:tcBorders>
            <w:shd w:val="clear" w:color="auto" w:fill="auto"/>
            <w:noWrap/>
            <w:vAlign w:val="center"/>
          </w:tcPr>
          <w:p w14:paraId="0F0F445A">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EE4335D">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5404EC2">
            <w:pPr>
              <w:widowControl/>
              <w:jc w:val="right"/>
              <w:textAlignment w:val="center"/>
              <w:rPr>
                <w:rFonts w:ascii="宋体" w:hAnsi="宋体" w:eastAsia="宋体" w:cs="宋体"/>
                <w:b/>
                <w:bCs/>
                <w:kern w:val="0"/>
                <w:szCs w:val="21"/>
              </w:rPr>
            </w:pPr>
          </w:p>
        </w:tc>
      </w:tr>
      <w:tr w14:paraId="76859C3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E9329B">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22201</w:t>
            </w:r>
          </w:p>
        </w:tc>
        <w:tc>
          <w:tcPr>
            <w:tcW w:w="3050" w:type="dxa"/>
            <w:tcBorders>
              <w:top w:val="nil"/>
              <w:left w:val="nil"/>
              <w:bottom w:val="single" w:color="auto" w:sz="4" w:space="0"/>
              <w:right w:val="single" w:color="auto" w:sz="4" w:space="0"/>
            </w:tcBorders>
            <w:shd w:val="clear" w:color="000000" w:fill="FFFFFF"/>
            <w:noWrap/>
            <w:vAlign w:val="center"/>
          </w:tcPr>
          <w:p w14:paraId="5F2E7B81">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粮油物资事务</w:t>
            </w:r>
          </w:p>
        </w:tc>
        <w:tc>
          <w:tcPr>
            <w:tcW w:w="1590" w:type="dxa"/>
            <w:tcBorders>
              <w:top w:val="nil"/>
              <w:left w:val="nil"/>
              <w:bottom w:val="single" w:color="auto" w:sz="4" w:space="0"/>
              <w:right w:val="single" w:color="auto" w:sz="4" w:space="0"/>
            </w:tcBorders>
            <w:shd w:val="clear" w:color="auto" w:fill="auto"/>
            <w:noWrap/>
            <w:vAlign w:val="center"/>
          </w:tcPr>
          <w:p w14:paraId="7ADA07D0">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500" w:type="dxa"/>
            <w:tcBorders>
              <w:top w:val="nil"/>
              <w:left w:val="nil"/>
              <w:bottom w:val="single" w:color="auto" w:sz="4" w:space="0"/>
              <w:right w:val="single" w:color="auto" w:sz="4" w:space="0"/>
            </w:tcBorders>
            <w:shd w:val="clear" w:color="auto" w:fill="auto"/>
            <w:noWrap/>
            <w:vAlign w:val="center"/>
          </w:tcPr>
          <w:p w14:paraId="0944FF81">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59.60</w:t>
            </w:r>
          </w:p>
        </w:tc>
        <w:tc>
          <w:tcPr>
            <w:tcW w:w="1620" w:type="dxa"/>
            <w:tcBorders>
              <w:top w:val="nil"/>
              <w:left w:val="nil"/>
              <w:bottom w:val="single" w:color="auto" w:sz="4" w:space="0"/>
              <w:right w:val="single" w:color="auto" w:sz="4" w:space="0"/>
            </w:tcBorders>
            <w:shd w:val="clear" w:color="auto" w:fill="auto"/>
            <w:noWrap/>
            <w:vAlign w:val="center"/>
          </w:tcPr>
          <w:p w14:paraId="3F9851CE">
            <w:pPr>
              <w:jc w:val="right"/>
              <w:rPr>
                <w:rFonts w:hint="eastAsia" w:ascii="宋体" w:hAnsi="宋体" w:eastAsia="宋体" w:cs="宋体"/>
                <w:color w:val="000000"/>
                <w:kern w:val="0"/>
                <w:szCs w:val="21"/>
                <w:lang w:bidi="ar"/>
              </w:rPr>
            </w:pPr>
          </w:p>
        </w:tc>
        <w:tc>
          <w:tcPr>
            <w:tcW w:w="2070" w:type="dxa"/>
            <w:tcBorders>
              <w:top w:val="nil"/>
              <w:left w:val="nil"/>
              <w:bottom w:val="single" w:color="auto" w:sz="4" w:space="0"/>
              <w:right w:val="single" w:color="auto" w:sz="4" w:space="0"/>
            </w:tcBorders>
            <w:shd w:val="clear" w:color="auto" w:fill="auto"/>
            <w:noWrap/>
            <w:vAlign w:val="center"/>
          </w:tcPr>
          <w:p w14:paraId="03CE496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2AE7D1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5961046">
            <w:pPr>
              <w:widowControl/>
              <w:jc w:val="right"/>
              <w:textAlignment w:val="center"/>
              <w:rPr>
                <w:rFonts w:ascii="宋体" w:hAnsi="宋体" w:eastAsia="宋体" w:cs="宋体"/>
                <w:kern w:val="0"/>
                <w:szCs w:val="21"/>
              </w:rPr>
            </w:pPr>
          </w:p>
        </w:tc>
      </w:tr>
      <w:tr w14:paraId="51A39BE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36EF21">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2220199</w:t>
            </w:r>
          </w:p>
        </w:tc>
        <w:tc>
          <w:tcPr>
            <w:tcW w:w="3050" w:type="dxa"/>
            <w:tcBorders>
              <w:top w:val="nil"/>
              <w:left w:val="nil"/>
              <w:bottom w:val="single" w:color="auto" w:sz="4" w:space="0"/>
              <w:right w:val="single" w:color="auto" w:sz="4" w:space="0"/>
            </w:tcBorders>
            <w:shd w:val="clear" w:color="000000" w:fill="FFFFFF"/>
            <w:noWrap/>
            <w:vAlign w:val="center"/>
          </w:tcPr>
          <w:p w14:paraId="296B0029">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1590" w:type="dxa"/>
            <w:tcBorders>
              <w:top w:val="nil"/>
              <w:left w:val="nil"/>
              <w:bottom w:val="single" w:color="auto" w:sz="4" w:space="0"/>
              <w:right w:val="single" w:color="auto" w:sz="4" w:space="0"/>
            </w:tcBorders>
            <w:shd w:val="clear" w:color="auto" w:fill="auto"/>
            <w:noWrap/>
            <w:vAlign w:val="center"/>
          </w:tcPr>
          <w:p w14:paraId="0059CE49">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59.60</w:t>
            </w:r>
          </w:p>
        </w:tc>
        <w:tc>
          <w:tcPr>
            <w:tcW w:w="1500" w:type="dxa"/>
            <w:tcBorders>
              <w:top w:val="nil"/>
              <w:left w:val="nil"/>
              <w:bottom w:val="single" w:color="auto" w:sz="4" w:space="0"/>
              <w:right w:val="single" w:color="auto" w:sz="4" w:space="0"/>
            </w:tcBorders>
            <w:shd w:val="clear" w:color="auto" w:fill="auto"/>
            <w:noWrap/>
            <w:vAlign w:val="center"/>
          </w:tcPr>
          <w:p w14:paraId="3248D438">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59.60</w:t>
            </w:r>
          </w:p>
        </w:tc>
        <w:tc>
          <w:tcPr>
            <w:tcW w:w="1620" w:type="dxa"/>
            <w:tcBorders>
              <w:top w:val="nil"/>
              <w:left w:val="nil"/>
              <w:bottom w:val="single" w:color="auto" w:sz="4" w:space="0"/>
              <w:right w:val="single" w:color="auto" w:sz="4" w:space="0"/>
            </w:tcBorders>
            <w:shd w:val="clear" w:color="auto" w:fill="auto"/>
            <w:noWrap/>
            <w:vAlign w:val="center"/>
          </w:tcPr>
          <w:p w14:paraId="3C8AE693">
            <w:pPr>
              <w:jc w:val="right"/>
              <w:rPr>
                <w:rFonts w:hint="eastAsia" w:ascii="宋体" w:hAnsi="宋体" w:eastAsia="宋体" w:cs="宋体"/>
                <w:color w:val="000000"/>
                <w:kern w:val="0"/>
                <w:szCs w:val="21"/>
                <w:lang w:bidi="ar"/>
              </w:rPr>
            </w:pPr>
          </w:p>
        </w:tc>
        <w:tc>
          <w:tcPr>
            <w:tcW w:w="2070" w:type="dxa"/>
            <w:tcBorders>
              <w:top w:val="nil"/>
              <w:left w:val="nil"/>
              <w:bottom w:val="single" w:color="auto" w:sz="4" w:space="0"/>
              <w:right w:val="single" w:color="auto" w:sz="4" w:space="0"/>
            </w:tcBorders>
            <w:shd w:val="clear" w:color="auto" w:fill="auto"/>
            <w:noWrap/>
            <w:vAlign w:val="center"/>
          </w:tcPr>
          <w:p w14:paraId="6CCB9397">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97A4CD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D78BBA4">
            <w:pPr>
              <w:widowControl/>
              <w:jc w:val="right"/>
              <w:textAlignment w:val="center"/>
              <w:rPr>
                <w:rFonts w:ascii="宋体" w:hAnsi="宋体" w:eastAsia="宋体" w:cs="宋体"/>
                <w:kern w:val="0"/>
                <w:szCs w:val="21"/>
              </w:rPr>
            </w:pPr>
          </w:p>
        </w:tc>
      </w:tr>
      <w:tr w14:paraId="530BCA7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274AF7">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w:t>
            </w:r>
          </w:p>
        </w:tc>
        <w:tc>
          <w:tcPr>
            <w:tcW w:w="3050" w:type="dxa"/>
            <w:tcBorders>
              <w:top w:val="nil"/>
              <w:left w:val="nil"/>
              <w:bottom w:val="single" w:color="auto" w:sz="4" w:space="0"/>
              <w:right w:val="single" w:color="auto" w:sz="4" w:space="0"/>
            </w:tcBorders>
            <w:shd w:val="clear" w:color="000000" w:fill="FFFFFF"/>
            <w:noWrap/>
            <w:vAlign w:val="center"/>
          </w:tcPr>
          <w:p w14:paraId="6FA6E5F1">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粮油储备</w:t>
            </w:r>
          </w:p>
        </w:tc>
        <w:tc>
          <w:tcPr>
            <w:tcW w:w="1590" w:type="dxa"/>
            <w:tcBorders>
              <w:top w:val="nil"/>
              <w:left w:val="nil"/>
              <w:bottom w:val="single" w:color="auto" w:sz="4" w:space="0"/>
              <w:right w:val="single" w:color="auto" w:sz="4" w:space="0"/>
            </w:tcBorders>
            <w:shd w:val="clear" w:color="auto" w:fill="auto"/>
            <w:noWrap/>
            <w:vAlign w:val="center"/>
          </w:tcPr>
          <w:p w14:paraId="25C56167">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474.00</w:t>
            </w:r>
          </w:p>
        </w:tc>
        <w:tc>
          <w:tcPr>
            <w:tcW w:w="1500" w:type="dxa"/>
            <w:tcBorders>
              <w:top w:val="nil"/>
              <w:left w:val="nil"/>
              <w:bottom w:val="single" w:color="auto" w:sz="4" w:space="0"/>
              <w:right w:val="single" w:color="auto" w:sz="4" w:space="0"/>
            </w:tcBorders>
            <w:shd w:val="clear" w:color="auto" w:fill="auto"/>
            <w:noWrap/>
            <w:vAlign w:val="center"/>
          </w:tcPr>
          <w:p w14:paraId="07DF0227">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87.96</w:t>
            </w:r>
          </w:p>
        </w:tc>
        <w:tc>
          <w:tcPr>
            <w:tcW w:w="1620" w:type="dxa"/>
            <w:tcBorders>
              <w:top w:val="nil"/>
              <w:left w:val="nil"/>
              <w:bottom w:val="single" w:color="auto" w:sz="4" w:space="0"/>
              <w:right w:val="single" w:color="auto" w:sz="4" w:space="0"/>
            </w:tcBorders>
            <w:shd w:val="clear" w:color="auto" w:fill="auto"/>
            <w:noWrap/>
            <w:vAlign w:val="center"/>
          </w:tcPr>
          <w:p w14:paraId="1F56AD3B">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386.04</w:t>
            </w:r>
          </w:p>
        </w:tc>
        <w:tc>
          <w:tcPr>
            <w:tcW w:w="2070" w:type="dxa"/>
            <w:tcBorders>
              <w:top w:val="nil"/>
              <w:left w:val="nil"/>
              <w:bottom w:val="single" w:color="auto" w:sz="4" w:space="0"/>
              <w:right w:val="single" w:color="auto" w:sz="4" w:space="0"/>
            </w:tcBorders>
            <w:shd w:val="clear" w:color="auto" w:fill="auto"/>
            <w:noWrap/>
            <w:vAlign w:val="center"/>
          </w:tcPr>
          <w:p w14:paraId="04F0540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956D9F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F090B2E">
            <w:pPr>
              <w:widowControl/>
              <w:jc w:val="right"/>
              <w:textAlignment w:val="center"/>
              <w:rPr>
                <w:rFonts w:ascii="宋体" w:hAnsi="宋体" w:eastAsia="宋体" w:cs="宋体"/>
                <w:kern w:val="0"/>
                <w:szCs w:val="21"/>
              </w:rPr>
            </w:pPr>
          </w:p>
        </w:tc>
      </w:tr>
      <w:tr w14:paraId="5F9440E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767EC6">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2220401</w:t>
            </w:r>
          </w:p>
        </w:tc>
        <w:tc>
          <w:tcPr>
            <w:tcW w:w="3050" w:type="dxa"/>
            <w:tcBorders>
              <w:top w:val="nil"/>
              <w:left w:val="nil"/>
              <w:bottom w:val="single" w:color="auto" w:sz="4" w:space="0"/>
              <w:right w:val="single" w:color="auto" w:sz="4" w:space="0"/>
            </w:tcBorders>
            <w:shd w:val="clear" w:color="000000" w:fill="FFFFFF"/>
            <w:noWrap/>
            <w:vAlign w:val="center"/>
          </w:tcPr>
          <w:p w14:paraId="11C20047">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1590" w:type="dxa"/>
            <w:tcBorders>
              <w:top w:val="nil"/>
              <w:left w:val="nil"/>
              <w:bottom w:val="single" w:color="auto" w:sz="4" w:space="0"/>
              <w:right w:val="single" w:color="auto" w:sz="4" w:space="0"/>
            </w:tcBorders>
            <w:shd w:val="clear" w:color="auto" w:fill="auto"/>
            <w:noWrap/>
            <w:vAlign w:val="center"/>
          </w:tcPr>
          <w:p w14:paraId="349D0167">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80.00</w:t>
            </w:r>
          </w:p>
        </w:tc>
        <w:tc>
          <w:tcPr>
            <w:tcW w:w="1500" w:type="dxa"/>
            <w:tcBorders>
              <w:top w:val="nil"/>
              <w:left w:val="nil"/>
              <w:bottom w:val="single" w:color="auto" w:sz="4" w:space="0"/>
              <w:right w:val="single" w:color="auto" w:sz="4" w:space="0"/>
            </w:tcBorders>
            <w:shd w:val="clear" w:color="auto" w:fill="auto"/>
            <w:noWrap/>
            <w:vAlign w:val="center"/>
          </w:tcPr>
          <w:p w14:paraId="523A8088">
            <w:pPr>
              <w:jc w:val="right"/>
              <w:rPr>
                <w:rFonts w:ascii="宋体" w:hAnsi="宋体" w:eastAsia="宋体" w:cs="宋体"/>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78E3B7A9">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80.00</w:t>
            </w:r>
          </w:p>
        </w:tc>
        <w:tc>
          <w:tcPr>
            <w:tcW w:w="2070" w:type="dxa"/>
            <w:tcBorders>
              <w:top w:val="nil"/>
              <w:left w:val="nil"/>
              <w:bottom w:val="single" w:color="auto" w:sz="4" w:space="0"/>
              <w:right w:val="single" w:color="auto" w:sz="4" w:space="0"/>
            </w:tcBorders>
            <w:shd w:val="clear" w:color="auto" w:fill="auto"/>
            <w:noWrap/>
            <w:vAlign w:val="center"/>
          </w:tcPr>
          <w:p w14:paraId="4F24D4B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EFF1AF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520064E">
            <w:pPr>
              <w:widowControl/>
              <w:jc w:val="right"/>
              <w:textAlignment w:val="center"/>
              <w:rPr>
                <w:rFonts w:ascii="宋体" w:hAnsi="宋体" w:eastAsia="宋体" w:cs="宋体"/>
                <w:kern w:val="0"/>
                <w:szCs w:val="21"/>
              </w:rPr>
            </w:pPr>
          </w:p>
        </w:tc>
      </w:tr>
      <w:tr w14:paraId="0FB9AB8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0F34A2">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2220402</w:t>
            </w:r>
          </w:p>
        </w:tc>
        <w:tc>
          <w:tcPr>
            <w:tcW w:w="3050" w:type="dxa"/>
            <w:tcBorders>
              <w:top w:val="nil"/>
              <w:left w:val="nil"/>
              <w:bottom w:val="single" w:color="auto" w:sz="4" w:space="0"/>
              <w:right w:val="single" w:color="auto" w:sz="4" w:space="0"/>
            </w:tcBorders>
            <w:shd w:val="clear" w:color="000000" w:fill="FFFFFF"/>
            <w:noWrap/>
            <w:vAlign w:val="center"/>
          </w:tcPr>
          <w:p w14:paraId="6CCBB0F9">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1590" w:type="dxa"/>
            <w:tcBorders>
              <w:top w:val="nil"/>
              <w:left w:val="nil"/>
              <w:bottom w:val="single" w:color="auto" w:sz="4" w:space="0"/>
              <w:right w:val="single" w:color="auto" w:sz="4" w:space="0"/>
            </w:tcBorders>
            <w:shd w:val="clear" w:color="auto" w:fill="auto"/>
            <w:noWrap/>
            <w:vAlign w:val="center"/>
          </w:tcPr>
          <w:p w14:paraId="60661110">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394.00</w:t>
            </w:r>
          </w:p>
        </w:tc>
        <w:tc>
          <w:tcPr>
            <w:tcW w:w="1500" w:type="dxa"/>
            <w:tcBorders>
              <w:top w:val="nil"/>
              <w:left w:val="nil"/>
              <w:bottom w:val="single" w:color="auto" w:sz="4" w:space="0"/>
              <w:right w:val="single" w:color="auto" w:sz="4" w:space="0"/>
            </w:tcBorders>
            <w:shd w:val="clear" w:color="auto" w:fill="auto"/>
            <w:noWrap/>
            <w:vAlign w:val="center"/>
          </w:tcPr>
          <w:p w14:paraId="2200447B">
            <w:pPr>
              <w:keepNext w:val="0"/>
              <w:keepLines w:val="0"/>
              <w:widowControl/>
              <w:suppressLineNumbers w:val="0"/>
              <w:jc w:val="righ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87.96</w:t>
            </w:r>
          </w:p>
        </w:tc>
        <w:tc>
          <w:tcPr>
            <w:tcW w:w="1620" w:type="dxa"/>
            <w:tcBorders>
              <w:top w:val="nil"/>
              <w:left w:val="nil"/>
              <w:bottom w:val="single" w:color="auto" w:sz="4" w:space="0"/>
              <w:right w:val="single" w:color="auto" w:sz="4" w:space="0"/>
            </w:tcBorders>
            <w:shd w:val="clear" w:color="auto" w:fill="auto"/>
            <w:noWrap/>
            <w:vAlign w:val="center"/>
          </w:tcPr>
          <w:p w14:paraId="16DCCB5B">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306.04</w:t>
            </w:r>
          </w:p>
        </w:tc>
        <w:tc>
          <w:tcPr>
            <w:tcW w:w="2070" w:type="dxa"/>
            <w:tcBorders>
              <w:top w:val="nil"/>
              <w:left w:val="nil"/>
              <w:bottom w:val="single" w:color="auto" w:sz="4" w:space="0"/>
              <w:right w:val="single" w:color="auto" w:sz="4" w:space="0"/>
            </w:tcBorders>
            <w:shd w:val="clear" w:color="auto" w:fill="auto"/>
            <w:noWrap/>
            <w:vAlign w:val="center"/>
          </w:tcPr>
          <w:p w14:paraId="6F9081FA">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F7AD8D7">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2F15AFA">
            <w:pPr>
              <w:widowControl/>
              <w:jc w:val="right"/>
              <w:textAlignment w:val="center"/>
              <w:rPr>
                <w:rFonts w:ascii="宋体" w:hAnsi="宋体" w:eastAsia="宋体" w:cs="宋体"/>
                <w:kern w:val="0"/>
                <w:szCs w:val="21"/>
              </w:rPr>
            </w:pPr>
          </w:p>
        </w:tc>
      </w:tr>
      <w:tr w14:paraId="40964CC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B00A3B">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224</w:t>
            </w:r>
          </w:p>
        </w:tc>
        <w:tc>
          <w:tcPr>
            <w:tcW w:w="3050" w:type="dxa"/>
            <w:tcBorders>
              <w:top w:val="nil"/>
              <w:left w:val="nil"/>
              <w:bottom w:val="single" w:color="auto" w:sz="4" w:space="0"/>
              <w:right w:val="single" w:color="auto" w:sz="4" w:space="0"/>
            </w:tcBorders>
            <w:shd w:val="clear" w:color="000000" w:fill="FFFFFF"/>
            <w:noWrap/>
            <w:vAlign w:val="center"/>
          </w:tcPr>
          <w:p w14:paraId="668D7413">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灾害防治及应急管理支出</w:t>
            </w:r>
          </w:p>
        </w:tc>
        <w:tc>
          <w:tcPr>
            <w:tcW w:w="1590" w:type="dxa"/>
            <w:tcBorders>
              <w:top w:val="nil"/>
              <w:left w:val="nil"/>
              <w:bottom w:val="single" w:color="auto" w:sz="4" w:space="0"/>
              <w:right w:val="single" w:color="auto" w:sz="4" w:space="0"/>
            </w:tcBorders>
            <w:shd w:val="clear" w:color="auto" w:fill="auto"/>
            <w:noWrap/>
            <w:vAlign w:val="center"/>
          </w:tcPr>
          <w:p w14:paraId="284ED2F6">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6.00</w:t>
            </w:r>
          </w:p>
        </w:tc>
        <w:tc>
          <w:tcPr>
            <w:tcW w:w="1500" w:type="dxa"/>
            <w:tcBorders>
              <w:top w:val="nil"/>
              <w:left w:val="nil"/>
              <w:bottom w:val="single" w:color="auto" w:sz="4" w:space="0"/>
              <w:right w:val="single" w:color="auto" w:sz="4" w:space="0"/>
            </w:tcBorders>
            <w:shd w:val="clear" w:color="auto" w:fill="auto"/>
            <w:noWrap/>
            <w:vAlign w:val="center"/>
          </w:tcPr>
          <w:p w14:paraId="1ECEF208">
            <w:pPr>
              <w:jc w:val="right"/>
              <w:rPr>
                <w:rFonts w:ascii="宋体" w:hAnsi="宋体" w:eastAsia="宋体" w:cs="宋体"/>
                <w:b/>
                <w:bCs/>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2C974049">
            <w:pPr>
              <w:keepNext w:val="0"/>
              <w:keepLines w:val="0"/>
              <w:widowControl/>
              <w:suppressLineNumbers w:val="0"/>
              <w:jc w:val="righ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6.00</w:t>
            </w:r>
          </w:p>
        </w:tc>
        <w:tc>
          <w:tcPr>
            <w:tcW w:w="2070" w:type="dxa"/>
            <w:tcBorders>
              <w:top w:val="nil"/>
              <w:left w:val="nil"/>
              <w:bottom w:val="single" w:color="auto" w:sz="4" w:space="0"/>
              <w:right w:val="single" w:color="auto" w:sz="4" w:space="0"/>
            </w:tcBorders>
            <w:shd w:val="clear" w:color="auto" w:fill="auto"/>
            <w:noWrap/>
            <w:vAlign w:val="center"/>
          </w:tcPr>
          <w:p w14:paraId="5314A4B4">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1A3A3CA">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FF17F93">
            <w:pPr>
              <w:widowControl/>
              <w:jc w:val="right"/>
              <w:textAlignment w:val="center"/>
              <w:rPr>
                <w:rFonts w:ascii="宋体" w:hAnsi="宋体" w:eastAsia="宋体" w:cs="宋体"/>
                <w:b/>
                <w:bCs/>
                <w:kern w:val="0"/>
                <w:szCs w:val="21"/>
              </w:rPr>
            </w:pPr>
          </w:p>
        </w:tc>
      </w:tr>
      <w:tr w14:paraId="492D866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A6B450">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22401</w:t>
            </w:r>
          </w:p>
        </w:tc>
        <w:tc>
          <w:tcPr>
            <w:tcW w:w="3050" w:type="dxa"/>
            <w:tcBorders>
              <w:top w:val="nil"/>
              <w:left w:val="nil"/>
              <w:bottom w:val="single" w:color="auto" w:sz="4" w:space="0"/>
              <w:right w:val="single" w:color="auto" w:sz="4" w:space="0"/>
            </w:tcBorders>
            <w:shd w:val="clear" w:color="000000" w:fill="FFFFFF"/>
            <w:noWrap/>
            <w:vAlign w:val="center"/>
          </w:tcPr>
          <w:p w14:paraId="1D441DD9">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应急管理事务</w:t>
            </w:r>
          </w:p>
        </w:tc>
        <w:tc>
          <w:tcPr>
            <w:tcW w:w="1590" w:type="dxa"/>
            <w:tcBorders>
              <w:top w:val="nil"/>
              <w:left w:val="nil"/>
              <w:bottom w:val="single" w:color="auto" w:sz="4" w:space="0"/>
              <w:right w:val="single" w:color="auto" w:sz="4" w:space="0"/>
            </w:tcBorders>
            <w:shd w:val="clear" w:color="auto" w:fill="auto"/>
            <w:noWrap/>
            <w:vAlign w:val="center"/>
          </w:tcPr>
          <w:p w14:paraId="54EF40AA">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500" w:type="dxa"/>
            <w:tcBorders>
              <w:top w:val="nil"/>
              <w:left w:val="nil"/>
              <w:bottom w:val="single" w:color="auto" w:sz="4" w:space="0"/>
              <w:right w:val="single" w:color="auto" w:sz="4" w:space="0"/>
            </w:tcBorders>
            <w:shd w:val="clear" w:color="auto" w:fill="auto"/>
            <w:noWrap/>
            <w:vAlign w:val="center"/>
          </w:tcPr>
          <w:p w14:paraId="5F9499AA">
            <w:pPr>
              <w:jc w:val="right"/>
              <w:rPr>
                <w:rFonts w:ascii="宋体" w:hAnsi="宋体" w:eastAsia="宋体" w:cs="宋体"/>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34548937">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2070" w:type="dxa"/>
            <w:tcBorders>
              <w:top w:val="nil"/>
              <w:left w:val="nil"/>
              <w:bottom w:val="single" w:color="auto" w:sz="4" w:space="0"/>
              <w:right w:val="single" w:color="auto" w:sz="4" w:space="0"/>
            </w:tcBorders>
            <w:shd w:val="clear" w:color="auto" w:fill="auto"/>
            <w:noWrap/>
            <w:vAlign w:val="center"/>
          </w:tcPr>
          <w:p w14:paraId="0A76BCB4">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3BAEB91">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FF9B026">
            <w:pPr>
              <w:widowControl/>
              <w:jc w:val="right"/>
              <w:textAlignment w:val="center"/>
              <w:rPr>
                <w:rFonts w:ascii="宋体" w:hAnsi="宋体" w:eastAsia="宋体" w:cs="宋体"/>
                <w:kern w:val="0"/>
                <w:szCs w:val="21"/>
              </w:rPr>
            </w:pPr>
          </w:p>
        </w:tc>
      </w:tr>
      <w:tr w14:paraId="4DF133D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EE4F6D">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2240102</w:t>
            </w:r>
          </w:p>
        </w:tc>
        <w:tc>
          <w:tcPr>
            <w:tcW w:w="3050" w:type="dxa"/>
            <w:tcBorders>
              <w:top w:val="nil"/>
              <w:left w:val="nil"/>
              <w:bottom w:val="single" w:color="auto" w:sz="4" w:space="0"/>
              <w:right w:val="single" w:color="auto" w:sz="4" w:space="0"/>
            </w:tcBorders>
            <w:shd w:val="clear" w:color="000000" w:fill="FFFFFF"/>
            <w:noWrap/>
            <w:vAlign w:val="center"/>
          </w:tcPr>
          <w:p w14:paraId="29B20A1A">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90" w:type="dxa"/>
            <w:tcBorders>
              <w:top w:val="nil"/>
              <w:left w:val="nil"/>
              <w:bottom w:val="single" w:color="auto" w:sz="4" w:space="0"/>
              <w:right w:val="single" w:color="auto" w:sz="4" w:space="0"/>
            </w:tcBorders>
            <w:shd w:val="clear" w:color="auto" w:fill="auto"/>
            <w:noWrap/>
            <w:vAlign w:val="center"/>
          </w:tcPr>
          <w:p w14:paraId="19CBFBFB">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1500" w:type="dxa"/>
            <w:tcBorders>
              <w:top w:val="nil"/>
              <w:left w:val="nil"/>
              <w:bottom w:val="single" w:color="auto" w:sz="4" w:space="0"/>
              <w:right w:val="single" w:color="auto" w:sz="4" w:space="0"/>
            </w:tcBorders>
            <w:shd w:val="clear" w:color="auto" w:fill="auto"/>
            <w:noWrap/>
            <w:vAlign w:val="center"/>
          </w:tcPr>
          <w:p w14:paraId="5D99C30F">
            <w:pPr>
              <w:jc w:val="right"/>
              <w:rPr>
                <w:rFonts w:ascii="宋体" w:hAnsi="宋体" w:eastAsia="宋体" w:cs="宋体"/>
                <w:kern w:val="0"/>
                <w:szCs w:val="21"/>
              </w:rPr>
            </w:pPr>
          </w:p>
        </w:tc>
        <w:tc>
          <w:tcPr>
            <w:tcW w:w="1620" w:type="dxa"/>
            <w:tcBorders>
              <w:top w:val="nil"/>
              <w:left w:val="nil"/>
              <w:bottom w:val="single" w:color="auto" w:sz="4" w:space="0"/>
              <w:right w:val="single" w:color="auto" w:sz="4" w:space="0"/>
            </w:tcBorders>
            <w:shd w:val="clear" w:color="auto" w:fill="auto"/>
            <w:noWrap/>
            <w:vAlign w:val="center"/>
          </w:tcPr>
          <w:p w14:paraId="75C08130">
            <w:pPr>
              <w:keepNext w:val="0"/>
              <w:keepLines w:val="0"/>
              <w:widowControl/>
              <w:suppressLineNumbers w:val="0"/>
              <w:jc w:val="righ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6.00</w:t>
            </w:r>
          </w:p>
        </w:tc>
        <w:tc>
          <w:tcPr>
            <w:tcW w:w="2070" w:type="dxa"/>
            <w:tcBorders>
              <w:top w:val="nil"/>
              <w:left w:val="nil"/>
              <w:bottom w:val="single" w:color="auto" w:sz="4" w:space="0"/>
              <w:right w:val="single" w:color="auto" w:sz="4" w:space="0"/>
            </w:tcBorders>
            <w:shd w:val="clear" w:color="auto" w:fill="auto"/>
            <w:noWrap/>
            <w:vAlign w:val="center"/>
          </w:tcPr>
          <w:p w14:paraId="54C61722">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D929CC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F37D4BE">
            <w:pPr>
              <w:widowControl/>
              <w:jc w:val="right"/>
              <w:textAlignment w:val="center"/>
              <w:rPr>
                <w:rFonts w:ascii="宋体" w:hAnsi="宋体" w:eastAsia="宋体" w:cs="宋体"/>
                <w:kern w:val="0"/>
                <w:szCs w:val="21"/>
              </w:rPr>
            </w:pPr>
          </w:p>
        </w:tc>
      </w:tr>
      <w:tr w14:paraId="367E98B4">
        <w:tblPrEx>
          <w:tblCellMar>
            <w:top w:w="0" w:type="dxa"/>
            <w:left w:w="108" w:type="dxa"/>
            <w:bottom w:w="0" w:type="dxa"/>
            <w:right w:w="108" w:type="dxa"/>
          </w:tblCellMar>
        </w:tblPrEx>
        <w:trPr>
          <w:trHeight w:val="630" w:hRule="atLeast"/>
        </w:trPr>
        <w:tc>
          <w:tcPr>
            <w:tcW w:w="14682" w:type="dxa"/>
            <w:gridSpan w:val="9"/>
            <w:tcBorders>
              <w:top w:val="nil"/>
              <w:left w:val="nil"/>
              <w:bottom w:val="nil"/>
              <w:right w:val="nil"/>
            </w:tcBorders>
            <w:shd w:val="clear" w:color="auto" w:fill="auto"/>
            <w:vAlign w:val="center"/>
          </w:tcPr>
          <w:p w14:paraId="31C5E744">
            <w:pPr>
              <w:widowControl/>
              <w:jc w:val="left"/>
              <w:rPr>
                <w:rFonts w:ascii="宋体" w:hAnsi="宋体" w:eastAsia="宋体" w:cs="宋体"/>
                <w:kern w:val="0"/>
                <w:szCs w:val="21"/>
              </w:rPr>
            </w:pPr>
            <w:r>
              <w:rPr>
                <w:rFonts w:hint="eastAsia" w:ascii="宋体" w:hAnsi="宋体" w:eastAsia="宋体" w:cs="宋体"/>
                <w:kern w:val="0"/>
                <w:szCs w:val="21"/>
              </w:rPr>
              <w:t>注：本表反映部门本年度各项支出情况。</w:t>
            </w:r>
          </w:p>
        </w:tc>
      </w:tr>
    </w:tbl>
    <w:p w14:paraId="5D995142">
      <w:pPr>
        <w:widowControl/>
        <w:ind w:left="93"/>
        <w:jc w:val="center"/>
        <w:rPr>
          <w:rFonts w:ascii="Times New Roman" w:hAnsi="Times New Roman" w:eastAsia="方正小标宋_GBK" w:cs="Times New Roman"/>
          <w:color w:val="000000"/>
          <w:kern w:val="0"/>
          <w:sz w:val="36"/>
          <w:szCs w:val="21"/>
        </w:rPr>
      </w:pPr>
    </w:p>
    <w:p w14:paraId="6B164348">
      <w:pPr>
        <w:widowControl/>
        <w:ind w:left="93"/>
        <w:jc w:val="center"/>
        <w:rPr>
          <w:rFonts w:ascii="Times New Roman" w:hAnsi="Times New Roman" w:eastAsia="方正小标宋_GBK" w:cs="Times New Roman"/>
          <w:color w:val="000000"/>
          <w:kern w:val="0"/>
          <w:sz w:val="36"/>
          <w:szCs w:val="21"/>
        </w:rPr>
      </w:pPr>
    </w:p>
    <w:p w14:paraId="1ECD16CA">
      <w:pPr>
        <w:widowControl/>
        <w:jc w:val="both"/>
        <w:rPr>
          <w:rFonts w:ascii="Times New Roman" w:hAnsi="Times New Roman" w:eastAsia="方正小标宋_GBK" w:cs="Times New Roman"/>
          <w:color w:val="000000"/>
          <w:kern w:val="0"/>
          <w:sz w:val="36"/>
          <w:szCs w:val="21"/>
        </w:rPr>
      </w:pPr>
    </w:p>
    <w:tbl>
      <w:tblPr>
        <w:tblStyle w:val="7"/>
        <w:tblW w:w="15521" w:type="dxa"/>
        <w:tblInd w:w="93" w:type="dxa"/>
        <w:tblLayout w:type="fixed"/>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2CDB318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E08E0EE">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C4CAA11">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255CDC4">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8F8C332">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A90353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8EF780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0F79433">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6C2D5A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CE4D797">
            <w:pPr>
              <w:widowControl/>
              <w:jc w:val="right"/>
              <w:rPr>
                <w:rFonts w:ascii="宋体" w:hAnsi="宋体" w:eastAsia="宋体" w:cs="宋体"/>
                <w:kern w:val="0"/>
                <w:sz w:val="24"/>
                <w:szCs w:val="24"/>
              </w:rPr>
            </w:pPr>
          </w:p>
        </w:tc>
      </w:tr>
      <w:tr w14:paraId="086F41D4">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1D4FB3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A8116B1">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12F4A9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29512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FAD1B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C215E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12598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D01DB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71005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FC60E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0D67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301322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F1EE4F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Cs w:val="21"/>
              </w:rPr>
              <w:t>溆浦县</w:t>
            </w:r>
            <w:r>
              <w:rPr>
                <w:rFonts w:hint="eastAsia"/>
                <w:szCs w:val="21"/>
              </w:rPr>
              <w:t>发展和改革局</w:t>
            </w:r>
          </w:p>
        </w:tc>
        <w:tc>
          <w:tcPr>
            <w:tcW w:w="436" w:type="dxa"/>
            <w:tcBorders>
              <w:top w:val="nil"/>
              <w:left w:val="nil"/>
              <w:bottom w:val="nil"/>
              <w:right w:val="nil"/>
            </w:tcBorders>
            <w:shd w:val="clear" w:color="000000" w:fill="FFFFFF"/>
            <w:noWrap/>
            <w:vAlign w:val="center"/>
          </w:tcPr>
          <w:p w14:paraId="247176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95F29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1523A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617D0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52CA6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41AF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8E129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8316C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FD0608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D14A12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0FA1A9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619FDD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6BF2D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58E03B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BBF7CFC">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8CA6C5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4FB32C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295108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8F04297">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B08E43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2A7E60A">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07803A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D4584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46E206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7B0D562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5AD66D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3F6A85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E96038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26855C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3210AD0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28CC85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EC73D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D2A0B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C44FD90">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2F51A2A4">
            <w:pPr>
              <w:widowControl/>
              <w:jc w:val="right"/>
              <w:rPr>
                <w:rFonts w:ascii="宋体" w:hAnsi="宋体" w:eastAsia="宋体" w:cs="宋体"/>
                <w:kern w:val="0"/>
                <w:sz w:val="22"/>
              </w:rPr>
            </w:pPr>
            <w:r>
              <w:rPr>
                <w:rFonts w:hint="eastAsia" w:ascii="宋体" w:hAnsi="宋体" w:eastAsia="宋体" w:cs="宋体"/>
                <w:kern w:val="0"/>
                <w:sz w:val="22"/>
                <w:lang w:val="en-US" w:eastAsia="zh-CN"/>
              </w:rPr>
              <w:t>2295.03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022AEC2">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0AF998">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6</w:t>
            </w:r>
          </w:p>
        </w:tc>
        <w:tc>
          <w:tcPr>
            <w:tcW w:w="1573" w:type="dxa"/>
            <w:tcBorders>
              <w:top w:val="nil"/>
              <w:left w:val="nil"/>
              <w:bottom w:val="single" w:color="auto" w:sz="4" w:space="0"/>
              <w:right w:val="single" w:color="auto" w:sz="4" w:space="0"/>
            </w:tcBorders>
            <w:shd w:val="clear" w:color="auto" w:fill="auto"/>
            <w:noWrap/>
            <w:vAlign w:val="center"/>
          </w:tcPr>
          <w:p w14:paraId="770144F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1135.53</w:t>
            </w:r>
          </w:p>
        </w:tc>
        <w:tc>
          <w:tcPr>
            <w:tcW w:w="1394" w:type="dxa"/>
            <w:tcBorders>
              <w:top w:val="nil"/>
              <w:left w:val="nil"/>
              <w:bottom w:val="single" w:color="auto" w:sz="4" w:space="0"/>
              <w:right w:val="single" w:color="auto" w:sz="4" w:space="0"/>
            </w:tcBorders>
            <w:shd w:val="clear" w:color="auto" w:fill="auto"/>
            <w:noWrap/>
            <w:vAlign w:val="center"/>
          </w:tcPr>
          <w:p w14:paraId="22EDC6FA">
            <w:pPr>
              <w:widowControl/>
              <w:jc w:val="center"/>
              <w:rPr>
                <w:rFonts w:ascii="宋体" w:hAnsi="宋体" w:eastAsia="宋体" w:cs="宋体"/>
                <w:kern w:val="0"/>
                <w:sz w:val="22"/>
              </w:rPr>
            </w:pPr>
            <w:r>
              <w:rPr>
                <w:rFonts w:hint="eastAsia" w:ascii="宋体" w:hAnsi="宋体" w:eastAsia="宋体" w:cs="宋体"/>
                <w:kern w:val="0"/>
                <w:sz w:val="22"/>
                <w:lang w:val="en-US" w:eastAsia="zh-CN"/>
              </w:rPr>
              <w:t>1135.53</w:t>
            </w:r>
          </w:p>
        </w:tc>
        <w:tc>
          <w:tcPr>
            <w:tcW w:w="1394" w:type="dxa"/>
            <w:tcBorders>
              <w:top w:val="nil"/>
              <w:left w:val="nil"/>
              <w:bottom w:val="single" w:color="auto" w:sz="4" w:space="0"/>
              <w:right w:val="single" w:color="auto" w:sz="4" w:space="0"/>
            </w:tcBorders>
            <w:shd w:val="clear" w:color="auto" w:fill="auto"/>
            <w:noWrap/>
            <w:vAlign w:val="center"/>
          </w:tcPr>
          <w:p w14:paraId="173316F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41D065">
            <w:pPr>
              <w:widowControl/>
              <w:jc w:val="right"/>
              <w:rPr>
                <w:rFonts w:ascii="宋体" w:hAnsi="宋体" w:eastAsia="宋体" w:cs="宋体"/>
                <w:kern w:val="0"/>
                <w:sz w:val="22"/>
              </w:rPr>
            </w:pPr>
            <w:r>
              <w:rPr>
                <w:rFonts w:hint="eastAsia" w:ascii="宋体" w:hAnsi="宋体" w:eastAsia="宋体" w:cs="宋体"/>
                <w:kern w:val="0"/>
                <w:sz w:val="22"/>
              </w:rPr>
              <w:t>　</w:t>
            </w:r>
          </w:p>
        </w:tc>
      </w:tr>
      <w:tr w14:paraId="2D2A77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AE7E5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93A96EC">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010D68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F565ED8">
            <w:pPr>
              <w:widowControl/>
              <w:jc w:val="left"/>
              <w:rPr>
                <w:rFonts w:ascii="宋体" w:hAnsi="宋体" w:eastAsia="宋体" w:cs="宋体"/>
                <w:kern w:val="0"/>
                <w:sz w:val="22"/>
              </w:rPr>
            </w:pPr>
            <w:r>
              <w:rPr>
                <w:rFonts w:hint="eastAsia" w:ascii="宋体" w:hAnsi="宋体" w:eastAsia="宋体" w:cs="宋体"/>
                <w:kern w:val="0"/>
                <w:sz w:val="22"/>
              </w:rPr>
              <w:t>二、社会保障和就业支出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603A47">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7</w:t>
            </w:r>
          </w:p>
        </w:tc>
        <w:tc>
          <w:tcPr>
            <w:tcW w:w="1573" w:type="dxa"/>
            <w:tcBorders>
              <w:top w:val="nil"/>
              <w:left w:val="nil"/>
              <w:bottom w:val="single" w:color="auto" w:sz="4" w:space="0"/>
              <w:right w:val="single" w:color="auto" w:sz="4" w:space="0"/>
            </w:tcBorders>
            <w:shd w:val="clear" w:color="auto" w:fill="auto"/>
            <w:noWrap/>
            <w:vAlign w:val="center"/>
          </w:tcPr>
          <w:p w14:paraId="12251AC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113.49</w:t>
            </w:r>
          </w:p>
        </w:tc>
        <w:tc>
          <w:tcPr>
            <w:tcW w:w="1394" w:type="dxa"/>
            <w:tcBorders>
              <w:top w:val="nil"/>
              <w:left w:val="nil"/>
              <w:bottom w:val="single" w:color="auto" w:sz="4" w:space="0"/>
              <w:right w:val="single" w:color="auto" w:sz="4" w:space="0"/>
            </w:tcBorders>
            <w:shd w:val="clear" w:color="auto" w:fill="auto"/>
            <w:noWrap/>
            <w:vAlign w:val="center"/>
          </w:tcPr>
          <w:p w14:paraId="73D6F7D5">
            <w:pPr>
              <w:widowControl/>
              <w:jc w:val="center"/>
              <w:rPr>
                <w:rFonts w:ascii="宋体" w:hAnsi="宋体" w:eastAsia="宋体" w:cs="宋体"/>
                <w:kern w:val="0"/>
                <w:sz w:val="22"/>
              </w:rPr>
            </w:pPr>
            <w:r>
              <w:rPr>
                <w:rFonts w:hint="eastAsia" w:ascii="宋体" w:hAnsi="宋体" w:eastAsia="宋体" w:cs="宋体"/>
                <w:kern w:val="0"/>
                <w:sz w:val="22"/>
                <w:lang w:val="en-US" w:eastAsia="zh-CN"/>
              </w:rPr>
              <w:t>113.49</w:t>
            </w:r>
          </w:p>
        </w:tc>
        <w:tc>
          <w:tcPr>
            <w:tcW w:w="1394" w:type="dxa"/>
            <w:tcBorders>
              <w:top w:val="nil"/>
              <w:left w:val="nil"/>
              <w:bottom w:val="single" w:color="auto" w:sz="4" w:space="0"/>
              <w:right w:val="single" w:color="auto" w:sz="4" w:space="0"/>
            </w:tcBorders>
            <w:shd w:val="clear" w:color="auto" w:fill="auto"/>
            <w:noWrap/>
            <w:vAlign w:val="center"/>
          </w:tcPr>
          <w:p w14:paraId="7BA84B0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7B6AA6">
            <w:pPr>
              <w:widowControl/>
              <w:jc w:val="right"/>
              <w:rPr>
                <w:rFonts w:ascii="宋体" w:hAnsi="宋体" w:eastAsia="宋体" w:cs="宋体"/>
                <w:kern w:val="0"/>
                <w:sz w:val="22"/>
              </w:rPr>
            </w:pPr>
            <w:r>
              <w:rPr>
                <w:rFonts w:hint="eastAsia" w:ascii="宋体" w:hAnsi="宋体" w:eastAsia="宋体" w:cs="宋体"/>
                <w:kern w:val="0"/>
                <w:sz w:val="22"/>
              </w:rPr>
              <w:t>　</w:t>
            </w:r>
          </w:p>
        </w:tc>
      </w:tr>
      <w:tr w14:paraId="2282E0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81C9F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C89DCCA">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BDAA62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2BF01C4">
            <w:pPr>
              <w:widowControl/>
              <w:jc w:val="left"/>
              <w:rPr>
                <w:rFonts w:ascii="宋体" w:hAnsi="宋体" w:eastAsia="宋体" w:cs="宋体"/>
                <w:kern w:val="0"/>
                <w:sz w:val="22"/>
              </w:rPr>
            </w:pPr>
            <w:r>
              <w:rPr>
                <w:rFonts w:hint="eastAsia" w:ascii="宋体" w:hAnsi="宋体" w:eastAsia="宋体" w:cs="宋体"/>
                <w:kern w:val="0"/>
                <w:sz w:val="22"/>
              </w:rPr>
              <w:t>三、卫生健康支出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C5D88E">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8</w:t>
            </w:r>
          </w:p>
        </w:tc>
        <w:tc>
          <w:tcPr>
            <w:tcW w:w="1573" w:type="dxa"/>
            <w:tcBorders>
              <w:top w:val="nil"/>
              <w:left w:val="nil"/>
              <w:bottom w:val="single" w:color="auto" w:sz="4" w:space="0"/>
              <w:right w:val="single" w:color="auto" w:sz="4" w:space="0"/>
            </w:tcBorders>
            <w:shd w:val="clear" w:color="auto" w:fill="auto"/>
            <w:noWrap/>
            <w:vAlign w:val="center"/>
          </w:tcPr>
          <w:p w14:paraId="02472F3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36.23</w:t>
            </w:r>
          </w:p>
        </w:tc>
        <w:tc>
          <w:tcPr>
            <w:tcW w:w="1394" w:type="dxa"/>
            <w:tcBorders>
              <w:top w:val="nil"/>
              <w:left w:val="nil"/>
              <w:bottom w:val="single" w:color="auto" w:sz="4" w:space="0"/>
              <w:right w:val="single" w:color="auto" w:sz="4" w:space="0"/>
            </w:tcBorders>
            <w:shd w:val="clear" w:color="auto" w:fill="auto"/>
            <w:noWrap/>
            <w:vAlign w:val="center"/>
          </w:tcPr>
          <w:p w14:paraId="099A6E28">
            <w:pPr>
              <w:widowControl/>
              <w:jc w:val="center"/>
              <w:rPr>
                <w:rFonts w:ascii="宋体" w:hAnsi="宋体" w:eastAsia="宋体" w:cs="宋体"/>
                <w:kern w:val="0"/>
                <w:sz w:val="22"/>
              </w:rPr>
            </w:pPr>
            <w:r>
              <w:rPr>
                <w:rFonts w:hint="eastAsia" w:ascii="宋体" w:hAnsi="宋体" w:eastAsia="宋体" w:cs="宋体"/>
                <w:kern w:val="0"/>
                <w:sz w:val="22"/>
                <w:lang w:val="en-US" w:eastAsia="zh-CN"/>
              </w:rPr>
              <w:t>36.23</w:t>
            </w:r>
          </w:p>
        </w:tc>
        <w:tc>
          <w:tcPr>
            <w:tcW w:w="1394" w:type="dxa"/>
            <w:tcBorders>
              <w:top w:val="nil"/>
              <w:left w:val="nil"/>
              <w:bottom w:val="single" w:color="auto" w:sz="4" w:space="0"/>
              <w:right w:val="single" w:color="auto" w:sz="4" w:space="0"/>
            </w:tcBorders>
            <w:shd w:val="clear" w:color="auto" w:fill="auto"/>
            <w:noWrap/>
            <w:vAlign w:val="center"/>
          </w:tcPr>
          <w:p w14:paraId="7B4595D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3C730E">
            <w:pPr>
              <w:widowControl/>
              <w:jc w:val="right"/>
              <w:rPr>
                <w:rFonts w:ascii="宋体" w:hAnsi="宋体" w:eastAsia="宋体" w:cs="宋体"/>
                <w:kern w:val="0"/>
                <w:sz w:val="22"/>
              </w:rPr>
            </w:pPr>
            <w:r>
              <w:rPr>
                <w:rFonts w:hint="eastAsia" w:ascii="宋体" w:hAnsi="宋体" w:eastAsia="宋体" w:cs="宋体"/>
                <w:kern w:val="0"/>
                <w:sz w:val="22"/>
              </w:rPr>
              <w:t>　</w:t>
            </w:r>
          </w:p>
        </w:tc>
      </w:tr>
      <w:tr w14:paraId="5224804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311444">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382563E">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3978C5D">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7FE14EF">
            <w:pPr>
              <w:widowControl/>
              <w:jc w:val="left"/>
              <w:rPr>
                <w:rFonts w:ascii="宋体" w:hAnsi="宋体" w:eastAsia="宋体" w:cs="宋体"/>
                <w:kern w:val="0"/>
                <w:sz w:val="22"/>
              </w:rPr>
            </w:pPr>
            <w:r>
              <w:rPr>
                <w:rFonts w:hint="eastAsia" w:ascii="宋体" w:hAnsi="宋体" w:eastAsia="宋体" w:cs="宋体"/>
                <w:kern w:val="0"/>
                <w:sz w:val="22"/>
              </w:rPr>
              <w:t>四、节能环保支出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DF2EC0">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9</w:t>
            </w:r>
          </w:p>
        </w:tc>
        <w:tc>
          <w:tcPr>
            <w:tcW w:w="1573" w:type="dxa"/>
            <w:tcBorders>
              <w:top w:val="nil"/>
              <w:left w:val="nil"/>
              <w:bottom w:val="single" w:color="auto" w:sz="4" w:space="0"/>
              <w:right w:val="single" w:color="auto" w:sz="4" w:space="0"/>
            </w:tcBorders>
            <w:shd w:val="clear" w:color="auto" w:fill="auto"/>
            <w:noWrap/>
            <w:vAlign w:val="center"/>
          </w:tcPr>
          <w:p w14:paraId="56B0A74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1.00</w:t>
            </w:r>
          </w:p>
        </w:tc>
        <w:tc>
          <w:tcPr>
            <w:tcW w:w="1394" w:type="dxa"/>
            <w:tcBorders>
              <w:top w:val="nil"/>
              <w:left w:val="nil"/>
              <w:bottom w:val="single" w:color="auto" w:sz="4" w:space="0"/>
              <w:right w:val="single" w:color="auto" w:sz="4" w:space="0"/>
            </w:tcBorders>
            <w:shd w:val="clear" w:color="auto" w:fill="auto"/>
            <w:noWrap/>
            <w:vAlign w:val="center"/>
          </w:tcPr>
          <w:p w14:paraId="2D89AA4C">
            <w:pPr>
              <w:widowControl/>
              <w:jc w:val="center"/>
              <w:rPr>
                <w:rFonts w:ascii="宋体" w:hAnsi="宋体" w:eastAsia="宋体" w:cs="宋体"/>
                <w:kern w:val="0"/>
                <w:sz w:val="22"/>
              </w:rPr>
            </w:pPr>
            <w:r>
              <w:rPr>
                <w:rFonts w:hint="eastAsia" w:ascii="宋体" w:hAnsi="宋体" w:eastAsia="宋体" w:cs="宋体"/>
                <w:kern w:val="0"/>
                <w:sz w:val="22"/>
                <w:lang w:val="en-US" w:eastAsia="zh-CN"/>
              </w:rPr>
              <w:t>1.00</w:t>
            </w:r>
          </w:p>
        </w:tc>
        <w:tc>
          <w:tcPr>
            <w:tcW w:w="1394" w:type="dxa"/>
            <w:tcBorders>
              <w:top w:val="nil"/>
              <w:left w:val="nil"/>
              <w:bottom w:val="single" w:color="auto" w:sz="4" w:space="0"/>
              <w:right w:val="single" w:color="auto" w:sz="4" w:space="0"/>
            </w:tcBorders>
            <w:shd w:val="clear" w:color="auto" w:fill="auto"/>
            <w:noWrap/>
            <w:vAlign w:val="center"/>
          </w:tcPr>
          <w:p w14:paraId="7772772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52EE8B">
            <w:pPr>
              <w:widowControl/>
              <w:jc w:val="right"/>
              <w:rPr>
                <w:rFonts w:ascii="宋体" w:hAnsi="宋体" w:eastAsia="宋体" w:cs="宋体"/>
                <w:kern w:val="0"/>
                <w:sz w:val="22"/>
              </w:rPr>
            </w:pPr>
            <w:r>
              <w:rPr>
                <w:rFonts w:hint="eastAsia" w:ascii="宋体" w:hAnsi="宋体" w:eastAsia="宋体" w:cs="宋体"/>
                <w:kern w:val="0"/>
                <w:sz w:val="22"/>
              </w:rPr>
              <w:t>　</w:t>
            </w:r>
          </w:p>
        </w:tc>
      </w:tr>
      <w:tr w14:paraId="29C2FC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E69648">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94C5B61">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5C955EE">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E77941C">
            <w:pPr>
              <w:widowControl/>
              <w:jc w:val="left"/>
              <w:rPr>
                <w:rFonts w:ascii="宋体" w:hAnsi="宋体" w:eastAsia="宋体" w:cs="宋体"/>
                <w:kern w:val="0"/>
                <w:sz w:val="22"/>
              </w:rPr>
            </w:pPr>
            <w:r>
              <w:rPr>
                <w:rFonts w:hint="eastAsia" w:ascii="宋体" w:hAnsi="宋体" w:eastAsia="宋体" w:cs="宋体"/>
                <w:kern w:val="0"/>
                <w:sz w:val="22"/>
              </w:rPr>
              <w:t>五、城乡社区支出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4E909F1">
            <w:pPr>
              <w:widowControl/>
              <w:jc w:val="center"/>
              <w:rPr>
                <w:rFonts w:ascii="宋体" w:hAnsi="宋体" w:eastAsia="宋体" w:cs="宋体"/>
                <w:kern w:val="0"/>
                <w:sz w:val="22"/>
              </w:rPr>
            </w:pPr>
            <w:r>
              <w:rPr>
                <w:rFonts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73DFCE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418.73</w:t>
            </w:r>
          </w:p>
        </w:tc>
        <w:tc>
          <w:tcPr>
            <w:tcW w:w="1394" w:type="dxa"/>
            <w:tcBorders>
              <w:top w:val="nil"/>
              <w:left w:val="nil"/>
              <w:bottom w:val="single" w:color="auto" w:sz="4" w:space="0"/>
              <w:right w:val="single" w:color="auto" w:sz="4" w:space="0"/>
            </w:tcBorders>
            <w:shd w:val="clear" w:color="auto" w:fill="auto"/>
            <w:noWrap/>
            <w:vAlign w:val="center"/>
          </w:tcPr>
          <w:p w14:paraId="27EEDAA2">
            <w:pPr>
              <w:widowControl/>
              <w:jc w:val="center"/>
              <w:rPr>
                <w:rFonts w:ascii="宋体" w:hAnsi="宋体" w:eastAsia="宋体" w:cs="宋体"/>
                <w:kern w:val="0"/>
                <w:sz w:val="22"/>
              </w:rPr>
            </w:pPr>
            <w:r>
              <w:rPr>
                <w:rFonts w:hint="eastAsia" w:ascii="宋体" w:hAnsi="宋体" w:eastAsia="宋体" w:cs="宋体"/>
                <w:kern w:val="0"/>
                <w:sz w:val="22"/>
                <w:lang w:val="en-US" w:eastAsia="zh-CN"/>
              </w:rPr>
              <w:t>418.73</w:t>
            </w:r>
          </w:p>
        </w:tc>
        <w:tc>
          <w:tcPr>
            <w:tcW w:w="1394" w:type="dxa"/>
            <w:tcBorders>
              <w:top w:val="nil"/>
              <w:left w:val="nil"/>
              <w:bottom w:val="single" w:color="auto" w:sz="4" w:space="0"/>
              <w:right w:val="single" w:color="auto" w:sz="4" w:space="0"/>
            </w:tcBorders>
            <w:shd w:val="clear" w:color="auto" w:fill="auto"/>
            <w:noWrap/>
            <w:vAlign w:val="center"/>
          </w:tcPr>
          <w:p w14:paraId="0F540EA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B629622">
            <w:pPr>
              <w:widowControl/>
              <w:jc w:val="right"/>
              <w:rPr>
                <w:rFonts w:ascii="宋体" w:hAnsi="宋体" w:eastAsia="宋体" w:cs="宋体"/>
                <w:kern w:val="0"/>
                <w:sz w:val="22"/>
              </w:rPr>
            </w:pPr>
            <w:r>
              <w:rPr>
                <w:rFonts w:hint="eastAsia" w:ascii="宋体" w:hAnsi="宋体" w:eastAsia="宋体" w:cs="宋体"/>
                <w:kern w:val="0"/>
                <w:sz w:val="22"/>
              </w:rPr>
              <w:t>　</w:t>
            </w:r>
          </w:p>
        </w:tc>
      </w:tr>
      <w:tr w14:paraId="4DB2B1B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BB0572">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873324B">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01AB97A">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73A4829">
            <w:pPr>
              <w:widowControl/>
              <w:jc w:val="left"/>
              <w:rPr>
                <w:rFonts w:ascii="宋体" w:hAnsi="宋体" w:eastAsia="宋体" w:cs="宋体"/>
                <w:kern w:val="0"/>
                <w:sz w:val="22"/>
              </w:rPr>
            </w:pPr>
            <w:r>
              <w:rPr>
                <w:rFonts w:hint="eastAsia" w:ascii="宋体" w:hAnsi="宋体" w:eastAsia="宋体" w:cs="宋体"/>
                <w:kern w:val="0"/>
                <w:sz w:val="22"/>
              </w:rPr>
              <w:t>六、农林水支出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C4ECFF9">
            <w:pPr>
              <w:widowControl/>
              <w:jc w:val="center"/>
              <w:rPr>
                <w:rFonts w:ascii="宋体" w:hAnsi="宋体" w:eastAsia="宋体" w:cs="宋体"/>
                <w:kern w:val="0"/>
                <w:sz w:val="22"/>
              </w:rPr>
            </w:pPr>
            <w:r>
              <w:rPr>
                <w:rFonts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CA6AC8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394" w:type="dxa"/>
            <w:tcBorders>
              <w:top w:val="nil"/>
              <w:left w:val="nil"/>
              <w:bottom w:val="single" w:color="auto" w:sz="4" w:space="0"/>
              <w:right w:val="single" w:color="auto" w:sz="4" w:space="0"/>
            </w:tcBorders>
            <w:shd w:val="clear" w:color="auto" w:fill="auto"/>
            <w:noWrap/>
            <w:vAlign w:val="center"/>
          </w:tcPr>
          <w:p w14:paraId="25A343A1">
            <w:pPr>
              <w:widowControl/>
              <w:jc w:val="center"/>
              <w:rPr>
                <w:rFonts w:ascii="宋体" w:hAnsi="宋体" w:eastAsia="宋体" w:cs="宋体"/>
                <w:kern w:val="0"/>
                <w:sz w:val="22"/>
              </w:rPr>
            </w:pPr>
            <w:r>
              <w:rPr>
                <w:rFonts w:hint="eastAsia" w:ascii="宋体" w:hAnsi="宋体" w:eastAsia="宋体" w:cs="宋体"/>
                <w:kern w:val="0"/>
                <w:sz w:val="22"/>
                <w:lang w:val="en-US" w:eastAsia="zh-CN"/>
              </w:rPr>
              <w:t>16</w:t>
            </w:r>
          </w:p>
        </w:tc>
        <w:tc>
          <w:tcPr>
            <w:tcW w:w="1394" w:type="dxa"/>
            <w:tcBorders>
              <w:top w:val="nil"/>
              <w:left w:val="nil"/>
              <w:bottom w:val="single" w:color="auto" w:sz="4" w:space="0"/>
              <w:right w:val="single" w:color="auto" w:sz="4" w:space="0"/>
            </w:tcBorders>
            <w:shd w:val="clear" w:color="auto" w:fill="auto"/>
            <w:noWrap/>
            <w:vAlign w:val="center"/>
          </w:tcPr>
          <w:p w14:paraId="5C19560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AEE3830">
            <w:pPr>
              <w:widowControl/>
              <w:jc w:val="right"/>
              <w:rPr>
                <w:rFonts w:ascii="宋体" w:hAnsi="宋体" w:eastAsia="宋体" w:cs="宋体"/>
                <w:kern w:val="0"/>
                <w:sz w:val="22"/>
              </w:rPr>
            </w:pPr>
            <w:r>
              <w:rPr>
                <w:rFonts w:hint="eastAsia" w:ascii="宋体" w:hAnsi="宋体" w:eastAsia="宋体" w:cs="宋体"/>
                <w:kern w:val="0"/>
                <w:sz w:val="22"/>
              </w:rPr>
              <w:t>　</w:t>
            </w:r>
          </w:p>
        </w:tc>
      </w:tr>
      <w:tr w14:paraId="6980EF4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52E04F">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BE74C0E">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29BDC83">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B28FC32">
            <w:pPr>
              <w:widowControl/>
              <w:jc w:val="left"/>
              <w:rPr>
                <w:rFonts w:ascii="宋体" w:hAnsi="宋体" w:eastAsia="宋体" w:cs="宋体"/>
                <w:kern w:val="0"/>
                <w:sz w:val="24"/>
                <w:szCs w:val="24"/>
              </w:rPr>
            </w:pPr>
            <w:r>
              <w:rPr>
                <w:rFonts w:hint="eastAsia" w:ascii="宋体" w:hAnsi="宋体" w:eastAsia="宋体" w:cs="宋体"/>
                <w:kern w:val="0"/>
                <w:sz w:val="24"/>
                <w:szCs w:val="24"/>
              </w:rPr>
              <w:t>七、</w:t>
            </w:r>
            <w:r>
              <w:rPr>
                <w:rFonts w:hint="eastAsia" w:ascii="宋体" w:hAnsi="宋体" w:eastAsia="宋体" w:cs="宋体"/>
                <w:kern w:val="0"/>
                <w:sz w:val="22"/>
              </w:rPr>
              <w:t>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66C8AF">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2</w:t>
            </w:r>
          </w:p>
        </w:tc>
        <w:tc>
          <w:tcPr>
            <w:tcW w:w="1573" w:type="dxa"/>
            <w:tcBorders>
              <w:top w:val="nil"/>
              <w:left w:val="nil"/>
              <w:bottom w:val="single" w:color="auto" w:sz="4" w:space="0"/>
              <w:right w:val="single" w:color="auto" w:sz="4" w:space="0"/>
            </w:tcBorders>
            <w:shd w:val="clear" w:color="auto" w:fill="auto"/>
            <w:noWrap/>
            <w:vAlign w:val="center"/>
          </w:tcPr>
          <w:p w14:paraId="635EEE4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0.48</w:t>
            </w:r>
          </w:p>
        </w:tc>
        <w:tc>
          <w:tcPr>
            <w:tcW w:w="1394" w:type="dxa"/>
            <w:tcBorders>
              <w:top w:val="nil"/>
              <w:left w:val="nil"/>
              <w:bottom w:val="single" w:color="auto" w:sz="4" w:space="0"/>
              <w:right w:val="single" w:color="auto" w:sz="4" w:space="0"/>
            </w:tcBorders>
            <w:shd w:val="clear" w:color="auto" w:fill="auto"/>
            <w:noWrap/>
            <w:vAlign w:val="center"/>
          </w:tcPr>
          <w:p w14:paraId="5BC66A69">
            <w:pPr>
              <w:widowControl/>
              <w:jc w:val="center"/>
              <w:rPr>
                <w:rFonts w:ascii="宋体" w:hAnsi="宋体" w:eastAsia="宋体" w:cs="宋体"/>
                <w:kern w:val="0"/>
                <w:sz w:val="22"/>
              </w:rPr>
            </w:pPr>
            <w:r>
              <w:rPr>
                <w:rFonts w:hint="eastAsia" w:ascii="宋体" w:hAnsi="宋体" w:eastAsia="宋体" w:cs="宋体"/>
                <w:kern w:val="0"/>
                <w:sz w:val="22"/>
                <w:lang w:val="en-US" w:eastAsia="zh-CN"/>
              </w:rPr>
              <w:t>0.48</w:t>
            </w:r>
          </w:p>
        </w:tc>
        <w:tc>
          <w:tcPr>
            <w:tcW w:w="1394" w:type="dxa"/>
            <w:tcBorders>
              <w:top w:val="nil"/>
              <w:left w:val="nil"/>
              <w:bottom w:val="single" w:color="auto" w:sz="4" w:space="0"/>
              <w:right w:val="single" w:color="auto" w:sz="4" w:space="0"/>
            </w:tcBorders>
            <w:shd w:val="clear" w:color="auto" w:fill="auto"/>
            <w:noWrap/>
            <w:vAlign w:val="center"/>
          </w:tcPr>
          <w:p w14:paraId="5EC97D2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8E8D05">
            <w:pPr>
              <w:widowControl/>
              <w:jc w:val="right"/>
              <w:rPr>
                <w:rFonts w:ascii="宋体" w:hAnsi="宋体" w:eastAsia="宋体" w:cs="宋体"/>
                <w:kern w:val="0"/>
                <w:sz w:val="22"/>
              </w:rPr>
            </w:pPr>
            <w:r>
              <w:rPr>
                <w:rFonts w:hint="eastAsia" w:ascii="宋体" w:hAnsi="宋体" w:eastAsia="宋体" w:cs="宋体"/>
                <w:kern w:val="0"/>
                <w:sz w:val="22"/>
              </w:rPr>
              <w:t>　</w:t>
            </w:r>
          </w:p>
        </w:tc>
      </w:tr>
      <w:tr w14:paraId="2343D80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C055BB">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EA4E372">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7692ACB">
            <w:pPr>
              <w:widowControl/>
              <w:jc w:val="right"/>
              <w:rPr>
                <w:rFonts w:hint="default" w:ascii="宋体" w:hAnsi="宋体" w:eastAsia="宋体" w:cs="宋体"/>
                <w:kern w:val="0"/>
                <w:sz w:val="22"/>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E74485A">
            <w:pPr>
              <w:widowControl/>
              <w:jc w:val="left"/>
              <w:rPr>
                <w:rFonts w:ascii="宋体" w:hAnsi="宋体" w:eastAsia="宋体" w:cs="宋体"/>
                <w:kern w:val="0"/>
                <w:sz w:val="24"/>
                <w:szCs w:val="24"/>
              </w:rPr>
            </w:pPr>
            <w:r>
              <w:rPr>
                <w:rFonts w:hint="eastAsia" w:ascii="宋体" w:hAnsi="宋体" w:eastAsia="宋体" w:cs="宋体"/>
                <w:kern w:val="0"/>
                <w:sz w:val="22"/>
              </w:rPr>
              <w:t>八、商业服务业等支出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D6FFC3">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3</w:t>
            </w:r>
          </w:p>
        </w:tc>
        <w:tc>
          <w:tcPr>
            <w:tcW w:w="1573" w:type="dxa"/>
            <w:tcBorders>
              <w:top w:val="nil"/>
              <w:left w:val="nil"/>
              <w:bottom w:val="single" w:color="auto" w:sz="4" w:space="0"/>
              <w:right w:val="single" w:color="auto" w:sz="4" w:space="0"/>
            </w:tcBorders>
            <w:shd w:val="clear" w:color="auto" w:fill="auto"/>
            <w:noWrap/>
            <w:vAlign w:val="center"/>
          </w:tcPr>
          <w:p w14:paraId="41D9936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5.00</w:t>
            </w:r>
          </w:p>
        </w:tc>
        <w:tc>
          <w:tcPr>
            <w:tcW w:w="1394" w:type="dxa"/>
            <w:tcBorders>
              <w:top w:val="nil"/>
              <w:left w:val="nil"/>
              <w:bottom w:val="single" w:color="auto" w:sz="4" w:space="0"/>
              <w:right w:val="single" w:color="auto" w:sz="4" w:space="0"/>
            </w:tcBorders>
            <w:shd w:val="clear" w:color="auto" w:fill="auto"/>
            <w:noWrap/>
            <w:vAlign w:val="center"/>
          </w:tcPr>
          <w:p w14:paraId="401AAFEA">
            <w:pPr>
              <w:widowControl/>
              <w:jc w:val="center"/>
              <w:rPr>
                <w:rFonts w:ascii="宋体" w:hAnsi="宋体" w:eastAsia="宋体" w:cs="宋体"/>
                <w:kern w:val="0"/>
                <w:sz w:val="22"/>
              </w:rPr>
            </w:pPr>
            <w:r>
              <w:rPr>
                <w:rFonts w:hint="eastAsia" w:ascii="宋体" w:hAnsi="宋体" w:eastAsia="宋体" w:cs="宋体"/>
                <w:kern w:val="0"/>
                <w:sz w:val="22"/>
                <w:lang w:val="en-US" w:eastAsia="zh-CN"/>
              </w:rPr>
              <w:t>5.00</w:t>
            </w:r>
          </w:p>
        </w:tc>
        <w:tc>
          <w:tcPr>
            <w:tcW w:w="1394" w:type="dxa"/>
            <w:tcBorders>
              <w:top w:val="nil"/>
              <w:left w:val="nil"/>
              <w:bottom w:val="single" w:color="auto" w:sz="4" w:space="0"/>
              <w:right w:val="single" w:color="auto" w:sz="4" w:space="0"/>
            </w:tcBorders>
            <w:shd w:val="clear" w:color="auto" w:fill="auto"/>
            <w:noWrap/>
            <w:vAlign w:val="center"/>
          </w:tcPr>
          <w:p w14:paraId="3DF62048">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2540B0D">
            <w:pPr>
              <w:widowControl/>
              <w:jc w:val="right"/>
              <w:rPr>
                <w:rFonts w:ascii="宋体" w:hAnsi="宋体" w:eastAsia="宋体" w:cs="宋体"/>
                <w:kern w:val="0"/>
                <w:sz w:val="22"/>
              </w:rPr>
            </w:pPr>
          </w:p>
        </w:tc>
      </w:tr>
      <w:tr w14:paraId="4BD9F77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6B11C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9F66144">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720CC7F">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F31885">
            <w:pPr>
              <w:widowControl/>
              <w:jc w:val="left"/>
              <w:rPr>
                <w:rFonts w:ascii="宋体" w:hAnsi="宋体" w:eastAsia="宋体" w:cs="宋体"/>
                <w:kern w:val="0"/>
                <w:sz w:val="22"/>
              </w:rPr>
            </w:pPr>
            <w:r>
              <w:rPr>
                <w:rFonts w:hint="eastAsia" w:ascii="宋体" w:hAnsi="宋体" w:eastAsia="宋体" w:cs="宋体"/>
                <w:kern w:val="0"/>
                <w:sz w:val="22"/>
              </w:rPr>
              <w:t>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B54355">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4</w:t>
            </w:r>
          </w:p>
        </w:tc>
        <w:tc>
          <w:tcPr>
            <w:tcW w:w="1573" w:type="dxa"/>
            <w:tcBorders>
              <w:top w:val="nil"/>
              <w:left w:val="nil"/>
              <w:bottom w:val="single" w:color="auto" w:sz="4" w:space="0"/>
              <w:right w:val="single" w:color="auto" w:sz="4" w:space="0"/>
            </w:tcBorders>
            <w:shd w:val="clear" w:color="auto" w:fill="auto"/>
            <w:noWrap/>
            <w:vAlign w:val="center"/>
          </w:tcPr>
          <w:p w14:paraId="2C7E933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29.59</w:t>
            </w:r>
          </w:p>
        </w:tc>
        <w:tc>
          <w:tcPr>
            <w:tcW w:w="1394" w:type="dxa"/>
            <w:tcBorders>
              <w:top w:val="nil"/>
              <w:left w:val="nil"/>
              <w:bottom w:val="single" w:color="auto" w:sz="4" w:space="0"/>
              <w:right w:val="single" w:color="auto" w:sz="4" w:space="0"/>
            </w:tcBorders>
            <w:shd w:val="clear" w:color="auto" w:fill="auto"/>
            <w:noWrap/>
            <w:vAlign w:val="center"/>
          </w:tcPr>
          <w:p w14:paraId="778BC6BF">
            <w:pPr>
              <w:widowControl/>
              <w:jc w:val="center"/>
              <w:rPr>
                <w:rFonts w:ascii="宋体" w:hAnsi="宋体" w:eastAsia="宋体" w:cs="宋体"/>
                <w:kern w:val="0"/>
                <w:sz w:val="22"/>
              </w:rPr>
            </w:pPr>
            <w:r>
              <w:rPr>
                <w:rFonts w:hint="eastAsia" w:ascii="宋体" w:hAnsi="宋体" w:eastAsia="宋体" w:cs="宋体"/>
                <w:kern w:val="0"/>
                <w:sz w:val="22"/>
                <w:lang w:val="en-US" w:eastAsia="zh-CN"/>
              </w:rPr>
              <w:t>29.59</w:t>
            </w:r>
          </w:p>
        </w:tc>
        <w:tc>
          <w:tcPr>
            <w:tcW w:w="1394" w:type="dxa"/>
            <w:tcBorders>
              <w:top w:val="nil"/>
              <w:left w:val="nil"/>
              <w:bottom w:val="single" w:color="auto" w:sz="4" w:space="0"/>
              <w:right w:val="single" w:color="auto" w:sz="4" w:space="0"/>
            </w:tcBorders>
            <w:shd w:val="clear" w:color="auto" w:fill="auto"/>
            <w:noWrap/>
            <w:vAlign w:val="center"/>
          </w:tcPr>
          <w:p w14:paraId="1187EDF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F1B5650">
            <w:pPr>
              <w:widowControl/>
              <w:jc w:val="center"/>
              <w:rPr>
                <w:rFonts w:ascii="宋体" w:hAnsi="宋体" w:eastAsia="宋体" w:cs="宋体"/>
                <w:kern w:val="0"/>
                <w:sz w:val="22"/>
              </w:rPr>
            </w:pPr>
            <w:r>
              <w:rPr>
                <w:rFonts w:hint="eastAsia" w:ascii="宋体" w:hAnsi="宋体" w:eastAsia="宋体" w:cs="宋体"/>
                <w:kern w:val="0"/>
                <w:sz w:val="22"/>
              </w:rPr>
              <w:t>　</w:t>
            </w:r>
          </w:p>
        </w:tc>
      </w:tr>
      <w:tr w14:paraId="6CE0594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FA009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01C6F2">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5F4F41B">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35430D9">
            <w:pPr>
              <w:widowControl/>
              <w:jc w:val="left"/>
              <w:rPr>
                <w:rFonts w:hint="eastAsia" w:ascii="宋体" w:hAnsi="宋体" w:eastAsia="宋体" w:cs="宋体"/>
                <w:kern w:val="0"/>
                <w:sz w:val="22"/>
              </w:rPr>
            </w:pPr>
            <w:r>
              <w:rPr>
                <w:rFonts w:hint="eastAsia" w:ascii="宋体" w:hAnsi="宋体" w:eastAsia="宋体" w:cs="宋体"/>
                <w:kern w:val="0"/>
                <w:sz w:val="22"/>
              </w:rPr>
              <w:t>十、粮油物资储备支出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22691560">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5</w:t>
            </w:r>
          </w:p>
        </w:tc>
        <w:tc>
          <w:tcPr>
            <w:tcW w:w="1573" w:type="dxa"/>
            <w:tcBorders>
              <w:top w:val="nil"/>
              <w:left w:val="nil"/>
              <w:bottom w:val="single" w:color="auto" w:sz="4" w:space="0"/>
              <w:right w:val="single" w:color="auto" w:sz="4" w:space="0"/>
            </w:tcBorders>
            <w:shd w:val="clear" w:color="auto" w:fill="auto"/>
            <w:noWrap/>
            <w:vAlign w:val="center"/>
          </w:tcPr>
          <w:p w14:paraId="11D0ECD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533.60</w:t>
            </w:r>
          </w:p>
        </w:tc>
        <w:tc>
          <w:tcPr>
            <w:tcW w:w="1394" w:type="dxa"/>
            <w:tcBorders>
              <w:top w:val="nil"/>
              <w:left w:val="nil"/>
              <w:bottom w:val="single" w:color="auto" w:sz="4" w:space="0"/>
              <w:right w:val="single" w:color="auto" w:sz="4" w:space="0"/>
            </w:tcBorders>
            <w:shd w:val="clear" w:color="auto" w:fill="auto"/>
            <w:noWrap/>
            <w:vAlign w:val="center"/>
          </w:tcPr>
          <w:p w14:paraId="4B2A3016">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533.60</w:t>
            </w:r>
          </w:p>
        </w:tc>
        <w:tc>
          <w:tcPr>
            <w:tcW w:w="1394" w:type="dxa"/>
            <w:tcBorders>
              <w:top w:val="nil"/>
              <w:left w:val="nil"/>
              <w:bottom w:val="single" w:color="auto" w:sz="4" w:space="0"/>
              <w:right w:val="single" w:color="auto" w:sz="4" w:space="0"/>
            </w:tcBorders>
            <w:shd w:val="clear" w:color="auto" w:fill="auto"/>
            <w:noWrap/>
            <w:vAlign w:val="center"/>
          </w:tcPr>
          <w:p w14:paraId="05E3352B">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8296486">
            <w:pPr>
              <w:widowControl/>
              <w:jc w:val="center"/>
              <w:rPr>
                <w:rFonts w:hint="eastAsia" w:ascii="宋体" w:hAnsi="宋体" w:eastAsia="宋体" w:cs="宋体"/>
                <w:kern w:val="0"/>
                <w:sz w:val="22"/>
              </w:rPr>
            </w:pPr>
          </w:p>
        </w:tc>
      </w:tr>
      <w:tr w14:paraId="06B9350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3311F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BBEFFFF">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3DE5B6A">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137E759">
            <w:pPr>
              <w:widowControl/>
              <w:jc w:val="left"/>
              <w:rPr>
                <w:rFonts w:hint="eastAsia" w:ascii="宋体" w:hAnsi="宋体" w:eastAsia="宋体" w:cs="宋体"/>
                <w:kern w:val="0"/>
                <w:sz w:val="22"/>
              </w:rPr>
            </w:pPr>
            <w:r>
              <w:rPr>
                <w:rFonts w:hint="eastAsia" w:ascii="宋体" w:hAnsi="宋体" w:eastAsia="宋体" w:cs="宋体"/>
                <w:kern w:val="0"/>
                <w:sz w:val="22"/>
              </w:rPr>
              <w:t>十一、灾害防治及应急管理支出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5811CE97">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w:t>
            </w:r>
          </w:p>
        </w:tc>
        <w:tc>
          <w:tcPr>
            <w:tcW w:w="1573" w:type="dxa"/>
            <w:tcBorders>
              <w:top w:val="nil"/>
              <w:left w:val="nil"/>
              <w:bottom w:val="single" w:color="auto" w:sz="4" w:space="0"/>
              <w:right w:val="single" w:color="auto" w:sz="4" w:space="0"/>
            </w:tcBorders>
            <w:shd w:val="clear" w:color="auto" w:fill="auto"/>
            <w:noWrap/>
            <w:vAlign w:val="center"/>
          </w:tcPr>
          <w:p w14:paraId="5759297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w:t>
            </w:r>
          </w:p>
        </w:tc>
        <w:tc>
          <w:tcPr>
            <w:tcW w:w="1394" w:type="dxa"/>
            <w:tcBorders>
              <w:top w:val="nil"/>
              <w:left w:val="nil"/>
              <w:bottom w:val="single" w:color="auto" w:sz="4" w:space="0"/>
              <w:right w:val="single" w:color="auto" w:sz="4" w:space="0"/>
            </w:tcBorders>
            <w:shd w:val="clear" w:color="auto" w:fill="auto"/>
            <w:noWrap/>
            <w:vAlign w:val="center"/>
          </w:tcPr>
          <w:p w14:paraId="20935DD8">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6</w:t>
            </w:r>
          </w:p>
        </w:tc>
        <w:tc>
          <w:tcPr>
            <w:tcW w:w="1394" w:type="dxa"/>
            <w:tcBorders>
              <w:top w:val="nil"/>
              <w:left w:val="nil"/>
              <w:bottom w:val="single" w:color="auto" w:sz="4" w:space="0"/>
              <w:right w:val="single" w:color="auto" w:sz="4" w:space="0"/>
            </w:tcBorders>
            <w:shd w:val="clear" w:color="auto" w:fill="auto"/>
            <w:noWrap/>
            <w:vAlign w:val="center"/>
          </w:tcPr>
          <w:p w14:paraId="35B5769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7036FF0">
            <w:pPr>
              <w:widowControl/>
              <w:jc w:val="center"/>
              <w:rPr>
                <w:rFonts w:hint="eastAsia" w:ascii="宋体" w:hAnsi="宋体" w:eastAsia="宋体" w:cs="宋体"/>
                <w:kern w:val="0"/>
                <w:sz w:val="22"/>
              </w:rPr>
            </w:pPr>
          </w:p>
        </w:tc>
      </w:tr>
      <w:tr w14:paraId="2746572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128431">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4ECAABAC">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A61984D">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2295.03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C057D5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170FC3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5F6A822">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2295.66</w:t>
            </w:r>
          </w:p>
        </w:tc>
        <w:tc>
          <w:tcPr>
            <w:tcW w:w="1394" w:type="dxa"/>
            <w:tcBorders>
              <w:top w:val="nil"/>
              <w:left w:val="nil"/>
              <w:bottom w:val="single" w:color="auto" w:sz="4" w:space="0"/>
              <w:right w:val="single" w:color="auto" w:sz="4" w:space="0"/>
            </w:tcBorders>
            <w:shd w:val="clear" w:color="auto" w:fill="auto"/>
            <w:noWrap/>
            <w:vAlign w:val="center"/>
          </w:tcPr>
          <w:p w14:paraId="388C7ED8">
            <w:pPr>
              <w:widowControl/>
              <w:jc w:val="center"/>
              <w:rPr>
                <w:rFonts w:ascii="宋体" w:hAnsi="宋体" w:eastAsia="宋体" w:cs="宋体"/>
                <w:b/>
                <w:bCs/>
                <w:kern w:val="0"/>
                <w:sz w:val="22"/>
              </w:rPr>
            </w:pPr>
            <w:r>
              <w:rPr>
                <w:rFonts w:hint="eastAsia" w:ascii="宋体" w:hAnsi="宋体" w:eastAsia="宋体" w:cs="宋体"/>
                <w:b/>
                <w:bCs/>
                <w:kern w:val="0"/>
                <w:sz w:val="22"/>
                <w:lang w:val="en-US" w:eastAsia="zh-CN"/>
              </w:rPr>
              <w:t>2295.66</w:t>
            </w:r>
          </w:p>
        </w:tc>
        <w:tc>
          <w:tcPr>
            <w:tcW w:w="1394" w:type="dxa"/>
            <w:tcBorders>
              <w:top w:val="nil"/>
              <w:left w:val="nil"/>
              <w:bottom w:val="single" w:color="auto" w:sz="4" w:space="0"/>
              <w:right w:val="single" w:color="auto" w:sz="4" w:space="0"/>
            </w:tcBorders>
            <w:shd w:val="clear" w:color="auto" w:fill="auto"/>
            <w:noWrap/>
            <w:vAlign w:val="center"/>
          </w:tcPr>
          <w:p w14:paraId="768658E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93FE4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72DEAD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39A9D7">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21F5689">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0B65DB1">
            <w:pPr>
              <w:widowControl/>
              <w:jc w:val="right"/>
              <w:rPr>
                <w:rFonts w:ascii="宋体" w:hAnsi="宋体" w:eastAsia="宋体" w:cs="宋体"/>
                <w:kern w:val="0"/>
                <w:sz w:val="22"/>
              </w:rPr>
            </w:pPr>
            <w:r>
              <w:rPr>
                <w:rFonts w:hint="eastAsia" w:ascii="宋体" w:hAnsi="宋体" w:eastAsia="宋体" w:cs="宋体"/>
                <w:kern w:val="0"/>
                <w:sz w:val="22"/>
                <w:lang w:val="en-US" w:eastAsia="zh-CN"/>
              </w:rPr>
              <w:t>49.91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75BCEE">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8474821">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2CAF99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49.29</w:t>
            </w:r>
          </w:p>
        </w:tc>
        <w:tc>
          <w:tcPr>
            <w:tcW w:w="1394" w:type="dxa"/>
            <w:tcBorders>
              <w:top w:val="nil"/>
              <w:left w:val="nil"/>
              <w:bottom w:val="single" w:color="auto" w:sz="4" w:space="0"/>
              <w:right w:val="single" w:color="auto" w:sz="4" w:space="0"/>
            </w:tcBorders>
            <w:shd w:val="clear" w:color="auto" w:fill="auto"/>
            <w:noWrap/>
            <w:vAlign w:val="center"/>
          </w:tcPr>
          <w:p w14:paraId="4A9BC86D">
            <w:pPr>
              <w:widowControl/>
              <w:jc w:val="center"/>
              <w:rPr>
                <w:rFonts w:ascii="宋体" w:hAnsi="宋体" w:eastAsia="宋体" w:cs="宋体"/>
                <w:kern w:val="0"/>
                <w:sz w:val="22"/>
              </w:rPr>
            </w:pPr>
            <w:r>
              <w:rPr>
                <w:rFonts w:hint="eastAsia" w:ascii="宋体" w:hAnsi="宋体" w:eastAsia="宋体" w:cs="宋体"/>
                <w:kern w:val="0"/>
                <w:sz w:val="22"/>
                <w:lang w:val="en-US" w:eastAsia="zh-CN"/>
              </w:rPr>
              <w:t>49.29</w:t>
            </w:r>
          </w:p>
        </w:tc>
        <w:tc>
          <w:tcPr>
            <w:tcW w:w="1394" w:type="dxa"/>
            <w:tcBorders>
              <w:top w:val="nil"/>
              <w:left w:val="nil"/>
              <w:bottom w:val="single" w:color="auto" w:sz="4" w:space="0"/>
              <w:right w:val="single" w:color="auto" w:sz="4" w:space="0"/>
            </w:tcBorders>
            <w:shd w:val="clear" w:color="auto" w:fill="auto"/>
            <w:noWrap/>
            <w:vAlign w:val="center"/>
          </w:tcPr>
          <w:p w14:paraId="2F17722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FA15C2">
            <w:pPr>
              <w:widowControl/>
              <w:jc w:val="left"/>
              <w:rPr>
                <w:rFonts w:ascii="宋体" w:hAnsi="宋体" w:eastAsia="宋体" w:cs="宋体"/>
                <w:kern w:val="0"/>
                <w:sz w:val="22"/>
              </w:rPr>
            </w:pPr>
            <w:r>
              <w:rPr>
                <w:rFonts w:hint="eastAsia" w:ascii="宋体" w:hAnsi="宋体" w:eastAsia="宋体" w:cs="宋体"/>
                <w:kern w:val="0"/>
                <w:sz w:val="22"/>
              </w:rPr>
              <w:t>　</w:t>
            </w:r>
          </w:p>
        </w:tc>
      </w:tr>
      <w:tr w14:paraId="3CB0994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85EE8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B5C5D14">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6E17354">
            <w:pPr>
              <w:widowControl/>
              <w:jc w:val="right"/>
              <w:rPr>
                <w:rFonts w:ascii="宋体" w:hAnsi="宋体" w:eastAsia="宋体" w:cs="宋体"/>
                <w:kern w:val="0"/>
                <w:sz w:val="22"/>
              </w:rPr>
            </w:pPr>
            <w:r>
              <w:rPr>
                <w:rFonts w:hint="eastAsia" w:ascii="宋体" w:hAnsi="宋体" w:eastAsia="宋体" w:cs="宋体"/>
                <w:kern w:val="0"/>
                <w:sz w:val="22"/>
                <w:lang w:val="en-US" w:eastAsia="zh-CN"/>
              </w:rPr>
              <w:t>49.91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C7129D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B590FF0">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70E80B7">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23D7D4D">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A48105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416C6B0">
            <w:pPr>
              <w:widowControl/>
              <w:jc w:val="left"/>
              <w:rPr>
                <w:rFonts w:ascii="宋体" w:hAnsi="宋体" w:eastAsia="宋体" w:cs="宋体"/>
                <w:kern w:val="0"/>
                <w:sz w:val="22"/>
              </w:rPr>
            </w:pPr>
            <w:r>
              <w:rPr>
                <w:rFonts w:hint="eastAsia" w:ascii="宋体" w:hAnsi="宋体" w:eastAsia="宋体" w:cs="宋体"/>
                <w:kern w:val="0"/>
                <w:sz w:val="22"/>
              </w:rPr>
              <w:t>　</w:t>
            </w:r>
          </w:p>
        </w:tc>
      </w:tr>
      <w:tr w14:paraId="055772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4CE64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75F0D7A">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E9AACE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20F5C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8FC2D0A">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609AAA1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5516F9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9D5FD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95C7FD">
            <w:pPr>
              <w:widowControl/>
              <w:jc w:val="left"/>
              <w:rPr>
                <w:rFonts w:ascii="宋体" w:hAnsi="宋体" w:eastAsia="宋体" w:cs="宋体"/>
                <w:kern w:val="0"/>
                <w:sz w:val="22"/>
              </w:rPr>
            </w:pPr>
            <w:r>
              <w:rPr>
                <w:rFonts w:hint="eastAsia" w:ascii="宋体" w:hAnsi="宋体" w:eastAsia="宋体" w:cs="宋体"/>
                <w:kern w:val="0"/>
                <w:sz w:val="22"/>
              </w:rPr>
              <w:t>　</w:t>
            </w:r>
          </w:p>
        </w:tc>
      </w:tr>
      <w:tr w14:paraId="7B1AB1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1E4B01">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A6196FF">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2EF0F24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C474C9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0A8D80B">
            <w:pPr>
              <w:widowControl/>
              <w:jc w:val="center"/>
              <w:rPr>
                <w:rFonts w:ascii="宋体" w:hAnsi="宋体" w:eastAsia="宋体" w:cs="宋体"/>
                <w:kern w:val="0"/>
                <w:sz w:val="22"/>
              </w:rPr>
            </w:pPr>
            <w:r>
              <w:rPr>
                <w:rFonts w:hint="eastAsia" w:ascii="宋体" w:hAnsi="宋体" w:eastAsia="宋体" w:cs="宋体"/>
                <w:kern w:val="0"/>
                <w:sz w:val="22"/>
              </w:rPr>
              <w:t>29</w:t>
            </w:r>
          </w:p>
        </w:tc>
        <w:tc>
          <w:tcPr>
            <w:tcW w:w="1573" w:type="dxa"/>
            <w:tcBorders>
              <w:top w:val="nil"/>
              <w:left w:val="nil"/>
              <w:bottom w:val="single" w:color="auto" w:sz="4" w:space="0"/>
              <w:right w:val="single" w:color="auto" w:sz="4" w:space="0"/>
            </w:tcBorders>
            <w:shd w:val="clear" w:color="auto" w:fill="auto"/>
            <w:noWrap/>
            <w:vAlign w:val="center"/>
          </w:tcPr>
          <w:p w14:paraId="7BB8795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C8E4513">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F967A6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3FE8F5">
            <w:pPr>
              <w:widowControl/>
              <w:jc w:val="left"/>
              <w:rPr>
                <w:rFonts w:ascii="宋体" w:hAnsi="宋体" w:eastAsia="宋体" w:cs="宋体"/>
                <w:kern w:val="0"/>
                <w:sz w:val="22"/>
              </w:rPr>
            </w:pPr>
            <w:r>
              <w:rPr>
                <w:rFonts w:hint="eastAsia" w:ascii="宋体" w:hAnsi="宋体" w:eastAsia="宋体" w:cs="宋体"/>
                <w:kern w:val="0"/>
                <w:sz w:val="22"/>
              </w:rPr>
              <w:t>　</w:t>
            </w:r>
          </w:p>
        </w:tc>
      </w:tr>
      <w:tr w14:paraId="2D5319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31C969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DFB5BD9">
            <w:pPr>
              <w:widowControl/>
              <w:jc w:val="center"/>
              <w:rPr>
                <w:rFonts w:ascii="宋体" w:hAnsi="宋体" w:eastAsia="宋体" w:cs="宋体"/>
                <w:kern w:val="0"/>
                <w:sz w:val="22"/>
              </w:rPr>
            </w:pPr>
            <w:r>
              <w:rPr>
                <w:rFonts w:hint="eastAsia" w:ascii="宋体" w:hAnsi="宋体" w:eastAsia="宋体" w:cs="宋体"/>
                <w:kern w:val="0"/>
                <w:sz w:val="22"/>
              </w:rPr>
              <w:t>15</w:t>
            </w:r>
          </w:p>
        </w:tc>
        <w:tc>
          <w:tcPr>
            <w:tcW w:w="1078" w:type="dxa"/>
            <w:tcBorders>
              <w:top w:val="nil"/>
              <w:left w:val="nil"/>
              <w:bottom w:val="single" w:color="auto" w:sz="4" w:space="0"/>
              <w:right w:val="single" w:color="auto" w:sz="4" w:space="0"/>
            </w:tcBorders>
            <w:shd w:val="clear" w:color="auto" w:fill="auto"/>
            <w:noWrap/>
            <w:vAlign w:val="center"/>
          </w:tcPr>
          <w:p w14:paraId="02B795CB">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2344.94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1D49088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5850B85">
            <w:pPr>
              <w:widowControl/>
              <w:jc w:val="center"/>
              <w:rPr>
                <w:rFonts w:ascii="宋体" w:hAnsi="宋体" w:eastAsia="宋体" w:cs="宋体"/>
                <w:kern w:val="0"/>
                <w:sz w:val="22"/>
              </w:rPr>
            </w:pPr>
            <w:r>
              <w:rPr>
                <w:rFonts w:hint="eastAsia" w:ascii="宋体" w:hAnsi="宋体" w:eastAsia="宋体" w:cs="宋体"/>
                <w:kern w:val="0"/>
                <w:sz w:val="22"/>
              </w:rPr>
              <w:t>30</w:t>
            </w:r>
          </w:p>
        </w:tc>
        <w:tc>
          <w:tcPr>
            <w:tcW w:w="1573" w:type="dxa"/>
            <w:tcBorders>
              <w:top w:val="nil"/>
              <w:left w:val="nil"/>
              <w:bottom w:val="single" w:color="auto" w:sz="4" w:space="0"/>
              <w:right w:val="single" w:color="auto" w:sz="4" w:space="0"/>
            </w:tcBorders>
            <w:shd w:val="clear" w:color="000000" w:fill="FFFFFF"/>
            <w:noWrap/>
            <w:vAlign w:val="center"/>
          </w:tcPr>
          <w:p w14:paraId="10D356A6">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2344.94</w:t>
            </w:r>
          </w:p>
        </w:tc>
        <w:tc>
          <w:tcPr>
            <w:tcW w:w="1394" w:type="dxa"/>
            <w:tcBorders>
              <w:top w:val="nil"/>
              <w:left w:val="nil"/>
              <w:bottom w:val="single" w:color="auto" w:sz="4" w:space="0"/>
              <w:right w:val="single" w:color="auto" w:sz="4" w:space="0"/>
            </w:tcBorders>
            <w:shd w:val="clear" w:color="000000" w:fill="FFFFFF"/>
            <w:noWrap/>
            <w:vAlign w:val="center"/>
          </w:tcPr>
          <w:p w14:paraId="004E790E">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2344.94</w:t>
            </w:r>
          </w:p>
        </w:tc>
        <w:tc>
          <w:tcPr>
            <w:tcW w:w="1394" w:type="dxa"/>
            <w:tcBorders>
              <w:top w:val="nil"/>
              <w:left w:val="nil"/>
              <w:bottom w:val="single" w:color="auto" w:sz="4" w:space="0"/>
              <w:right w:val="single" w:color="auto" w:sz="4" w:space="0"/>
            </w:tcBorders>
            <w:shd w:val="clear" w:color="auto" w:fill="auto"/>
            <w:noWrap/>
            <w:vAlign w:val="center"/>
          </w:tcPr>
          <w:p w14:paraId="04FC9E70">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C82FD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5D45BED">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CF82F1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1D9C3BC">
      <w:pPr>
        <w:widowControl/>
        <w:jc w:val="center"/>
        <w:rPr>
          <w:rFonts w:ascii="Times New Roman" w:hAnsi="Times New Roman" w:eastAsia="方正小标宋_GBK" w:cs="Times New Roman"/>
          <w:kern w:val="0"/>
          <w:sz w:val="36"/>
          <w:szCs w:val="36"/>
        </w:rPr>
      </w:pPr>
    </w:p>
    <w:p w14:paraId="24BBB0B1">
      <w:pPr>
        <w:widowControl/>
        <w:jc w:val="center"/>
        <w:rPr>
          <w:rFonts w:ascii="Times New Roman" w:hAnsi="Times New Roman" w:eastAsia="方正小标宋_GBK" w:cs="Times New Roman"/>
          <w:kern w:val="0"/>
          <w:sz w:val="36"/>
          <w:szCs w:val="36"/>
        </w:rPr>
      </w:pPr>
    </w:p>
    <w:p w14:paraId="03782E52">
      <w:pPr>
        <w:widowControl/>
        <w:jc w:val="center"/>
        <w:rPr>
          <w:rFonts w:ascii="Times New Roman" w:hAnsi="Times New Roman" w:eastAsia="方正小标宋_GBK" w:cs="Times New Roman"/>
          <w:kern w:val="0"/>
          <w:sz w:val="36"/>
          <w:szCs w:val="36"/>
        </w:rPr>
      </w:pPr>
    </w:p>
    <w:p w14:paraId="49B8C378">
      <w:pPr>
        <w:widowControl/>
        <w:jc w:val="center"/>
        <w:rPr>
          <w:rFonts w:ascii="Times New Roman" w:hAnsi="Times New Roman" w:eastAsia="方正小标宋_GBK" w:cs="Times New Roman"/>
          <w:kern w:val="0"/>
          <w:sz w:val="36"/>
          <w:szCs w:val="36"/>
        </w:rPr>
      </w:pPr>
    </w:p>
    <w:p w14:paraId="2A9B1A92">
      <w:pPr>
        <w:widowControl/>
        <w:jc w:val="center"/>
        <w:rPr>
          <w:rFonts w:ascii="Times New Roman" w:hAnsi="Times New Roman" w:eastAsia="方正小标宋_GBK" w:cs="Times New Roman"/>
          <w:kern w:val="0"/>
          <w:sz w:val="36"/>
          <w:szCs w:val="36"/>
        </w:rPr>
      </w:pPr>
    </w:p>
    <w:p w14:paraId="1C1918B0">
      <w:pPr>
        <w:widowControl/>
        <w:jc w:val="center"/>
        <w:rPr>
          <w:rFonts w:ascii="Times New Roman" w:hAnsi="Times New Roman" w:eastAsia="方正小标宋_GBK" w:cs="Times New Roman"/>
          <w:kern w:val="0"/>
          <w:sz w:val="36"/>
          <w:szCs w:val="36"/>
        </w:rPr>
      </w:pPr>
    </w:p>
    <w:p w14:paraId="781E3017">
      <w:pPr>
        <w:widowControl/>
        <w:jc w:val="center"/>
        <w:rPr>
          <w:rFonts w:ascii="Times New Roman" w:hAnsi="Times New Roman" w:eastAsia="方正小标宋_GBK" w:cs="Times New Roman"/>
          <w:kern w:val="0"/>
          <w:sz w:val="36"/>
          <w:szCs w:val="36"/>
        </w:rPr>
      </w:pPr>
    </w:p>
    <w:p w14:paraId="7E4E676F">
      <w:pPr>
        <w:widowControl/>
        <w:jc w:val="center"/>
        <w:rPr>
          <w:rFonts w:ascii="Times New Roman" w:hAnsi="Times New Roman" w:eastAsia="方正小标宋_GBK" w:cs="Times New Roman"/>
          <w:kern w:val="0"/>
          <w:sz w:val="36"/>
          <w:szCs w:val="36"/>
        </w:rPr>
      </w:pPr>
    </w:p>
    <w:p w14:paraId="5EB19904">
      <w:pPr>
        <w:widowControl/>
        <w:jc w:val="center"/>
        <w:rPr>
          <w:rFonts w:ascii="Times New Roman" w:hAnsi="Times New Roman" w:eastAsia="方正小标宋_GBK" w:cs="Times New Roman"/>
          <w:kern w:val="0"/>
          <w:sz w:val="36"/>
          <w:szCs w:val="36"/>
        </w:rPr>
      </w:pPr>
    </w:p>
    <w:p w14:paraId="3FDF95AF">
      <w:pPr>
        <w:widowControl/>
        <w:jc w:val="center"/>
        <w:rPr>
          <w:rFonts w:ascii="Times New Roman" w:hAnsi="Times New Roman" w:eastAsia="方正小标宋_GBK" w:cs="Times New Roman"/>
          <w:kern w:val="0"/>
          <w:sz w:val="36"/>
          <w:szCs w:val="36"/>
        </w:rPr>
      </w:pPr>
    </w:p>
    <w:p w14:paraId="7F745C08">
      <w:pPr>
        <w:widowControl/>
        <w:jc w:val="center"/>
        <w:rPr>
          <w:rFonts w:ascii="Times New Roman" w:hAnsi="Times New Roman" w:eastAsia="方正小标宋_GBK" w:cs="Times New Roman"/>
          <w:kern w:val="0"/>
          <w:sz w:val="36"/>
          <w:szCs w:val="36"/>
        </w:rPr>
      </w:pPr>
    </w:p>
    <w:p w14:paraId="0EE8181E">
      <w:pPr>
        <w:widowControl/>
        <w:jc w:val="center"/>
        <w:rPr>
          <w:rFonts w:ascii="Times New Roman" w:hAnsi="Times New Roman" w:eastAsia="方正小标宋_GBK" w:cs="Times New Roman"/>
          <w:kern w:val="0"/>
          <w:sz w:val="36"/>
          <w:szCs w:val="36"/>
        </w:rPr>
      </w:pPr>
    </w:p>
    <w:p w14:paraId="36AFBDFB">
      <w:pPr>
        <w:widowControl/>
        <w:jc w:val="center"/>
        <w:rPr>
          <w:rFonts w:ascii="Times New Roman" w:hAnsi="Times New Roman" w:eastAsia="方正小标宋_GBK" w:cs="Times New Roman"/>
          <w:kern w:val="0"/>
          <w:sz w:val="36"/>
          <w:szCs w:val="36"/>
        </w:rPr>
      </w:pPr>
    </w:p>
    <w:p w14:paraId="050E8284">
      <w:pPr>
        <w:widowControl/>
        <w:jc w:val="center"/>
        <w:rPr>
          <w:rFonts w:ascii="Times New Roman" w:hAnsi="Times New Roman" w:eastAsia="方正小标宋_GBK" w:cs="Times New Roman"/>
          <w:kern w:val="0"/>
          <w:sz w:val="36"/>
          <w:szCs w:val="36"/>
        </w:rPr>
      </w:pPr>
    </w:p>
    <w:p w14:paraId="5CAB2910">
      <w:pPr>
        <w:widowControl/>
        <w:jc w:val="center"/>
        <w:rPr>
          <w:rFonts w:ascii="Times New Roman" w:hAnsi="Times New Roman" w:eastAsia="方正小标宋_GBK" w:cs="Times New Roman"/>
          <w:kern w:val="0"/>
          <w:sz w:val="36"/>
          <w:szCs w:val="36"/>
        </w:rPr>
      </w:pPr>
    </w:p>
    <w:p w14:paraId="0E87625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6F1812A0">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Cs w:val="21"/>
        </w:rPr>
        <w:t>溆浦县</w:t>
      </w:r>
      <w:r>
        <w:rPr>
          <w:rFonts w:hint="eastAsia"/>
          <w:szCs w:val="21"/>
        </w:rPr>
        <w:t>发展和改革局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6030D6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1E6F4DBC">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94DFE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862C5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57DA20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922F7F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55740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4D077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2C1964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AE733E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BC1C35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2D1BE6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6B7778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51EB82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0ED1E0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0F01613">
            <w:pPr>
              <w:widowControl/>
              <w:jc w:val="left"/>
              <w:rPr>
                <w:rFonts w:ascii="Times New Roman" w:hAnsi="Times New Roman" w:eastAsia="仿宋_GB2312" w:cs="Times New Roman"/>
                <w:kern w:val="0"/>
                <w:szCs w:val="21"/>
              </w:rPr>
            </w:pPr>
          </w:p>
        </w:tc>
      </w:tr>
      <w:tr w14:paraId="0E261E2B">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FEEDD4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DABE9C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74C0A7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A94B3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33E8438">
            <w:pPr>
              <w:widowControl/>
              <w:jc w:val="left"/>
              <w:rPr>
                <w:rFonts w:ascii="Times New Roman" w:hAnsi="Times New Roman" w:eastAsia="仿宋_GB2312" w:cs="Times New Roman"/>
                <w:kern w:val="0"/>
                <w:szCs w:val="21"/>
              </w:rPr>
            </w:pPr>
          </w:p>
        </w:tc>
      </w:tr>
      <w:tr w14:paraId="426BA46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AFD40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BD691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8C196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61D8F5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980185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A4095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2942F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2,295.66</w:t>
            </w:r>
          </w:p>
        </w:tc>
        <w:tc>
          <w:tcPr>
            <w:tcW w:w="3492" w:type="dxa"/>
            <w:tcBorders>
              <w:top w:val="nil"/>
              <w:left w:val="nil"/>
              <w:bottom w:val="single" w:color="auto" w:sz="4" w:space="0"/>
              <w:right w:val="single" w:color="auto" w:sz="4" w:space="0"/>
            </w:tcBorders>
            <w:shd w:val="clear" w:color="auto" w:fill="auto"/>
            <w:vAlign w:val="center"/>
          </w:tcPr>
          <w:p w14:paraId="5163EA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1,370.34</w:t>
            </w:r>
          </w:p>
        </w:tc>
        <w:tc>
          <w:tcPr>
            <w:tcW w:w="3000" w:type="dxa"/>
            <w:tcBorders>
              <w:top w:val="nil"/>
              <w:left w:val="nil"/>
              <w:bottom w:val="single" w:color="auto" w:sz="4" w:space="0"/>
              <w:right w:val="single" w:color="auto" w:sz="8" w:space="0"/>
            </w:tcBorders>
            <w:shd w:val="clear" w:color="auto" w:fill="auto"/>
            <w:vAlign w:val="center"/>
          </w:tcPr>
          <w:p w14:paraId="32871B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925.32</w:t>
            </w:r>
          </w:p>
        </w:tc>
      </w:tr>
      <w:tr w14:paraId="47096C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43B24D">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F39BB6B">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7F848CF">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1,135.53</w:t>
            </w:r>
          </w:p>
        </w:tc>
        <w:tc>
          <w:tcPr>
            <w:tcW w:w="3492" w:type="dxa"/>
            <w:tcBorders>
              <w:top w:val="nil"/>
              <w:left w:val="nil"/>
              <w:bottom w:val="single" w:color="auto" w:sz="4" w:space="0"/>
              <w:right w:val="single" w:color="auto" w:sz="4" w:space="0"/>
            </w:tcBorders>
            <w:shd w:val="clear" w:color="auto" w:fill="auto"/>
            <w:vAlign w:val="center"/>
          </w:tcPr>
          <w:p w14:paraId="059E6CD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979.47</w:t>
            </w:r>
          </w:p>
        </w:tc>
        <w:tc>
          <w:tcPr>
            <w:tcW w:w="3000" w:type="dxa"/>
            <w:tcBorders>
              <w:top w:val="nil"/>
              <w:left w:val="nil"/>
              <w:bottom w:val="single" w:color="auto" w:sz="4" w:space="0"/>
              <w:right w:val="single" w:color="auto" w:sz="8" w:space="0"/>
            </w:tcBorders>
            <w:shd w:val="clear" w:color="auto" w:fill="auto"/>
            <w:vAlign w:val="center"/>
          </w:tcPr>
          <w:p w14:paraId="3A8A216B">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156.06</w:t>
            </w:r>
          </w:p>
        </w:tc>
      </w:tr>
      <w:tr w14:paraId="5C2C03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B547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w:t>
            </w:r>
          </w:p>
        </w:tc>
        <w:tc>
          <w:tcPr>
            <w:tcW w:w="3527" w:type="dxa"/>
            <w:tcBorders>
              <w:top w:val="nil"/>
              <w:left w:val="nil"/>
              <w:bottom w:val="single" w:color="auto" w:sz="4" w:space="0"/>
              <w:right w:val="single" w:color="auto" w:sz="4" w:space="0"/>
            </w:tcBorders>
            <w:shd w:val="clear" w:color="auto" w:fill="auto"/>
            <w:vAlign w:val="center"/>
          </w:tcPr>
          <w:p w14:paraId="75E10A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发展与改革事务</w:t>
            </w:r>
          </w:p>
        </w:tc>
        <w:tc>
          <w:tcPr>
            <w:tcW w:w="3000" w:type="dxa"/>
            <w:tcBorders>
              <w:top w:val="nil"/>
              <w:left w:val="nil"/>
              <w:bottom w:val="single" w:color="auto" w:sz="4" w:space="0"/>
              <w:right w:val="single" w:color="auto" w:sz="4" w:space="0"/>
            </w:tcBorders>
            <w:shd w:val="clear" w:color="auto" w:fill="auto"/>
            <w:vAlign w:val="center"/>
          </w:tcPr>
          <w:p w14:paraId="0E03D9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1,131.80</w:t>
            </w:r>
          </w:p>
        </w:tc>
        <w:tc>
          <w:tcPr>
            <w:tcW w:w="3492" w:type="dxa"/>
            <w:tcBorders>
              <w:top w:val="nil"/>
              <w:left w:val="nil"/>
              <w:bottom w:val="single" w:color="auto" w:sz="4" w:space="0"/>
              <w:right w:val="single" w:color="auto" w:sz="4" w:space="0"/>
            </w:tcBorders>
            <w:shd w:val="clear" w:color="auto" w:fill="auto"/>
            <w:vAlign w:val="center"/>
          </w:tcPr>
          <w:p w14:paraId="293530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975.74</w:t>
            </w:r>
          </w:p>
        </w:tc>
        <w:tc>
          <w:tcPr>
            <w:tcW w:w="3000" w:type="dxa"/>
            <w:tcBorders>
              <w:top w:val="nil"/>
              <w:left w:val="nil"/>
              <w:bottom w:val="single" w:color="auto" w:sz="4" w:space="0"/>
              <w:right w:val="single" w:color="auto" w:sz="8" w:space="0"/>
            </w:tcBorders>
            <w:shd w:val="clear" w:color="auto" w:fill="auto"/>
            <w:vAlign w:val="center"/>
          </w:tcPr>
          <w:p w14:paraId="3B0D0A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156.06</w:t>
            </w:r>
          </w:p>
        </w:tc>
      </w:tr>
      <w:tr w14:paraId="429748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383C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2010401</w:t>
            </w:r>
          </w:p>
        </w:tc>
        <w:tc>
          <w:tcPr>
            <w:tcW w:w="3527" w:type="dxa"/>
            <w:tcBorders>
              <w:top w:val="nil"/>
              <w:left w:val="nil"/>
              <w:bottom w:val="single" w:color="auto" w:sz="4" w:space="0"/>
              <w:right w:val="single" w:color="auto" w:sz="4" w:space="0"/>
            </w:tcBorders>
            <w:shd w:val="clear" w:color="auto" w:fill="auto"/>
            <w:vAlign w:val="center"/>
          </w:tcPr>
          <w:p w14:paraId="29BD8F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462D25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538.28</w:t>
            </w:r>
          </w:p>
        </w:tc>
        <w:tc>
          <w:tcPr>
            <w:tcW w:w="3492" w:type="dxa"/>
            <w:tcBorders>
              <w:top w:val="nil"/>
              <w:left w:val="nil"/>
              <w:bottom w:val="single" w:color="auto" w:sz="4" w:space="0"/>
              <w:right w:val="single" w:color="auto" w:sz="4" w:space="0"/>
            </w:tcBorders>
            <w:shd w:val="clear" w:color="auto" w:fill="auto"/>
            <w:vAlign w:val="center"/>
          </w:tcPr>
          <w:p w14:paraId="2341F4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538.28</w:t>
            </w:r>
          </w:p>
        </w:tc>
        <w:tc>
          <w:tcPr>
            <w:tcW w:w="3000" w:type="dxa"/>
            <w:tcBorders>
              <w:top w:val="nil"/>
              <w:left w:val="nil"/>
              <w:bottom w:val="single" w:color="auto" w:sz="4" w:space="0"/>
              <w:right w:val="single" w:color="auto" w:sz="8" w:space="0"/>
            </w:tcBorders>
            <w:shd w:val="clear" w:color="auto" w:fill="auto"/>
            <w:vAlign w:val="center"/>
          </w:tcPr>
          <w:p w14:paraId="1343B7C2">
            <w:pPr>
              <w:jc w:val="right"/>
              <w:rPr>
                <w:rFonts w:ascii="Times New Roman" w:hAnsi="Times New Roman" w:eastAsia="仿宋_GB2312" w:cs="Times New Roman"/>
                <w:kern w:val="0"/>
                <w:szCs w:val="21"/>
              </w:rPr>
            </w:pPr>
          </w:p>
        </w:tc>
      </w:tr>
      <w:tr w14:paraId="1ADE40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F655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2010402</w:t>
            </w:r>
          </w:p>
        </w:tc>
        <w:tc>
          <w:tcPr>
            <w:tcW w:w="3527" w:type="dxa"/>
            <w:tcBorders>
              <w:top w:val="nil"/>
              <w:left w:val="nil"/>
              <w:bottom w:val="single" w:color="auto" w:sz="4" w:space="0"/>
              <w:right w:val="single" w:color="auto" w:sz="4" w:space="0"/>
            </w:tcBorders>
            <w:shd w:val="clear" w:color="auto" w:fill="auto"/>
            <w:vAlign w:val="center"/>
          </w:tcPr>
          <w:p w14:paraId="282B46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24B29A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3.92</w:t>
            </w:r>
          </w:p>
        </w:tc>
        <w:tc>
          <w:tcPr>
            <w:tcW w:w="3492" w:type="dxa"/>
            <w:tcBorders>
              <w:top w:val="nil"/>
              <w:left w:val="nil"/>
              <w:bottom w:val="single" w:color="auto" w:sz="4" w:space="0"/>
              <w:right w:val="single" w:color="auto" w:sz="4" w:space="0"/>
            </w:tcBorders>
            <w:shd w:val="clear" w:color="auto" w:fill="auto"/>
            <w:vAlign w:val="center"/>
          </w:tcPr>
          <w:p w14:paraId="4C62B9A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57236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3.92</w:t>
            </w:r>
          </w:p>
        </w:tc>
      </w:tr>
      <w:tr w14:paraId="24CD8E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C4C2C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2010406</w:t>
            </w:r>
          </w:p>
        </w:tc>
        <w:tc>
          <w:tcPr>
            <w:tcW w:w="3527" w:type="dxa"/>
            <w:tcBorders>
              <w:top w:val="nil"/>
              <w:left w:val="nil"/>
              <w:bottom w:val="single" w:color="auto" w:sz="4" w:space="0"/>
              <w:right w:val="single" w:color="auto" w:sz="4" w:space="0"/>
            </w:tcBorders>
            <w:shd w:val="clear" w:color="auto" w:fill="auto"/>
            <w:vAlign w:val="center"/>
          </w:tcPr>
          <w:p w14:paraId="134E40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3000" w:type="dxa"/>
            <w:tcBorders>
              <w:top w:val="nil"/>
              <w:left w:val="nil"/>
              <w:bottom w:val="single" w:color="auto" w:sz="4" w:space="0"/>
              <w:right w:val="single" w:color="auto" w:sz="4" w:space="0"/>
            </w:tcBorders>
            <w:shd w:val="clear" w:color="auto" w:fill="auto"/>
            <w:vAlign w:val="center"/>
          </w:tcPr>
          <w:p w14:paraId="1C55AE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278.22</w:t>
            </w:r>
          </w:p>
        </w:tc>
        <w:tc>
          <w:tcPr>
            <w:tcW w:w="3492" w:type="dxa"/>
            <w:tcBorders>
              <w:top w:val="nil"/>
              <w:left w:val="nil"/>
              <w:bottom w:val="single" w:color="auto" w:sz="4" w:space="0"/>
              <w:right w:val="single" w:color="auto" w:sz="4" w:space="0"/>
            </w:tcBorders>
            <w:shd w:val="clear" w:color="auto" w:fill="auto"/>
            <w:vAlign w:val="center"/>
          </w:tcPr>
          <w:p w14:paraId="1C2971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278.22</w:t>
            </w:r>
          </w:p>
        </w:tc>
        <w:tc>
          <w:tcPr>
            <w:tcW w:w="3000" w:type="dxa"/>
            <w:tcBorders>
              <w:top w:val="nil"/>
              <w:left w:val="nil"/>
              <w:bottom w:val="single" w:color="auto" w:sz="4" w:space="0"/>
              <w:right w:val="single" w:color="auto" w:sz="8" w:space="0"/>
            </w:tcBorders>
            <w:shd w:val="clear" w:color="auto" w:fill="auto"/>
            <w:vAlign w:val="center"/>
          </w:tcPr>
          <w:p w14:paraId="5B5E284D">
            <w:pPr>
              <w:jc w:val="right"/>
              <w:rPr>
                <w:rFonts w:ascii="Times New Roman" w:hAnsi="Times New Roman" w:eastAsia="仿宋_GB2312" w:cs="Times New Roman"/>
                <w:kern w:val="0"/>
                <w:szCs w:val="21"/>
              </w:rPr>
            </w:pPr>
          </w:p>
        </w:tc>
      </w:tr>
      <w:tr w14:paraId="1242F8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25A6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2010499</w:t>
            </w:r>
          </w:p>
        </w:tc>
        <w:tc>
          <w:tcPr>
            <w:tcW w:w="3527" w:type="dxa"/>
            <w:tcBorders>
              <w:top w:val="nil"/>
              <w:left w:val="nil"/>
              <w:bottom w:val="single" w:color="auto" w:sz="4" w:space="0"/>
              <w:right w:val="single" w:color="auto" w:sz="4" w:space="0"/>
            </w:tcBorders>
            <w:shd w:val="clear" w:color="auto" w:fill="auto"/>
            <w:vAlign w:val="center"/>
          </w:tcPr>
          <w:p w14:paraId="42E999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其他发展与改革事务支出</w:t>
            </w:r>
          </w:p>
        </w:tc>
        <w:tc>
          <w:tcPr>
            <w:tcW w:w="3000" w:type="dxa"/>
            <w:tcBorders>
              <w:top w:val="nil"/>
              <w:left w:val="nil"/>
              <w:bottom w:val="single" w:color="auto" w:sz="4" w:space="0"/>
              <w:right w:val="single" w:color="auto" w:sz="4" w:space="0"/>
            </w:tcBorders>
            <w:shd w:val="clear" w:color="auto" w:fill="auto"/>
            <w:vAlign w:val="center"/>
          </w:tcPr>
          <w:p w14:paraId="161824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311.38</w:t>
            </w:r>
          </w:p>
        </w:tc>
        <w:tc>
          <w:tcPr>
            <w:tcW w:w="3492" w:type="dxa"/>
            <w:tcBorders>
              <w:top w:val="nil"/>
              <w:left w:val="nil"/>
              <w:bottom w:val="single" w:color="auto" w:sz="4" w:space="0"/>
              <w:right w:val="single" w:color="auto" w:sz="4" w:space="0"/>
            </w:tcBorders>
            <w:shd w:val="clear" w:color="auto" w:fill="auto"/>
            <w:vAlign w:val="center"/>
          </w:tcPr>
          <w:p w14:paraId="4B3683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159.24</w:t>
            </w:r>
          </w:p>
        </w:tc>
        <w:tc>
          <w:tcPr>
            <w:tcW w:w="3000" w:type="dxa"/>
            <w:tcBorders>
              <w:top w:val="nil"/>
              <w:left w:val="nil"/>
              <w:bottom w:val="single" w:color="auto" w:sz="4" w:space="0"/>
              <w:right w:val="single" w:color="auto" w:sz="8" w:space="0"/>
            </w:tcBorders>
            <w:shd w:val="clear" w:color="auto" w:fill="auto"/>
            <w:vAlign w:val="center"/>
          </w:tcPr>
          <w:p w14:paraId="7059ED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152.14</w:t>
            </w:r>
          </w:p>
        </w:tc>
      </w:tr>
      <w:tr w14:paraId="1553B6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4179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20107</w:t>
            </w:r>
          </w:p>
        </w:tc>
        <w:tc>
          <w:tcPr>
            <w:tcW w:w="3527" w:type="dxa"/>
            <w:tcBorders>
              <w:top w:val="nil"/>
              <w:left w:val="nil"/>
              <w:bottom w:val="single" w:color="auto" w:sz="4" w:space="0"/>
              <w:right w:val="single" w:color="auto" w:sz="4" w:space="0"/>
            </w:tcBorders>
            <w:shd w:val="clear" w:color="auto" w:fill="auto"/>
            <w:vAlign w:val="center"/>
          </w:tcPr>
          <w:p w14:paraId="198EC8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税收事务</w:t>
            </w:r>
          </w:p>
        </w:tc>
        <w:tc>
          <w:tcPr>
            <w:tcW w:w="3000" w:type="dxa"/>
            <w:tcBorders>
              <w:top w:val="nil"/>
              <w:left w:val="nil"/>
              <w:bottom w:val="single" w:color="auto" w:sz="4" w:space="0"/>
              <w:right w:val="single" w:color="auto" w:sz="4" w:space="0"/>
            </w:tcBorders>
            <w:shd w:val="clear" w:color="auto" w:fill="auto"/>
            <w:vAlign w:val="center"/>
          </w:tcPr>
          <w:p w14:paraId="3A50B5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w:t>
            </w:r>
          </w:p>
        </w:tc>
        <w:tc>
          <w:tcPr>
            <w:tcW w:w="3492" w:type="dxa"/>
            <w:tcBorders>
              <w:top w:val="nil"/>
              <w:left w:val="nil"/>
              <w:bottom w:val="single" w:color="auto" w:sz="4" w:space="0"/>
              <w:right w:val="single" w:color="auto" w:sz="4" w:space="0"/>
            </w:tcBorders>
            <w:shd w:val="clear" w:color="auto" w:fill="auto"/>
            <w:vAlign w:val="center"/>
          </w:tcPr>
          <w:p w14:paraId="35DC8D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w:t>
            </w:r>
          </w:p>
        </w:tc>
        <w:tc>
          <w:tcPr>
            <w:tcW w:w="3000" w:type="dxa"/>
            <w:tcBorders>
              <w:top w:val="nil"/>
              <w:left w:val="nil"/>
              <w:bottom w:val="single" w:color="auto" w:sz="4" w:space="0"/>
              <w:right w:val="single" w:color="auto" w:sz="8" w:space="0"/>
            </w:tcBorders>
            <w:shd w:val="clear" w:color="auto" w:fill="auto"/>
            <w:vAlign w:val="center"/>
          </w:tcPr>
          <w:p w14:paraId="0FEE9579">
            <w:pPr>
              <w:jc w:val="right"/>
              <w:rPr>
                <w:rFonts w:ascii="Times New Roman" w:hAnsi="Times New Roman" w:eastAsia="仿宋_GB2312" w:cs="Times New Roman"/>
                <w:kern w:val="0"/>
                <w:szCs w:val="21"/>
              </w:rPr>
            </w:pPr>
          </w:p>
        </w:tc>
      </w:tr>
      <w:tr w14:paraId="7816C9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B704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2010701</w:t>
            </w:r>
          </w:p>
        </w:tc>
        <w:tc>
          <w:tcPr>
            <w:tcW w:w="3527" w:type="dxa"/>
            <w:tcBorders>
              <w:top w:val="nil"/>
              <w:left w:val="nil"/>
              <w:bottom w:val="single" w:color="auto" w:sz="4" w:space="0"/>
              <w:right w:val="single" w:color="auto" w:sz="4" w:space="0"/>
            </w:tcBorders>
            <w:shd w:val="clear" w:color="auto" w:fill="auto"/>
            <w:vAlign w:val="center"/>
          </w:tcPr>
          <w:p w14:paraId="19CD97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00D5FE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w:t>
            </w:r>
          </w:p>
        </w:tc>
        <w:tc>
          <w:tcPr>
            <w:tcW w:w="3492" w:type="dxa"/>
            <w:tcBorders>
              <w:top w:val="nil"/>
              <w:left w:val="nil"/>
              <w:bottom w:val="single" w:color="auto" w:sz="4" w:space="0"/>
              <w:right w:val="single" w:color="auto" w:sz="4" w:space="0"/>
            </w:tcBorders>
            <w:shd w:val="clear" w:color="auto" w:fill="auto"/>
            <w:vAlign w:val="center"/>
          </w:tcPr>
          <w:p w14:paraId="49A821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w:t>
            </w:r>
          </w:p>
        </w:tc>
        <w:tc>
          <w:tcPr>
            <w:tcW w:w="3000" w:type="dxa"/>
            <w:tcBorders>
              <w:top w:val="nil"/>
              <w:left w:val="nil"/>
              <w:bottom w:val="single" w:color="auto" w:sz="4" w:space="0"/>
              <w:right w:val="single" w:color="auto" w:sz="8" w:space="0"/>
            </w:tcBorders>
            <w:shd w:val="clear" w:color="auto" w:fill="auto"/>
            <w:vAlign w:val="center"/>
          </w:tcPr>
          <w:p w14:paraId="52690353">
            <w:pPr>
              <w:jc w:val="right"/>
              <w:rPr>
                <w:rFonts w:ascii="Times New Roman" w:hAnsi="Times New Roman" w:eastAsia="仿宋_GB2312" w:cs="Times New Roman"/>
                <w:kern w:val="0"/>
                <w:szCs w:val="21"/>
              </w:rPr>
            </w:pPr>
          </w:p>
        </w:tc>
      </w:tr>
      <w:tr w14:paraId="19AF69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F8C6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7165A8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277E4D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w:t>
            </w:r>
          </w:p>
        </w:tc>
        <w:tc>
          <w:tcPr>
            <w:tcW w:w="3492" w:type="dxa"/>
            <w:tcBorders>
              <w:top w:val="nil"/>
              <w:left w:val="nil"/>
              <w:bottom w:val="single" w:color="auto" w:sz="4" w:space="0"/>
              <w:right w:val="single" w:color="auto" w:sz="4" w:space="0"/>
            </w:tcBorders>
            <w:shd w:val="clear" w:color="auto" w:fill="auto"/>
            <w:vAlign w:val="center"/>
          </w:tcPr>
          <w:p w14:paraId="682AEB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w:t>
            </w:r>
          </w:p>
        </w:tc>
        <w:tc>
          <w:tcPr>
            <w:tcW w:w="3000" w:type="dxa"/>
            <w:tcBorders>
              <w:top w:val="nil"/>
              <w:left w:val="nil"/>
              <w:bottom w:val="single" w:color="auto" w:sz="4" w:space="0"/>
              <w:right w:val="single" w:color="auto" w:sz="8" w:space="0"/>
            </w:tcBorders>
            <w:shd w:val="clear" w:color="auto" w:fill="auto"/>
            <w:vAlign w:val="center"/>
          </w:tcPr>
          <w:p w14:paraId="289F078B">
            <w:pPr>
              <w:jc w:val="right"/>
              <w:rPr>
                <w:rFonts w:ascii="Times New Roman" w:hAnsi="Times New Roman" w:eastAsia="仿宋_GB2312" w:cs="Times New Roman"/>
                <w:kern w:val="0"/>
                <w:szCs w:val="21"/>
              </w:rPr>
            </w:pPr>
          </w:p>
        </w:tc>
      </w:tr>
      <w:tr w14:paraId="0CD95A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6446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2011101</w:t>
            </w:r>
          </w:p>
        </w:tc>
        <w:tc>
          <w:tcPr>
            <w:tcW w:w="3527" w:type="dxa"/>
            <w:tcBorders>
              <w:top w:val="nil"/>
              <w:left w:val="nil"/>
              <w:bottom w:val="single" w:color="auto" w:sz="4" w:space="0"/>
              <w:right w:val="single" w:color="auto" w:sz="4" w:space="0"/>
            </w:tcBorders>
            <w:shd w:val="clear" w:color="auto" w:fill="auto"/>
            <w:vAlign w:val="center"/>
          </w:tcPr>
          <w:p w14:paraId="383A84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962EB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w:t>
            </w:r>
          </w:p>
        </w:tc>
        <w:tc>
          <w:tcPr>
            <w:tcW w:w="3492" w:type="dxa"/>
            <w:tcBorders>
              <w:top w:val="nil"/>
              <w:left w:val="nil"/>
              <w:bottom w:val="single" w:color="auto" w:sz="4" w:space="0"/>
              <w:right w:val="single" w:color="auto" w:sz="4" w:space="0"/>
            </w:tcBorders>
            <w:shd w:val="clear" w:color="auto" w:fill="auto"/>
            <w:vAlign w:val="center"/>
          </w:tcPr>
          <w:p w14:paraId="014F34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w:t>
            </w:r>
          </w:p>
        </w:tc>
        <w:tc>
          <w:tcPr>
            <w:tcW w:w="3000" w:type="dxa"/>
            <w:tcBorders>
              <w:top w:val="nil"/>
              <w:left w:val="nil"/>
              <w:bottom w:val="single" w:color="auto" w:sz="4" w:space="0"/>
              <w:right w:val="single" w:color="auto" w:sz="8" w:space="0"/>
            </w:tcBorders>
            <w:shd w:val="clear" w:color="auto" w:fill="auto"/>
            <w:vAlign w:val="center"/>
          </w:tcPr>
          <w:p w14:paraId="39ADE15B">
            <w:pPr>
              <w:jc w:val="right"/>
              <w:rPr>
                <w:rFonts w:ascii="Times New Roman" w:hAnsi="Times New Roman" w:eastAsia="仿宋_GB2312" w:cs="Times New Roman"/>
                <w:kern w:val="0"/>
                <w:szCs w:val="21"/>
              </w:rPr>
            </w:pPr>
          </w:p>
        </w:tc>
      </w:tr>
      <w:tr w14:paraId="13AC09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47EA67">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600041FB">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90354A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113.49</w:t>
            </w:r>
          </w:p>
        </w:tc>
        <w:tc>
          <w:tcPr>
            <w:tcW w:w="3492" w:type="dxa"/>
            <w:tcBorders>
              <w:top w:val="nil"/>
              <w:left w:val="nil"/>
              <w:bottom w:val="single" w:color="auto" w:sz="4" w:space="0"/>
              <w:right w:val="single" w:color="auto" w:sz="4" w:space="0"/>
            </w:tcBorders>
            <w:shd w:val="clear" w:color="auto" w:fill="auto"/>
            <w:vAlign w:val="center"/>
          </w:tcPr>
          <w:p w14:paraId="075E91E1">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113.49</w:t>
            </w:r>
          </w:p>
        </w:tc>
        <w:tc>
          <w:tcPr>
            <w:tcW w:w="3000" w:type="dxa"/>
            <w:tcBorders>
              <w:top w:val="nil"/>
              <w:left w:val="nil"/>
              <w:bottom w:val="single" w:color="auto" w:sz="4" w:space="0"/>
              <w:right w:val="single" w:color="auto" w:sz="8" w:space="0"/>
            </w:tcBorders>
            <w:shd w:val="clear" w:color="auto" w:fill="auto"/>
            <w:vAlign w:val="center"/>
          </w:tcPr>
          <w:p w14:paraId="31DA7193">
            <w:pPr>
              <w:jc w:val="right"/>
              <w:rPr>
                <w:rFonts w:ascii="Times New Roman" w:hAnsi="Times New Roman" w:eastAsia="仿宋_GB2312" w:cs="Times New Roman"/>
                <w:b/>
                <w:bCs/>
                <w:kern w:val="0"/>
                <w:szCs w:val="21"/>
              </w:rPr>
            </w:pPr>
          </w:p>
        </w:tc>
      </w:tr>
      <w:tr w14:paraId="62A6C0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4F19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7D1593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2F113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80.25</w:t>
            </w:r>
          </w:p>
        </w:tc>
        <w:tc>
          <w:tcPr>
            <w:tcW w:w="3492" w:type="dxa"/>
            <w:tcBorders>
              <w:top w:val="nil"/>
              <w:left w:val="nil"/>
              <w:bottom w:val="single" w:color="auto" w:sz="4" w:space="0"/>
              <w:right w:val="single" w:color="auto" w:sz="4" w:space="0"/>
            </w:tcBorders>
            <w:shd w:val="clear" w:color="auto" w:fill="auto"/>
            <w:vAlign w:val="center"/>
          </w:tcPr>
          <w:p w14:paraId="23D98F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80.25</w:t>
            </w:r>
          </w:p>
        </w:tc>
        <w:tc>
          <w:tcPr>
            <w:tcW w:w="3000" w:type="dxa"/>
            <w:tcBorders>
              <w:top w:val="nil"/>
              <w:left w:val="nil"/>
              <w:bottom w:val="single" w:color="auto" w:sz="4" w:space="0"/>
              <w:right w:val="single" w:color="auto" w:sz="8" w:space="0"/>
            </w:tcBorders>
            <w:shd w:val="clear" w:color="auto" w:fill="auto"/>
            <w:vAlign w:val="center"/>
          </w:tcPr>
          <w:p w14:paraId="272ABC28">
            <w:pPr>
              <w:jc w:val="right"/>
              <w:rPr>
                <w:rFonts w:ascii="Times New Roman" w:hAnsi="Times New Roman" w:eastAsia="仿宋_GB2312" w:cs="Times New Roman"/>
                <w:kern w:val="0"/>
                <w:szCs w:val="21"/>
              </w:rPr>
            </w:pPr>
          </w:p>
        </w:tc>
      </w:tr>
      <w:tr w14:paraId="35C967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C8EB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4AC116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4B191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80.25</w:t>
            </w:r>
          </w:p>
        </w:tc>
        <w:tc>
          <w:tcPr>
            <w:tcW w:w="3492" w:type="dxa"/>
            <w:tcBorders>
              <w:top w:val="nil"/>
              <w:left w:val="nil"/>
              <w:bottom w:val="single" w:color="auto" w:sz="4" w:space="0"/>
              <w:right w:val="single" w:color="auto" w:sz="4" w:space="0"/>
            </w:tcBorders>
            <w:shd w:val="clear" w:color="auto" w:fill="auto"/>
            <w:vAlign w:val="center"/>
          </w:tcPr>
          <w:p w14:paraId="06BB9B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80.25</w:t>
            </w:r>
          </w:p>
        </w:tc>
        <w:tc>
          <w:tcPr>
            <w:tcW w:w="3000" w:type="dxa"/>
            <w:tcBorders>
              <w:top w:val="nil"/>
              <w:left w:val="nil"/>
              <w:bottom w:val="single" w:color="auto" w:sz="4" w:space="0"/>
              <w:right w:val="single" w:color="auto" w:sz="8" w:space="0"/>
            </w:tcBorders>
            <w:shd w:val="clear" w:color="auto" w:fill="auto"/>
            <w:vAlign w:val="center"/>
          </w:tcPr>
          <w:p w14:paraId="3E103D23">
            <w:pPr>
              <w:jc w:val="right"/>
              <w:rPr>
                <w:rFonts w:ascii="Times New Roman" w:hAnsi="Times New Roman" w:eastAsia="仿宋_GB2312" w:cs="Times New Roman"/>
                <w:kern w:val="0"/>
                <w:szCs w:val="21"/>
              </w:rPr>
            </w:pPr>
          </w:p>
        </w:tc>
      </w:tr>
      <w:tr w14:paraId="7A058B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C6A2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566484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5B3463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31.92</w:t>
            </w:r>
          </w:p>
        </w:tc>
        <w:tc>
          <w:tcPr>
            <w:tcW w:w="3492" w:type="dxa"/>
            <w:tcBorders>
              <w:top w:val="nil"/>
              <w:left w:val="nil"/>
              <w:bottom w:val="single" w:color="auto" w:sz="4" w:space="0"/>
              <w:right w:val="single" w:color="auto" w:sz="4" w:space="0"/>
            </w:tcBorders>
            <w:shd w:val="clear" w:color="auto" w:fill="auto"/>
            <w:vAlign w:val="center"/>
          </w:tcPr>
          <w:p w14:paraId="5E42BE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31.92</w:t>
            </w:r>
          </w:p>
        </w:tc>
        <w:tc>
          <w:tcPr>
            <w:tcW w:w="3000" w:type="dxa"/>
            <w:tcBorders>
              <w:top w:val="nil"/>
              <w:left w:val="nil"/>
              <w:bottom w:val="single" w:color="auto" w:sz="4" w:space="0"/>
              <w:right w:val="single" w:color="auto" w:sz="8" w:space="0"/>
            </w:tcBorders>
            <w:shd w:val="clear" w:color="auto" w:fill="auto"/>
            <w:vAlign w:val="center"/>
          </w:tcPr>
          <w:p w14:paraId="27AC83ED">
            <w:pPr>
              <w:jc w:val="right"/>
              <w:rPr>
                <w:rFonts w:ascii="Times New Roman" w:hAnsi="Times New Roman" w:eastAsia="仿宋_GB2312" w:cs="Times New Roman"/>
                <w:kern w:val="0"/>
                <w:szCs w:val="21"/>
              </w:rPr>
            </w:pPr>
          </w:p>
        </w:tc>
      </w:tr>
      <w:tr w14:paraId="2113CC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887A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1B348C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331B2F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31.92</w:t>
            </w:r>
          </w:p>
        </w:tc>
        <w:tc>
          <w:tcPr>
            <w:tcW w:w="3492" w:type="dxa"/>
            <w:tcBorders>
              <w:top w:val="nil"/>
              <w:left w:val="nil"/>
              <w:bottom w:val="single" w:color="auto" w:sz="4" w:space="0"/>
              <w:right w:val="single" w:color="auto" w:sz="4" w:space="0"/>
            </w:tcBorders>
            <w:shd w:val="clear" w:color="auto" w:fill="auto"/>
            <w:vAlign w:val="center"/>
          </w:tcPr>
          <w:p w14:paraId="335948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31.92</w:t>
            </w:r>
          </w:p>
        </w:tc>
        <w:tc>
          <w:tcPr>
            <w:tcW w:w="3000" w:type="dxa"/>
            <w:tcBorders>
              <w:top w:val="nil"/>
              <w:left w:val="nil"/>
              <w:bottom w:val="single" w:color="auto" w:sz="4" w:space="0"/>
              <w:right w:val="single" w:color="auto" w:sz="8" w:space="0"/>
            </w:tcBorders>
            <w:shd w:val="clear" w:color="auto" w:fill="auto"/>
            <w:vAlign w:val="center"/>
          </w:tcPr>
          <w:p w14:paraId="5F0ADD95">
            <w:pPr>
              <w:jc w:val="right"/>
              <w:rPr>
                <w:rFonts w:ascii="Times New Roman" w:hAnsi="Times New Roman" w:eastAsia="仿宋_GB2312" w:cs="Times New Roman"/>
                <w:kern w:val="0"/>
                <w:szCs w:val="21"/>
              </w:rPr>
            </w:pPr>
          </w:p>
        </w:tc>
      </w:tr>
      <w:tr w14:paraId="7950D3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010B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0CC4B4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29D5EA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1.32</w:t>
            </w:r>
          </w:p>
        </w:tc>
        <w:tc>
          <w:tcPr>
            <w:tcW w:w="3492" w:type="dxa"/>
            <w:tcBorders>
              <w:top w:val="nil"/>
              <w:left w:val="nil"/>
              <w:bottom w:val="single" w:color="auto" w:sz="4" w:space="0"/>
              <w:right w:val="single" w:color="auto" w:sz="4" w:space="0"/>
            </w:tcBorders>
            <w:shd w:val="clear" w:color="auto" w:fill="auto"/>
            <w:vAlign w:val="center"/>
          </w:tcPr>
          <w:p w14:paraId="123A8F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1.32</w:t>
            </w:r>
          </w:p>
        </w:tc>
        <w:tc>
          <w:tcPr>
            <w:tcW w:w="3000" w:type="dxa"/>
            <w:tcBorders>
              <w:top w:val="nil"/>
              <w:left w:val="nil"/>
              <w:bottom w:val="single" w:color="auto" w:sz="4" w:space="0"/>
              <w:right w:val="single" w:color="auto" w:sz="8" w:space="0"/>
            </w:tcBorders>
            <w:shd w:val="clear" w:color="auto" w:fill="auto"/>
            <w:vAlign w:val="center"/>
          </w:tcPr>
          <w:p w14:paraId="7DF16C06">
            <w:pPr>
              <w:jc w:val="right"/>
              <w:rPr>
                <w:rFonts w:ascii="Times New Roman" w:hAnsi="Times New Roman" w:eastAsia="仿宋_GB2312" w:cs="Times New Roman"/>
                <w:kern w:val="0"/>
                <w:szCs w:val="21"/>
              </w:rPr>
            </w:pPr>
          </w:p>
        </w:tc>
      </w:tr>
      <w:tr w14:paraId="44BF37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15B1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257315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1E02B4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1.32</w:t>
            </w:r>
          </w:p>
        </w:tc>
        <w:tc>
          <w:tcPr>
            <w:tcW w:w="3492" w:type="dxa"/>
            <w:tcBorders>
              <w:top w:val="nil"/>
              <w:left w:val="nil"/>
              <w:bottom w:val="single" w:color="auto" w:sz="4" w:space="0"/>
              <w:right w:val="single" w:color="auto" w:sz="4" w:space="0"/>
            </w:tcBorders>
            <w:shd w:val="clear" w:color="auto" w:fill="auto"/>
            <w:vAlign w:val="center"/>
          </w:tcPr>
          <w:p w14:paraId="25554F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1.32</w:t>
            </w:r>
          </w:p>
        </w:tc>
        <w:tc>
          <w:tcPr>
            <w:tcW w:w="3000" w:type="dxa"/>
            <w:tcBorders>
              <w:top w:val="nil"/>
              <w:left w:val="nil"/>
              <w:bottom w:val="single" w:color="auto" w:sz="4" w:space="0"/>
              <w:right w:val="single" w:color="auto" w:sz="8" w:space="0"/>
            </w:tcBorders>
            <w:shd w:val="clear" w:color="auto" w:fill="auto"/>
            <w:vAlign w:val="center"/>
          </w:tcPr>
          <w:p w14:paraId="3CAE7FFD">
            <w:pPr>
              <w:jc w:val="right"/>
              <w:rPr>
                <w:rFonts w:ascii="Times New Roman" w:hAnsi="Times New Roman" w:eastAsia="仿宋_GB2312" w:cs="Times New Roman"/>
                <w:kern w:val="0"/>
                <w:szCs w:val="21"/>
              </w:rPr>
            </w:pPr>
          </w:p>
        </w:tc>
      </w:tr>
      <w:tr w14:paraId="710F69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3F72DC">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C38CFD1">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3DB97B7F">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36.23</w:t>
            </w:r>
          </w:p>
        </w:tc>
        <w:tc>
          <w:tcPr>
            <w:tcW w:w="3492" w:type="dxa"/>
            <w:tcBorders>
              <w:top w:val="nil"/>
              <w:left w:val="nil"/>
              <w:bottom w:val="single" w:color="auto" w:sz="4" w:space="0"/>
              <w:right w:val="single" w:color="auto" w:sz="4" w:space="0"/>
            </w:tcBorders>
            <w:shd w:val="clear" w:color="auto" w:fill="auto"/>
            <w:vAlign w:val="center"/>
          </w:tcPr>
          <w:p w14:paraId="08B4742C">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36.23</w:t>
            </w:r>
          </w:p>
        </w:tc>
        <w:tc>
          <w:tcPr>
            <w:tcW w:w="3000" w:type="dxa"/>
            <w:tcBorders>
              <w:top w:val="nil"/>
              <w:left w:val="nil"/>
              <w:bottom w:val="single" w:color="auto" w:sz="4" w:space="0"/>
              <w:right w:val="single" w:color="auto" w:sz="8" w:space="0"/>
            </w:tcBorders>
            <w:shd w:val="clear" w:color="auto" w:fill="auto"/>
            <w:vAlign w:val="center"/>
          </w:tcPr>
          <w:p w14:paraId="6C8894C8">
            <w:pPr>
              <w:jc w:val="right"/>
              <w:rPr>
                <w:rFonts w:ascii="Times New Roman" w:hAnsi="Times New Roman" w:eastAsia="仿宋_GB2312" w:cs="Times New Roman"/>
                <w:b/>
                <w:bCs/>
                <w:kern w:val="0"/>
                <w:szCs w:val="21"/>
              </w:rPr>
            </w:pPr>
          </w:p>
        </w:tc>
      </w:tr>
      <w:tr w14:paraId="4B2010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85C6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4EE32B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7F0CA4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36.23</w:t>
            </w:r>
          </w:p>
        </w:tc>
        <w:tc>
          <w:tcPr>
            <w:tcW w:w="3492" w:type="dxa"/>
            <w:tcBorders>
              <w:top w:val="nil"/>
              <w:left w:val="nil"/>
              <w:bottom w:val="single" w:color="auto" w:sz="4" w:space="0"/>
              <w:right w:val="single" w:color="auto" w:sz="4" w:space="0"/>
            </w:tcBorders>
            <w:shd w:val="clear" w:color="auto" w:fill="auto"/>
            <w:vAlign w:val="center"/>
          </w:tcPr>
          <w:p w14:paraId="26BA73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36.23</w:t>
            </w:r>
          </w:p>
        </w:tc>
        <w:tc>
          <w:tcPr>
            <w:tcW w:w="3000" w:type="dxa"/>
            <w:tcBorders>
              <w:top w:val="nil"/>
              <w:left w:val="nil"/>
              <w:bottom w:val="single" w:color="auto" w:sz="4" w:space="0"/>
              <w:right w:val="single" w:color="auto" w:sz="8" w:space="0"/>
            </w:tcBorders>
            <w:shd w:val="clear" w:color="auto" w:fill="auto"/>
            <w:vAlign w:val="center"/>
          </w:tcPr>
          <w:p w14:paraId="00196639">
            <w:pPr>
              <w:jc w:val="right"/>
              <w:rPr>
                <w:rFonts w:ascii="Times New Roman" w:hAnsi="Times New Roman" w:eastAsia="仿宋_GB2312" w:cs="Times New Roman"/>
                <w:kern w:val="0"/>
                <w:szCs w:val="21"/>
              </w:rPr>
            </w:pPr>
          </w:p>
        </w:tc>
      </w:tr>
      <w:tr w14:paraId="2FD32E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67C8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2B95D1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0FDA3C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36.23</w:t>
            </w:r>
          </w:p>
        </w:tc>
        <w:tc>
          <w:tcPr>
            <w:tcW w:w="3492" w:type="dxa"/>
            <w:tcBorders>
              <w:top w:val="nil"/>
              <w:left w:val="nil"/>
              <w:bottom w:val="single" w:color="auto" w:sz="4" w:space="0"/>
              <w:right w:val="single" w:color="auto" w:sz="4" w:space="0"/>
            </w:tcBorders>
            <w:shd w:val="clear" w:color="auto" w:fill="auto"/>
            <w:vAlign w:val="center"/>
          </w:tcPr>
          <w:p w14:paraId="50C042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36.23</w:t>
            </w:r>
          </w:p>
        </w:tc>
        <w:tc>
          <w:tcPr>
            <w:tcW w:w="3000" w:type="dxa"/>
            <w:tcBorders>
              <w:top w:val="nil"/>
              <w:left w:val="nil"/>
              <w:bottom w:val="single" w:color="auto" w:sz="4" w:space="0"/>
              <w:right w:val="single" w:color="auto" w:sz="8" w:space="0"/>
            </w:tcBorders>
            <w:shd w:val="clear" w:color="auto" w:fill="auto"/>
            <w:vAlign w:val="center"/>
          </w:tcPr>
          <w:p w14:paraId="4785A862">
            <w:pPr>
              <w:jc w:val="right"/>
              <w:rPr>
                <w:rFonts w:ascii="Times New Roman" w:hAnsi="Times New Roman" w:eastAsia="仿宋_GB2312" w:cs="Times New Roman"/>
                <w:kern w:val="0"/>
                <w:szCs w:val="21"/>
              </w:rPr>
            </w:pPr>
          </w:p>
        </w:tc>
      </w:tr>
      <w:tr w14:paraId="0815B5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C3EF9F">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440EE47E">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579F0CB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0C4A073">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7C2145F3">
            <w:pPr>
              <w:jc w:val="right"/>
              <w:rPr>
                <w:rFonts w:ascii="Times New Roman" w:hAnsi="Times New Roman" w:eastAsia="仿宋_GB2312" w:cs="Times New Roman"/>
                <w:b/>
                <w:bCs/>
                <w:kern w:val="0"/>
                <w:szCs w:val="21"/>
              </w:rPr>
            </w:pPr>
          </w:p>
        </w:tc>
      </w:tr>
      <w:tr w14:paraId="223DDE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177E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21103</w:t>
            </w:r>
          </w:p>
        </w:tc>
        <w:tc>
          <w:tcPr>
            <w:tcW w:w="3527" w:type="dxa"/>
            <w:tcBorders>
              <w:top w:val="nil"/>
              <w:left w:val="nil"/>
              <w:bottom w:val="single" w:color="auto" w:sz="4" w:space="0"/>
              <w:right w:val="single" w:color="auto" w:sz="4" w:space="0"/>
            </w:tcBorders>
            <w:shd w:val="clear" w:color="auto" w:fill="auto"/>
            <w:vAlign w:val="center"/>
          </w:tcPr>
          <w:p w14:paraId="461C4C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污染防治</w:t>
            </w:r>
          </w:p>
        </w:tc>
        <w:tc>
          <w:tcPr>
            <w:tcW w:w="3000" w:type="dxa"/>
            <w:tcBorders>
              <w:top w:val="nil"/>
              <w:left w:val="nil"/>
              <w:bottom w:val="single" w:color="auto" w:sz="4" w:space="0"/>
              <w:right w:val="single" w:color="auto" w:sz="4" w:space="0"/>
            </w:tcBorders>
            <w:shd w:val="clear" w:color="auto" w:fill="auto"/>
            <w:vAlign w:val="center"/>
          </w:tcPr>
          <w:p w14:paraId="0ED664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00F7E8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4F335E8E">
            <w:pPr>
              <w:jc w:val="right"/>
              <w:rPr>
                <w:rFonts w:ascii="Times New Roman" w:hAnsi="Times New Roman" w:eastAsia="仿宋_GB2312" w:cs="Times New Roman"/>
                <w:kern w:val="0"/>
                <w:szCs w:val="21"/>
              </w:rPr>
            </w:pPr>
          </w:p>
        </w:tc>
      </w:tr>
      <w:tr w14:paraId="02C245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6EB0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2110399</w:t>
            </w:r>
          </w:p>
        </w:tc>
        <w:tc>
          <w:tcPr>
            <w:tcW w:w="3527" w:type="dxa"/>
            <w:tcBorders>
              <w:top w:val="nil"/>
              <w:left w:val="nil"/>
              <w:bottom w:val="single" w:color="auto" w:sz="4" w:space="0"/>
              <w:right w:val="single" w:color="auto" w:sz="4" w:space="0"/>
            </w:tcBorders>
            <w:shd w:val="clear" w:color="auto" w:fill="auto"/>
            <w:vAlign w:val="center"/>
          </w:tcPr>
          <w:p w14:paraId="21082F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3000" w:type="dxa"/>
            <w:tcBorders>
              <w:top w:val="nil"/>
              <w:left w:val="nil"/>
              <w:bottom w:val="single" w:color="auto" w:sz="4" w:space="0"/>
              <w:right w:val="single" w:color="auto" w:sz="4" w:space="0"/>
            </w:tcBorders>
            <w:shd w:val="clear" w:color="auto" w:fill="auto"/>
            <w:vAlign w:val="center"/>
          </w:tcPr>
          <w:p w14:paraId="378D2B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7B4E3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BF83E34">
            <w:pPr>
              <w:jc w:val="right"/>
              <w:rPr>
                <w:rFonts w:ascii="Times New Roman" w:hAnsi="Times New Roman" w:eastAsia="仿宋_GB2312" w:cs="Times New Roman"/>
                <w:kern w:val="0"/>
                <w:szCs w:val="21"/>
              </w:rPr>
            </w:pPr>
          </w:p>
        </w:tc>
      </w:tr>
      <w:tr w14:paraId="294911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FEF1F1">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3CFB467F">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2F02EDD6">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418.73</w:t>
            </w:r>
          </w:p>
        </w:tc>
        <w:tc>
          <w:tcPr>
            <w:tcW w:w="3492" w:type="dxa"/>
            <w:tcBorders>
              <w:top w:val="nil"/>
              <w:left w:val="nil"/>
              <w:bottom w:val="single" w:color="auto" w:sz="4" w:space="0"/>
              <w:right w:val="single" w:color="auto" w:sz="4" w:space="0"/>
            </w:tcBorders>
            <w:shd w:val="clear" w:color="auto" w:fill="auto"/>
            <w:vAlign w:val="center"/>
          </w:tcPr>
          <w:p w14:paraId="08D4B7C8">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41.52</w:t>
            </w:r>
          </w:p>
        </w:tc>
        <w:tc>
          <w:tcPr>
            <w:tcW w:w="3000" w:type="dxa"/>
            <w:tcBorders>
              <w:top w:val="nil"/>
              <w:left w:val="nil"/>
              <w:bottom w:val="single" w:color="auto" w:sz="4" w:space="0"/>
              <w:right w:val="single" w:color="auto" w:sz="8" w:space="0"/>
            </w:tcBorders>
            <w:shd w:val="clear" w:color="auto" w:fill="auto"/>
            <w:vAlign w:val="center"/>
          </w:tcPr>
          <w:p w14:paraId="2231AD57">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377.21</w:t>
            </w:r>
          </w:p>
        </w:tc>
      </w:tr>
      <w:tr w14:paraId="49FF37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F169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511BFD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143DC0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377.21</w:t>
            </w:r>
          </w:p>
        </w:tc>
        <w:tc>
          <w:tcPr>
            <w:tcW w:w="3492" w:type="dxa"/>
            <w:tcBorders>
              <w:top w:val="nil"/>
              <w:left w:val="nil"/>
              <w:bottom w:val="single" w:color="auto" w:sz="4" w:space="0"/>
              <w:right w:val="single" w:color="auto" w:sz="4" w:space="0"/>
            </w:tcBorders>
            <w:shd w:val="clear" w:color="auto" w:fill="auto"/>
            <w:vAlign w:val="center"/>
          </w:tcPr>
          <w:p w14:paraId="0289E71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19DBD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377.21</w:t>
            </w:r>
          </w:p>
        </w:tc>
      </w:tr>
      <w:tr w14:paraId="71606A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F9ADC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0902B0B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34A78D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377.21</w:t>
            </w:r>
          </w:p>
        </w:tc>
        <w:tc>
          <w:tcPr>
            <w:tcW w:w="3492" w:type="dxa"/>
            <w:tcBorders>
              <w:top w:val="nil"/>
              <w:left w:val="nil"/>
              <w:bottom w:val="single" w:color="auto" w:sz="4" w:space="0"/>
              <w:right w:val="single" w:color="auto" w:sz="4" w:space="0"/>
            </w:tcBorders>
            <w:shd w:val="clear" w:color="auto" w:fill="auto"/>
            <w:vAlign w:val="center"/>
          </w:tcPr>
          <w:p w14:paraId="40B7F23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F2648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377.21</w:t>
            </w:r>
          </w:p>
        </w:tc>
      </w:tr>
      <w:tr w14:paraId="54D5B3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FE0D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65B8F2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2AF9A7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41.52</w:t>
            </w:r>
          </w:p>
        </w:tc>
        <w:tc>
          <w:tcPr>
            <w:tcW w:w="3492" w:type="dxa"/>
            <w:tcBorders>
              <w:top w:val="nil"/>
              <w:left w:val="nil"/>
              <w:bottom w:val="single" w:color="auto" w:sz="4" w:space="0"/>
              <w:right w:val="single" w:color="auto" w:sz="4" w:space="0"/>
            </w:tcBorders>
            <w:shd w:val="clear" w:color="auto" w:fill="auto"/>
            <w:vAlign w:val="center"/>
          </w:tcPr>
          <w:p w14:paraId="1B4708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41.52</w:t>
            </w:r>
          </w:p>
        </w:tc>
        <w:tc>
          <w:tcPr>
            <w:tcW w:w="3000" w:type="dxa"/>
            <w:tcBorders>
              <w:top w:val="nil"/>
              <w:left w:val="nil"/>
              <w:bottom w:val="single" w:color="auto" w:sz="4" w:space="0"/>
              <w:right w:val="single" w:color="auto" w:sz="8" w:space="0"/>
            </w:tcBorders>
            <w:shd w:val="clear" w:color="auto" w:fill="auto"/>
            <w:vAlign w:val="center"/>
          </w:tcPr>
          <w:p w14:paraId="03A2D53B">
            <w:pPr>
              <w:jc w:val="right"/>
              <w:rPr>
                <w:rFonts w:ascii="Times New Roman" w:hAnsi="Times New Roman" w:eastAsia="仿宋_GB2312" w:cs="Times New Roman"/>
                <w:kern w:val="0"/>
                <w:szCs w:val="21"/>
              </w:rPr>
            </w:pPr>
          </w:p>
        </w:tc>
      </w:tr>
      <w:tr w14:paraId="5C5F22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5350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2120399</w:t>
            </w:r>
          </w:p>
        </w:tc>
        <w:tc>
          <w:tcPr>
            <w:tcW w:w="3527" w:type="dxa"/>
            <w:tcBorders>
              <w:top w:val="nil"/>
              <w:left w:val="nil"/>
              <w:bottom w:val="single" w:color="auto" w:sz="4" w:space="0"/>
              <w:right w:val="single" w:color="auto" w:sz="4" w:space="0"/>
            </w:tcBorders>
            <w:shd w:val="clear" w:color="auto" w:fill="auto"/>
            <w:vAlign w:val="center"/>
          </w:tcPr>
          <w:p w14:paraId="6DDBAD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689418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41.52</w:t>
            </w:r>
          </w:p>
        </w:tc>
        <w:tc>
          <w:tcPr>
            <w:tcW w:w="3492" w:type="dxa"/>
            <w:tcBorders>
              <w:top w:val="nil"/>
              <w:left w:val="nil"/>
              <w:bottom w:val="single" w:color="auto" w:sz="4" w:space="0"/>
              <w:right w:val="single" w:color="auto" w:sz="4" w:space="0"/>
            </w:tcBorders>
            <w:shd w:val="clear" w:color="auto" w:fill="auto"/>
            <w:vAlign w:val="center"/>
          </w:tcPr>
          <w:p w14:paraId="06228A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41.52</w:t>
            </w:r>
          </w:p>
        </w:tc>
        <w:tc>
          <w:tcPr>
            <w:tcW w:w="3000" w:type="dxa"/>
            <w:tcBorders>
              <w:top w:val="nil"/>
              <w:left w:val="nil"/>
              <w:bottom w:val="single" w:color="auto" w:sz="4" w:space="0"/>
              <w:right w:val="single" w:color="auto" w:sz="8" w:space="0"/>
            </w:tcBorders>
            <w:shd w:val="clear" w:color="auto" w:fill="auto"/>
            <w:vAlign w:val="center"/>
          </w:tcPr>
          <w:p w14:paraId="09D112C3">
            <w:pPr>
              <w:jc w:val="right"/>
              <w:rPr>
                <w:rFonts w:ascii="Times New Roman" w:hAnsi="Times New Roman" w:eastAsia="仿宋_GB2312" w:cs="Times New Roman"/>
                <w:kern w:val="0"/>
                <w:szCs w:val="21"/>
              </w:rPr>
            </w:pPr>
          </w:p>
        </w:tc>
      </w:tr>
      <w:tr w14:paraId="53B41E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37671B">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541237EE">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04C2CF7C">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14:paraId="715A0C1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14:paraId="4B8C3882">
            <w:pPr>
              <w:jc w:val="right"/>
              <w:rPr>
                <w:rFonts w:ascii="Times New Roman" w:hAnsi="Times New Roman" w:eastAsia="仿宋_GB2312" w:cs="Times New Roman"/>
                <w:b/>
                <w:bCs/>
                <w:kern w:val="0"/>
                <w:szCs w:val="21"/>
              </w:rPr>
            </w:pPr>
          </w:p>
        </w:tc>
      </w:tr>
      <w:tr w14:paraId="41E09B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EE83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012113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741776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14:paraId="716E35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14:paraId="57021532">
            <w:pPr>
              <w:jc w:val="right"/>
              <w:rPr>
                <w:rFonts w:ascii="Times New Roman" w:hAnsi="Times New Roman" w:eastAsia="仿宋_GB2312" w:cs="Times New Roman"/>
                <w:kern w:val="0"/>
                <w:szCs w:val="21"/>
              </w:rPr>
            </w:pPr>
          </w:p>
        </w:tc>
      </w:tr>
      <w:tr w14:paraId="2E445B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4FDA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2130501</w:t>
            </w:r>
          </w:p>
        </w:tc>
        <w:tc>
          <w:tcPr>
            <w:tcW w:w="3527" w:type="dxa"/>
            <w:tcBorders>
              <w:top w:val="nil"/>
              <w:left w:val="nil"/>
              <w:bottom w:val="single" w:color="auto" w:sz="4" w:space="0"/>
              <w:right w:val="single" w:color="auto" w:sz="4" w:space="0"/>
            </w:tcBorders>
            <w:shd w:val="clear" w:color="auto" w:fill="auto"/>
            <w:vAlign w:val="center"/>
          </w:tcPr>
          <w:p w14:paraId="0F0501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9A98C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510892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c>
          <w:tcPr>
            <w:tcW w:w="3000" w:type="dxa"/>
            <w:tcBorders>
              <w:top w:val="nil"/>
              <w:left w:val="nil"/>
              <w:bottom w:val="single" w:color="auto" w:sz="4" w:space="0"/>
              <w:right w:val="single" w:color="auto" w:sz="8" w:space="0"/>
            </w:tcBorders>
            <w:shd w:val="clear" w:color="auto" w:fill="auto"/>
            <w:vAlign w:val="center"/>
          </w:tcPr>
          <w:p w14:paraId="2E989674">
            <w:pPr>
              <w:jc w:val="right"/>
              <w:rPr>
                <w:rFonts w:ascii="Times New Roman" w:hAnsi="Times New Roman" w:eastAsia="仿宋_GB2312" w:cs="Times New Roman"/>
                <w:kern w:val="0"/>
                <w:szCs w:val="21"/>
              </w:rPr>
            </w:pPr>
          </w:p>
        </w:tc>
      </w:tr>
      <w:tr w14:paraId="23E180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C1A3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60C721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2B8A84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2DE52F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484BC07B">
            <w:pPr>
              <w:jc w:val="right"/>
              <w:rPr>
                <w:rFonts w:ascii="Times New Roman" w:hAnsi="Times New Roman" w:eastAsia="仿宋_GB2312" w:cs="Times New Roman"/>
                <w:kern w:val="0"/>
                <w:szCs w:val="21"/>
              </w:rPr>
            </w:pPr>
          </w:p>
        </w:tc>
      </w:tr>
      <w:tr w14:paraId="015B5F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890591">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214</w:t>
            </w:r>
          </w:p>
        </w:tc>
        <w:tc>
          <w:tcPr>
            <w:tcW w:w="3527" w:type="dxa"/>
            <w:tcBorders>
              <w:top w:val="nil"/>
              <w:left w:val="nil"/>
              <w:bottom w:val="single" w:color="auto" w:sz="4" w:space="0"/>
              <w:right w:val="single" w:color="auto" w:sz="4" w:space="0"/>
            </w:tcBorders>
            <w:shd w:val="clear" w:color="auto" w:fill="auto"/>
            <w:vAlign w:val="center"/>
          </w:tcPr>
          <w:p w14:paraId="45B9DE7B">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交通运输支出</w:t>
            </w:r>
          </w:p>
        </w:tc>
        <w:tc>
          <w:tcPr>
            <w:tcW w:w="3000" w:type="dxa"/>
            <w:tcBorders>
              <w:top w:val="nil"/>
              <w:left w:val="nil"/>
              <w:bottom w:val="single" w:color="auto" w:sz="4" w:space="0"/>
              <w:right w:val="single" w:color="auto" w:sz="4" w:space="0"/>
            </w:tcBorders>
            <w:shd w:val="clear" w:color="auto" w:fill="auto"/>
            <w:vAlign w:val="center"/>
          </w:tcPr>
          <w:p w14:paraId="66573546">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0.48</w:t>
            </w:r>
          </w:p>
        </w:tc>
        <w:tc>
          <w:tcPr>
            <w:tcW w:w="3492" w:type="dxa"/>
            <w:tcBorders>
              <w:top w:val="nil"/>
              <w:left w:val="nil"/>
              <w:bottom w:val="single" w:color="auto" w:sz="4" w:space="0"/>
              <w:right w:val="single" w:color="auto" w:sz="4" w:space="0"/>
            </w:tcBorders>
            <w:shd w:val="clear" w:color="auto" w:fill="auto"/>
            <w:vAlign w:val="center"/>
          </w:tcPr>
          <w:p w14:paraId="412EF784">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0.48</w:t>
            </w:r>
          </w:p>
        </w:tc>
        <w:tc>
          <w:tcPr>
            <w:tcW w:w="3000" w:type="dxa"/>
            <w:tcBorders>
              <w:top w:val="nil"/>
              <w:left w:val="nil"/>
              <w:bottom w:val="single" w:color="auto" w:sz="4" w:space="0"/>
              <w:right w:val="single" w:color="auto" w:sz="8" w:space="0"/>
            </w:tcBorders>
            <w:shd w:val="clear" w:color="auto" w:fill="auto"/>
            <w:vAlign w:val="center"/>
          </w:tcPr>
          <w:p w14:paraId="37AD6EE7">
            <w:pPr>
              <w:jc w:val="right"/>
              <w:rPr>
                <w:rFonts w:ascii="Times New Roman" w:hAnsi="Times New Roman" w:eastAsia="仿宋_GB2312" w:cs="Times New Roman"/>
                <w:b/>
                <w:bCs/>
                <w:kern w:val="0"/>
                <w:szCs w:val="21"/>
              </w:rPr>
            </w:pPr>
          </w:p>
        </w:tc>
      </w:tr>
      <w:tr w14:paraId="063C8F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FBC9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21401</w:t>
            </w:r>
          </w:p>
        </w:tc>
        <w:tc>
          <w:tcPr>
            <w:tcW w:w="3527" w:type="dxa"/>
            <w:tcBorders>
              <w:top w:val="nil"/>
              <w:left w:val="nil"/>
              <w:bottom w:val="single" w:color="auto" w:sz="4" w:space="0"/>
              <w:right w:val="single" w:color="auto" w:sz="4" w:space="0"/>
            </w:tcBorders>
            <w:shd w:val="clear" w:color="auto" w:fill="auto"/>
            <w:vAlign w:val="center"/>
          </w:tcPr>
          <w:p w14:paraId="4EADEB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公路水路运输</w:t>
            </w:r>
          </w:p>
        </w:tc>
        <w:tc>
          <w:tcPr>
            <w:tcW w:w="3000" w:type="dxa"/>
            <w:tcBorders>
              <w:top w:val="nil"/>
              <w:left w:val="nil"/>
              <w:bottom w:val="single" w:color="auto" w:sz="4" w:space="0"/>
              <w:right w:val="single" w:color="auto" w:sz="4" w:space="0"/>
            </w:tcBorders>
            <w:shd w:val="clear" w:color="auto" w:fill="auto"/>
            <w:vAlign w:val="center"/>
          </w:tcPr>
          <w:p w14:paraId="6C0182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0.48</w:t>
            </w:r>
          </w:p>
        </w:tc>
        <w:tc>
          <w:tcPr>
            <w:tcW w:w="3492" w:type="dxa"/>
            <w:tcBorders>
              <w:top w:val="nil"/>
              <w:left w:val="nil"/>
              <w:bottom w:val="single" w:color="auto" w:sz="4" w:space="0"/>
              <w:right w:val="single" w:color="auto" w:sz="4" w:space="0"/>
            </w:tcBorders>
            <w:shd w:val="clear" w:color="auto" w:fill="auto"/>
            <w:vAlign w:val="center"/>
          </w:tcPr>
          <w:p w14:paraId="5497D0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0.48</w:t>
            </w:r>
          </w:p>
        </w:tc>
        <w:tc>
          <w:tcPr>
            <w:tcW w:w="3000" w:type="dxa"/>
            <w:tcBorders>
              <w:top w:val="nil"/>
              <w:left w:val="nil"/>
              <w:bottom w:val="single" w:color="auto" w:sz="4" w:space="0"/>
              <w:right w:val="single" w:color="auto" w:sz="8" w:space="0"/>
            </w:tcBorders>
            <w:shd w:val="clear" w:color="auto" w:fill="auto"/>
            <w:vAlign w:val="center"/>
          </w:tcPr>
          <w:p w14:paraId="53E45847">
            <w:pPr>
              <w:jc w:val="right"/>
              <w:rPr>
                <w:rFonts w:ascii="Times New Roman" w:hAnsi="Times New Roman" w:eastAsia="仿宋_GB2312" w:cs="Times New Roman"/>
                <w:kern w:val="0"/>
                <w:szCs w:val="21"/>
              </w:rPr>
            </w:pPr>
          </w:p>
        </w:tc>
      </w:tr>
      <w:tr w14:paraId="7E4AC1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6961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2140101</w:t>
            </w:r>
          </w:p>
        </w:tc>
        <w:tc>
          <w:tcPr>
            <w:tcW w:w="3527" w:type="dxa"/>
            <w:tcBorders>
              <w:top w:val="nil"/>
              <w:left w:val="nil"/>
              <w:bottom w:val="single" w:color="auto" w:sz="4" w:space="0"/>
              <w:right w:val="single" w:color="auto" w:sz="4" w:space="0"/>
            </w:tcBorders>
            <w:shd w:val="clear" w:color="auto" w:fill="auto"/>
            <w:vAlign w:val="center"/>
          </w:tcPr>
          <w:p w14:paraId="6E35DF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4549C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0.48</w:t>
            </w:r>
          </w:p>
        </w:tc>
        <w:tc>
          <w:tcPr>
            <w:tcW w:w="3492" w:type="dxa"/>
            <w:tcBorders>
              <w:top w:val="nil"/>
              <w:left w:val="nil"/>
              <w:bottom w:val="single" w:color="auto" w:sz="4" w:space="0"/>
              <w:right w:val="single" w:color="auto" w:sz="4" w:space="0"/>
            </w:tcBorders>
            <w:shd w:val="clear" w:color="auto" w:fill="auto"/>
            <w:vAlign w:val="center"/>
          </w:tcPr>
          <w:p w14:paraId="589901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0.48</w:t>
            </w:r>
          </w:p>
        </w:tc>
        <w:tc>
          <w:tcPr>
            <w:tcW w:w="3000" w:type="dxa"/>
            <w:tcBorders>
              <w:top w:val="nil"/>
              <w:left w:val="nil"/>
              <w:bottom w:val="single" w:color="auto" w:sz="4" w:space="0"/>
              <w:right w:val="single" w:color="auto" w:sz="8" w:space="0"/>
            </w:tcBorders>
            <w:shd w:val="clear" w:color="auto" w:fill="auto"/>
            <w:vAlign w:val="center"/>
          </w:tcPr>
          <w:p w14:paraId="79B7AA67">
            <w:pPr>
              <w:jc w:val="right"/>
              <w:rPr>
                <w:rFonts w:ascii="Times New Roman" w:hAnsi="Times New Roman" w:eastAsia="仿宋_GB2312" w:cs="Times New Roman"/>
                <w:kern w:val="0"/>
                <w:szCs w:val="21"/>
              </w:rPr>
            </w:pPr>
          </w:p>
        </w:tc>
      </w:tr>
      <w:tr w14:paraId="10CE0C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B5AAD8">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216</w:t>
            </w:r>
          </w:p>
        </w:tc>
        <w:tc>
          <w:tcPr>
            <w:tcW w:w="3527" w:type="dxa"/>
            <w:tcBorders>
              <w:top w:val="nil"/>
              <w:left w:val="nil"/>
              <w:bottom w:val="single" w:color="auto" w:sz="4" w:space="0"/>
              <w:right w:val="single" w:color="auto" w:sz="4" w:space="0"/>
            </w:tcBorders>
            <w:shd w:val="clear" w:color="auto" w:fill="auto"/>
            <w:vAlign w:val="center"/>
          </w:tcPr>
          <w:p w14:paraId="38F09858">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商业服务业等支出</w:t>
            </w:r>
          </w:p>
        </w:tc>
        <w:tc>
          <w:tcPr>
            <w:tcW w:w="3000" w:type="dxa"/>
            <w:tcBorders>
              <w:top w:val="nil"/>
              <w:left w:val="nil"/>
              <w:bottom w:val="single" w:color="auto" w:sz="4" w:space="0"/>
              <w:right w:val="single" w:color="auto" w:sz="4" w:space="0"/>
            </w:tcBorders>
            <w:shd w:val="clear" w:color="auto" w:fill="auto"/>
            <w:vAlign w:val="center"/>
          </w:tcPr>
          <w:p w14:paraId="1C94A250">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2647ACA">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0EF4619C">
            <w:pPr>
              <w:jc w:val="right"/>
              <w:rPr>
                <w:rFonts w:ascii="Times New Roman" w:hAnsi="Times New Roman" w:eastAsia="仿宋_GB2312" w:cs="Times New Roman"/>
                <w:b/>
                <w:bCs/>
                <w:kern w:val="0"/>
                <w:szCs w:val="21"/>
              </w:rPr>
            </w:pPr>
          </w:p>
        </w:tc>
      </w:tr>
      <w:tr w14:paraId="7AFEC5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30B0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21602</w:t>
            </w:r>
          </w:p>
        </w:tc>
        <w:tc>
          <w:tcPr>
            <w:tcW w:w="3527" w:type="dxa"/>
            <w:tcBorders>
              <w:top w:val="nil"/>
              <w:left w:val="nil"/>
              <w:bottom w:val="single" w:color="auto" w:sz="4" w:space="0"/>
              <w:right w:val="single" w:color="auto" w:sz="4" w:space="0"/>
            </w:tcBorders>
            <w:shd w:val="clear" w:color="auto" w:fill="auto"/>
            <w:vAlign w:val="center"/>
          </w:tcPr>
          <w:p w14:paraId="706610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商业流通事务</w:t>
            </w:r>
          </w:p>
        </w:tc>
        <w:tc>
          <w:tcPr>
            <w:tcW w:w="3000" w:type="dxa"/>
            <w:tcBorders>
              <w:top w:val="nil"/>
              <w:left w:val="nil"/>
              <w:bottom w:val="single" w:color="auto" w:sz="4" w:space="0"/>
              <w:right w:val="single" w:color="auto" w:sz="4" w:space="0"/>
            </w:tcBorders>
            <w:shd w:val="clear" w:color="auto" w:fill="auto"/>
            <w:vAlign w:val="center"/>
          </w:tcPr>
          <w:p w14:paraId="63D985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0685F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0FAA9DAA">
            <w:pPr>
              <w:jc w:val="right"/>
              <w:rPr>
                <w:rFonts w:ascii="Times New Roman" w:hAnsi="Times New Roman" w:eastAsia="仿宋_GB2312" w:cs="Times New Roman"/>
                <w:kern w:val="0"/>
                <w:szCs w:val="21"/>
              </w:rPr>
            </w:pPr>
          </w:p>
        </w:tc>
      </w:tr>
      <w:tr w14:paraId="0B6890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28B28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2160201</w:t>
            </w:r>
          </w:p>
        </w:tc>
        <w:tc>
          <w:tcPr>
            <w:tcW w:w="3527" w:type="dxa"/>
            <w:tcBorders>
              <w:top w:val="nil"/>
              <w:left w:val="nil"/>
              <w:bottom w:val="single" w:color="auto" w:sz="8" w:space="0"/>
              <w:right w:val="single" w:color="auto" w:sz="4" w:space="0"/>
            </w:tcBorders>
            <w:shd w:val="clear" w:color="auto" w:fill="auto"/>
            <w:vAlign w:val="center"/>
          </w:tcPr>
          <w:p w14:paraId="23294A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256A16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c>
          <w:tcPr>
            <w:tcW w:w="3492" w:type="dxa"/>
            <w:tcBorders>
              <w:top w:val="nil"/>
              <w:left w:val="nil"/>
              <w:bottom w:val="single" w:color="auto" w:sz="8" w:space="0"/>
              <w:right w:val="single" w:color="auto" w:sz="4" w:space="0"/>
            </w:tcBorders>
            <w:shd w:val="clear" w:color="auto" w:fill="auto"/>
            <w:vAlign w:val="center"/>
          </w:tcPr>
          <w:p w14:paraId="7D93DD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c>
          <w:tcPr>
            <w:tcW w:w="3000" w:type="dxa"/>
            <w:tcBorders>
              <w:top w:val="nil"/>
              <w:left w:val="nil"/>
              <w:bottom w:val="single" w:color="auto" w:sz="8" w:space="0"/>
              <w:right w:val="single" w:color="auto" w:sz="8" w:space="0"/>
            </w:tcBorders>
            <w:shd w:val="clear" w:color="auto" w:fill="auto"/>
            <w:vAlign w:val="center"/>
          </w:tcPr>
          <w:p w14:paraId="2C749A9A">
            <w:pPr>
              <w:jc w:val="right"/>
              <w:rPr>
                <w:rFonts w:ascii="Times New Roman" w:hAnsi="Times New Roman" w:eastAsia="仿宋_GB2312" w:cs="Times New Roman"/>
                <w:kern w:val="0"/>
                <w:szCs w:val="21"/>
              </w:rPr>
            </w:pPr>
          </w:p>
        </w:tc>
      </w:tr>
      <w:tr w14:paraId="079B21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DE6635">
            <w:pPr>
              <w:keepNext w:val="0"/>
              <w:keepLines w:val="0"/>
              <w:widowControl/>
              <w:suppressLineNumbers w:val="0"/>
              <w:jc w:val="left"/>
              <w:textAlignment w:val="center"/>
              <w:rPr>
                <w:rFonts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2160299</w:t>
            </w:r>
          </w:p>
        </w:tc>
        <w:tc>
          <w:tcPr>
            <w:tcW w:w="3527" w:type="dxa"/>
            <w:tcBorders>
              <w:top w:val="nil"/>
              <w:left w:val="nil"/>
              <w:bottom w:val="single" w:color="auto" w:sz="8" w:space="0"/>
              <w:right w:val="single" w:color="auto" w:sz="4" w:space="0"/>
            </w:tcBorders>
            <w:shd w:val="clear" w:color="auto" w:fill="auto"/>
            <w:vAlign w:val="center"/>
          </w:tcPr>
          <w:p w14:paraId="2CD5ADC8">
            <w:pPr>
              <w:keepNext w:val="0"/>
              <w:keepLines w:val="0"/>
              <w:widowControl/>
              <w:suppressLineNumbers w:val="0"/>
              <w:jc w:val="left"/>
              <w:textAlignment w:val="center"/>
              <w:rPr>
                <w:rFonts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其他商业流通事务支出</w:t>
            </w:r>
          </w:p>
        </w:tc>
        <w:tc>
          <w:tcPr>
            <w:tcW w:w="3000" w:type="dxa"/>
            <w:tcBorders>
              <w:top w:val="nil"/>
              <w:left w:val="nil"/>
              <w:bottom w:val="single" w:color="auto" w:sz="8" w:space="0"/>
              <w:right w:val="single" w:color="auto" w:sz="4" w:space="0"/>
            </w:tcBorders>
            <w:shd w:val="clear" w:color="auto" w:fill="auto"/>
            <w:vAlign w:val="center"/>
          </w:tcPr>
          <w:p w14:paraId="645520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2D5E03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5F8264FC">
            <w:pPr>
              <w:jc w:val="right"/>
              <w:rPr>
                <w:rFonts w:ascii="Times New Roman" w:hAnsi="Times New Roman" w:eastAsia="仿宋_GB2312" w:cs="Times New Roman"/>
                <w:kern w:val="0"/>
                <w:szCs w:val="21"/>
              </w:rPr>
            </w:pPr>
          </w:p>
        </w:tc>
      </w:tr>
      <w:tr w14:paraId="2FD0F0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1D5A35">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6F5340F1">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15988C6C">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29.59</w:t>
            </w:r>
          </w:p>
        </w:tc>
        <w:tc>
          <w:tcPr>
            <w:tcW w:w="3492" w:type="dxa"/>
            <w:tcBorders>
              <w:top w:val="nil"/>
              <w:left w:val="nil"/>
              <w:bottom w:val="single" w:color="auto" w:sz="8" w:space="0"/>
              <w:right w:val="single" w:color="auto" w:sz="4" w:space="0"/>
            </w:tcBorders>
            <w:shd w:val="clear" w:color="auto" w:fill="auto"/>
            <w:vAlign w:val="center"/>
          </w:tcPr>
          <w:p w14:paraId="36423C95">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29.59</w:t>
            </w:r>
          </w:p>
        </w:tc>
        <w:tc>
          <w:tcPr>
            <w:tcW w:w="3000" w:type="dxa"/>
            <w:tcBorders>
              <w:top w:val="nil"/>
              <w:left w:val="nil"/>
              <w:bottom w:val="single" w:color="auto" w:sz="8" w:space="0"/>
              <w:right w:val="single" w:color="auto" w:sz="8" w:space="0"/>
            </w:tcBorders>
            <w:shd w:val="clear" w:color="auto" w:fill="auto"/>
            <w:vAlign w:val="center"/>
          </w:tcPr>
          <w:p w14:paraId="7BD98284">
            <w:pPr>
              <w:jc w:val="right"/>
              <w:rPr>
                <w:rFonts w:ascii="Times New Roman" w:hAnsi="Times New Roman" w:eastAsia="仿宋_GB2312" w:cs="Times New Roman"/>
                <w:b/>
                <w:bCs/>
                <w:kern w:val="0"/>
                <w:szCs w:val="21"/>
              </w:rPr>
            </w:pPr>
          </w:p>
        </w:tc>
      </w:tr>
      <w:tr w14:paraId="4C6A48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2A2103">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w:t>
            </w:r>
          </w:p>
        </w:tc>
        <w:tc>
          <w:tcPr>
            <w:tcW w:w="3527" w:type="dxa"/>
            <w:tcBorders>
              <w:top w:val="nil"/>
              <w:left w:val="nil"/>
              <w:bottom w:val="single" w:color="auto" w:sz="8" w:space="0"/>
              <w:right w:val="single" w:color="auto" w:sz="4" w:space="0"/>
            </w:tcBorders>
            <w:shd w:val="clear" w:color="auto" w:fill="auto"/>
            <w:vAlign w:val="center"/>
          </w:tcPr>
          <w:p w14:paraId="7F33A109">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住房改革支出</w:t>
            </w:r>
          </w:p>
        </w:tc>
        <w:tc>
          <w:tcPr>
            <w:tcW w:w="3000" w:type="dxa"/>
            <w:tcBorders>
              <w:top w:val="nil"/>
              <w:left w:val="nil"/>
              <w:bottom w:val="single" w:color="auto" w:sz="8" w:space="0"/>
              <w:right w:val="single" w:color="auto" w:sz="4" w:space="0"/>
            </w:tcBorders>
            <w:shd w:val="clear" w:color="auto" w:fill="auto"/>
            <w:vAlign w:val="center"/>
          </w:tcPr>
          <w:p w14:paraId="64EF82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29.59</w:t>
            </w:r>
          </w:p>
        </w:tc>
        <w:tc>
          <w:tcPr>
            <w:tcW w:w="3492" w:type="dxa"/>
            <w:tcBorders>
              <w:top w:val="nil"/>
              <w:left w:val="nil"/>
              <w:bottom w:val="single" w:color="auto" w:sz="8" w:space="0"/>
              <w:right w:val="single" w:color="auto" w:sz="4" w:space="0"/>
            </w:tcBorders>
            <w:shd w:val="clear" w:color="auto" w:fill="auto"/>
            <w:vAlign w:val="center"/>
          </w:tcPr>
          <w:p w14:paraId="4222B6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29.59</w:t>
            </w:r>
          </w:p>
        </w:tc>
        <w:tc>
          <w:tcPr>
            <w:tcW w:w="3000" w:type="dxa"/>
            <w:tcBorders>
              <w:top w:val="nil"/>
              <w:left w:val="nil"/>
              <w:bottom w:val="single" w:color="auto" w:sz="8" w:space="0"/>
              <w:right w:val="single" w:color="auto" w:sz="8" w:space="0"/>
            </w:tcBorders>
            <w:shd w:val="clear" w:color="auto" w:fill="auto"/>
            <w:vAlign w:val="center"/>
          </w:tcPr>
          <w:p w14:paraId="27095C1F">
            <w:pPr>
              <w:jc w:val="right"/>
              <w:rPr>
                <w:rFonts w:ascii="Times New Roman" w:hAnsi="Times New Roman" w:eastAsia="仿宋_GB2312" w:cs="Times New Roman"/>
                <w:kern w:val="0"/>
                <w:szCs w:val="21"/>
              </w:rPr>
            </w:pPr>
          </w:p>
        </w:tc>
      </w:tr>
      <w:tr w14:paraId="5A21346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541EC7">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0854A41D">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78F41C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29.59</w:t>
            </w:r>
          </w:p>
        </w:tc>
        <w:tc>
          <w:tcPr>
            <w:tcW w:w="3492" w:type="dxa"/>
            <w:tcBorders>
              <w:top w:val="nil"/>
              <w:left w:val="nil"/>
              <w:bottom w:val="single" w:color="auto" w:sz="8" w:space="0"/>
              <w:right w:val="single" w:color="auto" w:sz="4" w:space="0"/>
            </w:tcBorders>
            <w:shd w:val="clear" w:color="auto" w:fill="auto"/>
            <w:vAlign w:val="center"/>
          </w:tcPr>
          <w:p w14:paraId="5DD47C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29.59</w:t>
            </w:r>
          </w:p>
        </w:tc>
        <w:tc>
          <w:tcPr>
            <w:tcW w:w="3000" w:type="dxa"/>
            <w:tcBorders>
              <w:top w:val="nil"/>
              <w:left w:val="nil"/>
              <w:bottom w:val="single" w:color="auto" w:sz="8" w:space="0"/>
              <w:right w:val="single" w:color="auto" w:sz="8" w:space="0"/>
            </w:tcBorders>
            <w:shd w:val="clear" w:color="auto" w:fill="auto"/>
            <w:vAlign w:val="center"/>
          </w:tcPr>
          <w:p w14:paraId="435FD605">
            <w:pPr>
              <w:jc w:val="right"/>
              <w:rPr>
                <w:rFonts w:ascii="Times New Roman" w:hAnsi="Times New Roman" w:eastAsia="仿宋_GB2312" w:cs="Times New Roman"/>
                <w:kern w:val="0"/>
                <w:szCs w:val="21"/>
              </w:rPr>
            </w:pPr>
          </w:p>
        </w:tc>
      </w:tr>
      <w:tr w14:paraId="43BC75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C419B5">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222</w:t>
            </w:r>
          </w:p>
        </w:tc>
        <w:tc>
          <w:tcPr>
            <w:tcW w:w="3527" w:type="dxa"/>
            <w:tcBorders>
              <w:top w:val="nil"/>
              <w:left w:val="nil"/>
              <w:bottom w:val="single" w:color="auto" w:sz="8" w:space="0"/>
              <w:right w:val="single" w:color="auto" w:sz="4" w:space="0"/>
            </w:tcBorders>
            <w:shd w:val="clear" w:color="auto" w:fill="auto"/>
            <w:vAlign w:val="center"/>
          </w:tcPr>
          <w:p w14:paraId="6E8F5616">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粮油物资储备支出</w:t>
            </w:r>
          </w:p>
        </w:tc>
        <w:tc>
          <w:tcPr>
            <w:tcW w:w="3000" w:type="dxa"/>
            <w:tcBorders>
              <w:top w:val="nil"/>
              <w:left w:val="nil"/>
              <w:bottom w:val="single" w:color="auto" w:sz="8" w:space="0"/>
              <w:right w:val="single" w:color="auto" w:sz="4" w:space="0"/>
            </w:tcBorders>
            <w:shd w:val="clear" w:color="auto" w:fill="auto"/>
            <w:vAlign w:val="center"/>
          </w:tcPr>
          <w:p w14:paraId="00E2CAA8">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533.60</w:t>
            </w:r>
          </w:p>
        </w:tc>
        <w:tc>
          <w:tcPr>
            <w:tcW w:w="3492" w:type="dxa"/>
            <w:tcBorders>
              <w:top w:val="nil"/>
              <w:left w:val="nil"/>
              <w:bottom w:val="single" w:color="auto" w:sz="8" w:space="0"/>
              <w:right w:val="single" w:color="auto" w:sz="4" w:space="0"/>
            </w:tcBorders>
            <w:shd w:val="clear" w:color="auto" w:fill="auto"/>
            <w:vAlign w:val="center"/>
          </w:tcPr>
          <w:p w14:paraId="63ED5530">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147.56</w:t>
            </w:r>
          </w:p>
        </w:tc>
        <w:tc>
          <w:tcPr>
            <w:tcW w:w="3000" w:type="dxa"/>
            <w:tcBorders>
              <w:top w:val="nil"/>
              <w:left w:val="nil"/>
              <w:bottom w:val="single" w:color="auto" w:sz="8" w:space="0"/>
              <w:right w:val="single" w:color="auto" w:sz="8" w:space="0"/>
            </w:tcBorders>
            <w:shd w:val="clear" w:color="auto" w:fill="auto"/>
            <w:vAlign w:val="center"/>
          </w:tcPr>
          <w:p w14:paraId="5D0F3C1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386.04</w:t>
            </w:r>
          </w:p>
        </w:tc>
      </w:tr>
      <w:tr w14:paraId="259B17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E73B13">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22201</w:t>
            </w:r>
          </w:p>
        </w:tc>
        <w:tc>
          <w:tcPr>
            <w:tcW w:w="3527" w:type="dxa"/>
            <w:tcBorders>
              <w:top w:val="nil"/>
              <w:left w:val="nil"/>
              <w:bottom w:val="single" w:color="auto" w:sz="8" w:space="0"/>
              <w:right w:val="single" w:color="auto" w:sz="4" w:space="0"/>
            </w:tcBorders>
            <w:shd w:val="clear" w:color="auto" w:fill="auto"/>
            <w:vAlign w:val="center"/>
          </w:tcPr>
          <w:p w14:paraId="5CAC174B">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粮油物资事务</w:t>
            </w:r>
          </w:p>
        </w:tc>
        <w:tc>
          <w:tcPr>
            <w:tcW w:w="3000" w:type="dxa"/>
            <w:tcBorders>
              <w:top w:val="nil"/>
              <w:left w:val="nil"/>
              <w:bottom w:val="single" w:color="auto" w:sz="8" w:space="0"/>
              <w:right w:val="single" w:color="auto" w:sz="4" w:space="0"/>
            </w:tcBorders>
            <w:shd w:val="clear" w:color="auto" w:fill="auto"/>
            <w:vAlign w:val="center"/>
          </w:tcPr>
          <w:p w14:paraId="195D77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59.60</w:t>
            </w:r>
          </w:p>
        </w:tc>
        <w:tc>
          <w:tcPr>
            <w:tcW w:w="3492" w:type="dxa"/>
            <w:tcBorders>
              <w:top w:val="nil"/>
              <w:left w:val="nil"/>
              <w:bottom w:val="single" w:color="auto" w:sz="8" w:space="0"/>
              <w:right w:val="single" w:color="auto" w:sz="4" w:space="0"/>
            </w:tcBorders>
            <w:shd w:val="clear" w:color="auto" w:fill="auto"/>
            <w:vAlign w:val="center"/>
          </w:tcPr>
          <w:p w14:paraId="60750E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59.60</w:t>
            </w:r>
          </w:p>
        </w:tc>
        <w:tc>
          <w:tcPr>
            <w:tcW w:w="3000" w:type="dxa"/>
            <w:tcBorders>
              <w:top w:val="nil"/>
              <w:left w:val="nil"/>
              <w:bottom w:val="single" w:color="auto" w:sz="8" w:space="0"/>
              <w:right w:val="single" w:color="auto" w:sz="8" w:space="0"/>
            </w:tcBorders>
            <w:shd w:val="clear" w:color="auto" w:fill="auto"/>
            <w:vAlign w:val="center"/>
          </w:tcPr>
          <w:p w14:paraId="03988E6E">
            <w:pPr>
              <w:jc w:val="right"/>
              <w:rPr>
                <w:rFonts w:ascii="Times New Roman" w:hAnsi="Times New Roman" w:eastAsia="仿宋_GB2312" w:cs="Times New Roman"/>
                <w:kern w:val="0"/>
                <w:szCs w:val="21"/>
              </w:rPr>
            </w:pPr>
          </w:p>
        </w:tc>
      </w:tr>
      <w:tr w14:paraId="5372B6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57E2EE">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2220199</w:t>
            </w:r>
          </w:p>
        </w:tc>
        <w:tc>
          <w:tcPr>
            <w:tcW w:w="3527" w:type="dxa"/>
            <w:tcBorders>
              <w:top w:val="nil"/>
              <w:left w:val="nil"/>
              <w:bottom w:val="single" w:color="auto" w:sz="8" w:space="0"/>
              <w:right w:val="single" w:color="auto" w:sz="4" w:space="0"/>
            </w:tcBorders>
            <w:shd w:val="clear" w:color="auto" w:fill="auto"/>
            <w:vAlign w:val="center"/>
          </w:tcPr>
          <w:p w14:paraId="5DF88BD0">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3000" w:type="dxa"/>
            <w:tcBorders>
              <w:top w:val="nil"/>
              <w:left w:val="nil"/>
              <w:bottom w:val="single" w:color="auto" w:sz="8" w:space="0"/>
              <w:right w:val="single" w:color="auto" w:sz="4" w:space="0"/>
            </w:tcBorders>
            <w:shd w:val="clear" w:color="auto" w:fill="auto"/>
            <w:vAlign w:val="center"/>
          </w:tcPr>
          <w:p w14:paraId="464767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59.60</w:t>
            </w:r>
          </w:p>
        </w:tc>
        <w:tc>
          <w:tcPr>
            <w:tcW w:w="3492" w:type="dxa"/>
            <w:tcBorders>
              <w:top w:val="nil"/>
              <w:left w:val="nil"/>
              <w:bottom w:val="single" w:color="auto" w:sz="8" w:space="0"/>
              <w:right w:val="single" w:color="auto" w:sz="4" w:space="0"/>
            </w:tcBorders>
            <w:shd w:val="clear" w:color="auto" w:fill="auto"/>
            <w:vAlign w:val="center"/>
          </w:tcPr>
          <w:p w14:paraId="6D776C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59.60</w:t>
            </w:r>
          </w:p>
        </w:tc>
        <w:tc>
          <w:tcPr>
            <w:tcW w:w="3000" w:type="dxa"/>
            <w:tcBorders>
              <w:top w:val="nil"/>
              <w:left w:val="nil"/>
              <w:bottom w:val="single" w:color="auto" w:sz="8" w:space="0"/>
              <w:right w:val="single" w:color="auto" w:sz="8" w:space="0"/>
            </w:tcBorders>
            <w:shd w:val="clear" w:color="auto" w:fill="auto"/>
            <w:vAlign w:val="center"/>
          </w:tcPr>
          <w:p w14:paraId="643D1975">
            <w:pPr>
              <w:jc w:val="right"/>
              <w:rPr>
                <w:rFonts w:ascii="Times New Roman" w:hAnsi="Times New Roman" w:eastAsia="仿宋_GB2312" w:cs="Times New Roman"/>
                <w:kern w:val="0"/>
                <w:szCs w:val="21"/>
              </w:rPr>
            </w:pPr>
          </w:p>
        </w:tc>
      </w:tr>
      <w:tr w14:paraId="54EA86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596BDAF">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w:t>
            </w:r>
          </w:p>
        </w:tc>
        <w:tc>
          <w:tcPr>
            <w:tcW w:w="3527" w:type="dxa"/>
            <w:tcBorders>
              <w:top w:val="nil"/>
              <w:left w:val="nil"/>
              <w:bottom w:val="single" w:color="auto" w:sz="8" w:space="0"/>
              <w:right w:val="single" w:color="auto" w:sz="4" w:space="0"/>
            </w:tcBorders>
            <w:shd w:val="clear" w:color="auto" w:fill="auto"/>
            <w:vAlign w:val="center"/>
          </w:tcPr>
          <w:p w14:paraId="035D636D">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粮油储备</w:t>
            </w:r>
          </w:p>
        </w:tc>
        <w:tc>
          <w:tcPr>
            <w:tcW w:w="3000" w:type="dxa"/>
            <w:tcBorders>
              <w:top w:val="nil"/>
              <w:left w:val="nil"/>
              <w:bottom w:val="single" w:color="auto" w:sz="8" w:space="0"/>
              <w:right w:val="single" w:color="auto" w:sz="4" w:space="0"/>
            </w:tcBorders>
            <w:shd w:val="clear" w:color="auto" w:fill="auto"/>
            <w:vAlign w:val="center"/>
          </w:tcPr>
          <w:p w14:paraId="115069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474.00</w:t>
            </w:r>
          </w:p>
        </w:tc>
        <w:tc>
          <w:tcPr>
            <w:tcW w:w="3492" w:type="dxa"/>
            <w:tcBorders>
              <w:top w:val="nil"/>
              <w:left w:val="nil"/>
              <w:bottom w:val="single" w:color="auto" w:sz="8" w:space="0"/>
              <w:right w:val="single" w:color="auto" w:sz="4" w:space="0"/>
            </w:tcBorders>
            <w:shd w:val="clear" w:color="auto" w:fill="auto"/>
            <w:vAlign w:val="center"/>
          </w:tcPr>
          <w:p w14:paraId="44C136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87.96</w:t>
            </w:r>
          </w:p>
        </w:tc>
        <w:tc>
          <w:tcPr>
            <w:tcW w:w="3000" w:type="dxa"/>
            <w:tcBorders>
              <w:top w:val="nil"/>
              <w:left w:val="nil"/>
              <w:bottom w:val="single" w:color="auto" w:sz="8" w:space="0"/>
              <w:right w:val="single" w:color="auto" w:sz="8" w:space="0"/>
            </w:tcBorders>
            <w:shd w:val="clear" w:color="auto" w:fill="auto"/>
            <w:vAlign w:val="center"/>
          </w:tcPr>
          <w:p w14:paraId="79DC43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386.04</w:t>
            </w:r>
          </w:p>
        </w:tc>
      </w:tr>
      <w:tr w14:paraId="6DF3E2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BD18F6">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2220401</w:t>
            </w:r>
          </w:p>
        </w:tc>
        <w:tc>
          <w:tcPr>
            <w:tcW w:w="3527" w:type="dxa"/>
            <w:tcBorders>
              <w:top w:val="nil"/>
              <w:left w:val="nil"/>
              <w:bottom w:val="single" w:color="auto" w:sz="8" w:space="0"/>
              <w:right w:val="single" w:color="auto" w:sz="4" w:space="0"/>
            </w:tcBorders>
            <w:shd w:val="clear" w:color="auto" w:fill="auto"/>
            <w:vAlign w:val="center"/>
          </w:tcPr>
          <w:p w14:paraId="1832F7FF">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3000" w:type="dxa"/>
            <w:tcBorders>
              <w:top w:val="nil"/>
              <w:left w:val="nil"/>
              <w:bottom w:val="single" w:color="auto" w:sz="8" w:space="0"/>
              <w:right w:val="single" w:color="auto" w:sz="4" w:space="0"/>
            </w:tcBorders>
            <w:shd w:val="clear" w:color="auto" w:fill="auto"/>
            <w:vAlign w:val="center"/>
          </w:tcPr>
          <w:p w14:paraId="72A1C8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80.00</w:t>
            </w:r>
          </w:p>
        </w:tc>
        <w:tc>
          <w:tcPr>
            <w:tcW w:w="3492" w:type="dxa"/>
            <w:tcBorders>
              <w:top w:val="nil"/>
              <w:left w:val="nil"/>
              <w:bottom w:val="single" w:color="auto" w:sz="8" w:space="0"/>
              <w:right w:val="single" w:color="auto" w:sz="4" w:space="0"/>
            </w:tcBorders>
            <w:shd w:val="clear" w:color="auto" w:fill="auto"/>
            <w:vAlign w:val="center"/>
          </w:tcPr>
          <w:p w14:paraId="5B133E98">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787F0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80.00</w:t>
            </w:r>
          </w:p>
        </w:tc>
      </w:tr>
      <w:tr w14:paraId="7B9FB9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D4048A">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2220402</w:t>
            </w:r>
          </w:p>
        </w:tc>
        <w:tc>
          <w:tcPr>
            <w:tcW w:w="3527" w:type="dxa"/>
            <w:tcBorders>
              <w:top w:val="nil"/>
              <w:left w:val="nil"/>
              <w:bottom w:val="single" w:color="auto" w:sz="8" w:space="0"/>
              <w:right w:val="single" w:color="auto" w:sz="4" w:space="0"/>
            </w:tcBorders>
            <w:shd w:val="clear" w:color="auto" w:fill="auto"/>
            <w:vAlign w:val="center"/>
          </w:tcPr>
          <w:p w14:paraId="79C573CE">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3000" w:type="dxa"/>
            <w:tcBorders>
              <w:top w:val="nil"/>
              <w:left w:val="nil"/>
              <w:bottom w:val="single" w:color="auto" w:sz="8" w:space="0"/>
              <w:right w:val="single" w:color="auto" w:sz="4" w:space="0"/>
            </w:tcBorders>
            <w:shd w:val="clear" w:color="auto" w:fill="auto"/>
            <w:vAlign w:val="center"/>
          </w:tcPr>
          <w:p w14:paraId="5C4A79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394.00</w:t>
            </w:r>
          </w:p>
        </w:tc>
        <w:tc>
          <w:tcPr>
            <w:tcW w:w="3492" w:type="dxa"/>
            <w:tcBorders>
              <w:top w:val="nil"/>
              <w:left w:val="nil"/>
              <w:bottom w:val="single" w:color="auto" w:sz="8" w:space="0"/>
              <w:right w:val="single" w:color="auto" w:sz="4" w:space="0"/>
            </w:tcBorders>
            <w:shd w:val="clear" w:color="auto" w:fill="auto"/>
            <w:vAlign w:val="center"/>
          </w:tcPr>
          <w:p w14:paraId="4D21FD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87.96</w:t>
            </w:r>
          </w:p>
        </w:tc>
        <w:tc>
          <w:tcPr>
            <w:tcW w:w="3000" w:type="dxa"/>
            <w:tcBorders>
              <w:top w:val="nil"/>
              <w:left w:val="nil"/>
              <w:bottom w:val="single" w:color="auto" w:sz="8" w:space="0"/>
              <w:right w:val="single" w:color="auto" w:sz="8" w:space="0"/>
            </w:tcBorders>
            <w:shd w:val="clear" w:color="auto" w:fill="auto"/>
            <w:vAlign w:val="center"/>
          </w:tcPr>
          <w:p w14:paraId="688557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306.04</w:t>
            </w:r>
          </w:p>
        </w:tc>
      </w:tr>
      <w:tr w14:paraId="56D0E6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EDE443B">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224</w:t>
            </w:r>
          </w:p>
        </w:tc>
        <w:tc>
          <w:tcPr>
            <w:tcW w:w="3527" w:type="dxa"/>
            <w:tcBorders>
              <w:top w:val="nil"/>
              <w:left w:val="nil"/>
              <w:bottom w:val="single" w:color="auto" w:sz="8" w:space="0"/>
              <w:right w:val="single" w:color="auto" w:sz="4" w:space="0"/>
            </w:tcBorders>
            <w:shd w:val="clear" w:color="auto" w:fill="auto"/>
            <w:vAlign w:val="center"/>
          </w:tcPr>
          <w:p w14:paraId="1FC10538">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389D7E2E">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6.00</w:t>
            </w:r>
          </w:p>
        </w:tc>
        <w:tc>
          <w:tcPr>
            <w:tcW w:w="3492" w:type="dxa"/>
            <w:tcBorders>
              <w:top w:val="nil"/>
              <w:left w:val="nil"/>
              <w:bottom w:val="single" w:color="auto" w:sz="8" w:space="0"/>
              <w:right w:val="single" w:color="auto" w:sz="4" w:space="0"/>
            </w:tcBorders>
            <w:shd w:val="clear" w:color="auto" w:fill="auto"/>
            <w:vAlign w:val="center"/>
          </w:tcPr>
          <w:p w14:paraId="70E2861E">
            <w:pPr>
              <w:jc w:val="right"/>
              <w:rPr>
                <w:rFonts w:ascii="Times New Roman" w:hAnsi="Times New Roman" w:eastAsia="仿宋_GB2312" w:cs="Times New Roman"/>
                <w:b/>
                <w:bCs/>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1ACD4A9">
            <w:pPr>
              <w:keepNext w:val="0"/>
              <w:keepLines w:val="0"/>
              <w:widowControl/>
              <w:suppressLineNumbers w:val="0"/>
              <w:jc w:val="righ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6.00</w:t>
            </w:r>
          </w:p>
        </w:tc>
      </w:tr>
      <w:tr w14:paraId="22EA41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992A29">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22401</w:t>
            </w:r>
          </w:p>
        </w:tc>
        <w:tc>
          <w:tcPr>
            <w:tcW w:w="3527" w:type="dxa"/>
            <w:tcBorders>
              <w:top w:val="nil"/>
              <w:left w:val="nil"/>
              <w:bottom w:val="single" w:color="auto" w:sz="8" w:space="0"/>
              <w:right w:val="single" w:color="auto" w:sz="4" w:space="0"/>
            </w:tcBorders>
            <w:shd w:val="clear" w:color="auto" w:fill="auto"/>
            <w:vAlign w:val="center"/>
          </w:tcPr>
          <w:p w14:paraId="3459DAE8">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应急管理事务</w:t>
            </w:r>
          </w:p>
        </w:tc>
        <w:tc>
          <w:tcPr>
            <w:tcW w:w="3000" w:type="dxa"/>
            <w:tcBorders>
              <w:top w:val="nil"/>
              <w:left w:val="nil"/>
              <w:bottom w:val="single" w:color="auto" w:sz="8" w:space="0"/>
              <w:right w:val="single" w:color="auto" w:sz="4" w:space="0"/>
            </w:tcBorders>
            <w:shd w:val="clear" w:color="auto" w:fill="auto"/>
            <w:vAlign w:val="center"/>
          </w:tcPr>
          <w:p w14:paraId="77076C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8" w:space="0"/>
              <w:right w:val="single" w:color="auto" w:sz="4" w:space="0"/>
            </w:tcBorders>
            <w:shd w:val="clear" w:color="auto" w:fill="auto"/>
            <w:vAlign w:val="center"/>
          </w:tcPr>
          <w:p w14:paraId="69642E37">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CDD5C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r>
      <w:tr w14:paraId="6B708F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77FC6C">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2240102</w:t>
            </w:r>
          </w:p>
        </w:tc>
        <w:tc>
          <w:tcPr>
            <w:tcW w:w="3527" w:type="dxa"/>
            <w:tcBorders>
              <w:top w:val="nil"/>
              <w:left w:val="nil"/>
              <w:bottom w:val="single" w:color="auto" w:sz="8" w:space="0"/>
              <w:right w:val="single" w:color="auto" w:sz="4" w:space="0"/>
            </w:tcBorders>
            <w:shd w:val="clear" w:color="auto" w:fill="auto"/>
            <w:vAlign w:val="center"/>
          </w:tcPr>
          <w:p w14:paraId="51515FE3">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3DD4BA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8" w:space="0"/>
              <w:right w:val="single" w:color="auto" w:sz="4" w:space="0"/>
            </w:tcBorders>
            <w:shd w:val="clear" w:color="auto" w:fill="auto"/>
            <w:vAlign w:val="center"/>
          </w:tcPr>
          <w:p w14:paraId="04B2BEB7">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D92D2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6.00</w:t>
            </w:r>
          </w:p>
        </w:tc>
      </w:tr>
      <w:tr w14:paraId="21726577">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4E1810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37BC937">
      <w:pPr>
        <w:widowControl/>
        <w:jc w:val="center"/>
        <w:rPr>
          <w:rFonts w:ascii="Times New Roman" w:hAnsi="Times New Roman" w:eastAsia="方正小标宋_GBK" w:cs="Times New Roman"/>
          <w:kern w:val="0"/>
          <w:sz w:val="36"/>
          <w:szCs w:val="36"/>
        </w:rPr>
      </w:pPr>
    </w:p>
    <w:bookmarkEnd w:id="1"/>
    <w:p w14:paraId="1FE88E88">
      <w:pPr>
        <w:widowControl/>
        <w:jc w:val="left"/>
        <w:rPr>
          <w:rFonts w:ascii="Times New Roman" w:hAnsi="Times New Roman" w:eastAsia="仿宋_GB2312" w:cs="Times New Roman"/>
          <w:bCs/>
          <w:kern w:val="0"/>
          <w:szCs w:val="21"/>
        </w:rPr>
      </w:pPr>
    </w:p>
    <w:p w14:paraId="2EF7CAA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15398" w:type="dxa"/>
        <w:tblInd w:w="0" w:type="dxa"/>
        <w:tblLayout w:type="fixed"/>
        <w:tblCellMar>
          <w:top w:w="0" w:type="dxa"/>
          <w:left w:w="108" w:type="dxa"/>
          <w:bottom w:w="0" w:type="dxa"/>
          <w:right w:w="108" w:type="dxa"/>
        </w:tblCellMar>
      </w:tblPr>
      <w:tblGrid>
        <w:gridCol w:w="1165"/>
        <w:gridCol w:w="3333"/>
        <w:gridCol w:w="912"/>
        <w:gridCol w:w="1195"/>
        <w:gridCol w:w="2309"/>
        <w:gridCol w:w="901"/>
        <w:gridCol w:w="1150"/>
        <w:gridCol w:w="3417"/>
        <w:gridCol w:w="1016"/>
      </w:tblGrid>
      <w:tr w14:paraId="74AA5DFC">
        <w:tblPrEx>
          <w:tblCellMar>
            <w:top w:w="0" w:type="dxa"/>
            <w:left w:w="108" w:type="dxa"/>
            <w:bottom w:w="0" w:type="dxa"/>
            <w:right w:w="108" w:type="dxa"/>
          </w:tblCellMar>
        </w:tblPrEx>
        <w:trPr>
          <w:trHeight w:val="113" w:hRule="atLeast"/>
        </w:trPr>
        <w:tc>
          <w:tcPr>
            <w:tcW w:w="15398" w:type="dxa"/>
            <w:gridSpan w:val="9"/>
            <w:tcBorders>
              <w:top w:val="nil"/>
              <w:left w:val="nil"/>
              <w:bottom w:val="nil"/>
              <w:right w:val="nil"/>
            </w:tcBorders>
            <w:shd w:val="clear" w:color="auto" w:fill="auto"/>
            <w:noWrap/>
            <w:vAlign w:val="center"/>
          </w:tcPr>
          <w:p w14:paraId="308EF21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42CB1B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溆浦县发展和改革局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F5CC03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405C828">
        <w:tblPrEx>
          <w:tblCellMar>
            <w:top w:w="0" w:type="dxa"/>
            <w:left w:w="108" w:type="dxa"/>
            <w:bottom w:w="0" w:type="dxa"/>
            <w:right w:w="108" w:type="dxa"/>
          </w:tblCellMar>
        </w:tblPrEx>
        <w:trPr>
          <w:trHeight w:val="630" w:hRule="atLeast"/>
        </w:trPr>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6FBD324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33" w:type="dxa"/>
            <w:tcBorders>
              <w:top w:val="single" w:color="auto" w:sz="4" w:space="0"/>
              <w:left w:val="nil"/>
              <w:bottom w:val="single" w:color="auto" w:sz="4" w:space="0"/>
              <w:right w:val="single" w:color="auto" w:sz="4" w:space="0"/>
            </w:tcBorders>
            <w:shd w:val="clear" w:color="auto" w:fill="auto"/>
            <w:vAlign w:val="center"/>
          </w:tcPr>
          <w:p w14:paraId="7AD61C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2" w:type="dxa"/>
            <w:tcBorders>
              <w:top w:val="single" w:color="auto" w:sz="4" w:space="0"/>
              <w:left w:val="nil"/>
              <w:bottom w:val="single" w:color="auto" w:sz="4" w:space="0"/>
              <w:right w:val="single" w:color="auto" w:sz="4" w:space="0"/>
            </w:tcBorders>
            <w:shd w:val="clear" w:color="auto" w:fill="auto"/>
            <w:vAlign w:val="center"/>
          </w:tcPr>
          <w:p w14:paraId="720107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5" w:type="dxa"/>
            <w:tcBorders>
              <w:top w:val="single" w:color="auto" w:sz="4" w:space="0"/>
              <w:left w:val="nil"/>
              <w:bottom w:val="single" w:color="auto" w:sz="4" w:space="0"/>
              <w:right w:val="single" w:color="auto" w:sz="4" w:space="0"/>
            </w:tcBorders>
            <w:shd w:val="clear" w:color="auto" w:fill="auto"/>
            <w:vAlign w:val="center"/>
          </w:tcPr>
          <w:p w14:paraId="63B29A4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09" w:type="dxa"/>
            <w:tcBorders>
              <w:top w:val="single" w:color="auto" w:sz="4" w:space="0"/>
              <w:left w:val="nil"/>
              <w:bottom w:val="single" w:color="auto" w:sz="4" w:space="0"/>
              <w:right w:val="single" w:color="auto" w:sz="4" w:space="0"/>
            </w:tcBorders>
            <w:shd w:val="clear" w:color="auto" w:fill="auto"/>
            <w:vAlign w:val="center"/>
          </w:tcPr>
          <w:p w14:paraId="2AE6D0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1" w:type="dxa"/>
            <w:tcBorders>
              <w:top w:val="single" w:color="auto" w:sz="4" w:space="0"/>
              <w:left w:val="nil"/>
              <w:bottom w:val="single" w:color="auto" w:sz="4" w:space="0"/>
              <w:right w:val="single" w:color="auto" w:sz="4" w:space="0"/>
            </w:tcBorders>
            <w:shd w:val="clear" w:color="auto" w:fill="auto"/>
            <w:vAlign w:val="center"/>
          </w:tcPr>
          <w:p w14:paraId="4B4F4F2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0" w:type="dxa"/>
            <w:tcBorders>
              <w:top w:val="single" w:color="auto" w:sz="4" w:space="0"/>
              <w:left w:val="nil"/>
              <w:bottom w:val="single" w:color="auto" w:sz="4" w:space="0"/>
              <w:right w:val="single" w:color="auto" w:sz="4" w:space="0"/>
            </w:tcBorders>
            <w:shd w:val="clear" w:color="auto" w:fill="auto"/>
            <w:vAlign w:val="center"/>
          </w:tcPr>
          <w:p w14:paraId="623934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417" w:type="dxa"/>
            <w:tcBorders>
              <w:top w:val="single" w:color="auto" w:sz="4" w:space="0"/>
              <w:left w:val="nil"/>
              <w:bottom w:val="single" w:color="auto" w:sz="4" w:space="0"/>
              <w:right w:val="single" w:color="auto" w:sz="4" w:space="0"/>
            </w:tcBorders>
            <w:shd w:val="clear" w:color="auto" w:fill="auto"/>
            <w:vAlign w:val="center"/>
          </w:tcPr>
          <w:p w14:paraId="773AC1C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16" w:type="dxa"/>
            <w:tcBorders>
              <w:top w:val="single" w:color="auto" w:sz="4" w:space="0"/>
              <w:left w:val="nil"/>
              <w:bottom w:val="single" w:color="auto" w:sz="4" w:space="0"/>
              <w:right w:val="single" w:color="auto" w:sz="4" w:space="0"/>
            </w:tcBorders>
            <w:shd w:val="clear" w:color="auto" w:fill="auto"/>
            <w:vAlign w:val="center"/>
          </w:tcPr>
          <w:p w14:paraId="24B8F3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E542E0E">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5C31E2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33" w:type="dxa"/>
            <w:tcBorders>
              <w:top w:val="nil"/>
              <w:left w:val="nil"/>
              <w:bottom w:val="single" w:color="auto" w:sz="4" w:space="0"/>
              <w:right w:val="single" w:color="auto" w:sz="4" w:space="0"/>
            </w:tcBorders>
            <w:shd w:val="clear" w:color="auto" w:fill="auto"/>
            <w:noWrap/>
            <w:vAlign w:val="center"/>
          </w:tcPr>
          <w:p w14:paraId="53CA3C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12" w:type="dxa"/>
            <w:tcBorders>
              <w:top w:val="nil"/>
              <w:left w:val="nil"/>
              <w:bottom w:val="single" w:color="auto" w:sz="4" w:space="0"/>
              <w:right w:val="single" w:color="auto" w:sz="4" w:space="0"/>
            </w:tcBorders>
            <w:shd w:val="clear" w:color="auto" w:fill="auto"/>
            <w:noWrap/>
            <w:vAlign w:val="center"/>
          </w:tcPr>
          <w:p w14:paraId="1BFD7B3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752.52</w:t>
            </w:r>
          </w:p>
        </w:tc>
        <w:tc>
          <w:tcPr>
            <w:tcW w:w="1195" w:type="dxa"/>
            <w:tcBorders>
              <w:top w:val="nil"/>
              <w:left w:val="nil"/>
              <w:bottom w:val="single" w:color="auto" w:sz="4" w:space="0"/>
              <w:right w:val="single" w:color="auto" w:sz="4" w:space="0"/>
            </w:tcBorders>
            <w:shd w:val="clear" w:color="auto" w:fill="auto"/>
            <w:noWrap/>
            <w:vAlign w:val="center"/>
          </w:tcPr>
          <w:p w14:paraId="64BF15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09" w:type="dxa"/>
            <w:tcBorders>
              <w:top w:val="nil"/>
              <w:left w:val="nil"/>
              <w:bottom w:val="single" w:color="auto" w:sz="4" w:space="0"/>
              <w:right w:val="single" w:color="auto" w:sz="4" w:space="0"/>
            </w:tcBorders>
            <w:shd w:val="clear" w:color="auto" w:fill="auto"/>
            <w:noWrap/>
            <w:vAlign w:val="center"/>
          </w:tcPr>
          <w:p w14:paraId="330A82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1" w:type="dxa"/>
            <w:tcBorders>
              <w:top w:val="nil"/>
              <w:left w:val="nil"/>
              <w:bottom w:val="single" w:color="auto" w:sz="4" w:space="0"/>
              <w:right w:val="single" w:color="auto" w:sz="4" w:space="0"/>
            </w:tcBorders>
            <w:shd w:val="clear" w:color="auto" w:fill="auto"/>
            <w:noWrap/>
            <w:vAlign w:val="center"/>
          </w:tcPr>
          <w:p w14:paraId="29E46D2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575.60</w:t>
            </w:r>
          </w:p>
        </w:tc>
        <w:tc>
          <w:tcPr>
            <w:tcW w:w="1150" w:type="dxa"/>
            <w:tcBorders>
              <w:top w:val="nil"/>
              <w:left w:val="nil"/>
              <w:bottom w:val="single" w:color="auto" w:sz="4" w:space="0"/>
              <w:right w:val="single" w:color="auto" w:sz="4" w:space="0"/>
            </w:tcBorders>
            <w:shd w:val="clear" w:color="auto" w:fill="auto"/>
            <w:noWrap/>
            <w:vAlign w:val="center"/>
          </w:tcPr>
          <w:p w14:paraId="76EA39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417" w:type="dxa"/>
            <w:tcBorders>
              <w:top w:val="nil"/>
              <w:left w:val="nil"/>
              <w:bottom w:val="single" w:color="auto" w:sz="4" w:space="0"/>
              <w:right w:val="single" w:color="auto" w:sz="4" w:space="0"/>
            </w:tcBorders>
            <w:shd w:val="clear" w:color="auto" w:fill="auto"/>
            <w:noWrap/>
            <w:vAlign w:val="center"/>
          </w:tcPr>
          <w:p w14:paraId="522CE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16" w:type="dxa"/>
            <w:tcBorders>
              <w:top w:val="nil"/>
              <w:left w:val="nil"/>
              <w:bottom w:val="single" w:color="auto" w:sz="4" w:space="0"/>
              <w:right w:val="single" w:color="auto" w:sz="4" w:space="0"/>
            </w:tcBorders>
            <w:shd w:val="clear" w:color="auto" w:fill="auto"/>
            <w:noWrap/>
            <w:vAlign w:val="center"/>
          </w:tcPr>
          <w:p w14:paraId="61361439">
            <w:pPr>
              <w:jc w:val="right"/>
              <w:rPr>
                <w:rFonts w:ascii="宋体" w:hAnsi="宋体" w:eastAsia="宋体" w:cs="宋体"/>
                <w:color w:val="000000"/>
                <w:kern w:val="0"/>
                <w:szCs w:val="20"/>
              </w:rPr>
            </w:pPr>
          </w:p>
        </w:tc>
      </w:tr>
      <w:tr w14:paraId="4F0F87DD">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27D854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33" w:type="dxa"/>
            <w:tcBorders>
              <w:top w:val="nil"/>
              <w:left w:val="nil"/>
              <w:bottom w:val="single" w:color="auto" w:sz="4" w:space="0"/>
              <w:right w:val="single" w:color="auto" w:sz="4" w:space="0"/>
            </w:tcBorders>
            <w:shd w:val="clear" w:color="auto" w:fill="auto"/>
            <w:noWrap/>
            <w:vAlign w:val="center"/>
          </w:tcPr>
          <w:p w14:paraId="496BE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12" w:type="dxa"/>
            <w:tcBorders>
              <w:top w:val="nil"/>
              <w:left w:val="nil"/>
              <w:bottom w:val="single" w:color="auto" w:sz="4" w:space="0"/>
              <w:right w:val="single" w:color="auto" w:sz="4" w:space="0"/>
            </w:tcBorders>
            <w:shd w:val="clear" w:color="auto" w:fill="auto"/>
            <w:noWrap/>
            <w:vAlign w:val="center"/>
          </w:tcPr>
          <w:p w14:paraId="693518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282.46</w:t>
            </w:r>
          </w:p>
        </w:tc>
        <w:tc>
          <w:tcPr>
            <w:tcW w:w="1195" w:type="dxa"/>
            <w:tcBorders>
              <w:top w:val="nil"/>
              <w:left w:val="nil"/>
              <w:bottom w:val="single" w:color="auto" w:sz="4" w:space="0"/>
              <w:right w:val="single" w:color="auto" w:sz="4" w:space="0"/>
            </w:tcBorders>
            <w:shd w:val="clear" w:color="auto" w:fill="auto"/>
            <w:noWrap/>
            <w:vAlign w:val="center"/>
          </w:tcPr>
          <w:p w14:paraId="227E54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09" w:type="dxa"/>
            <w:tcBorders>
              <w:top w:val="nil"/>
              <w:left w:val="nil"/>
              <w:bottom w:val="single" w:color="auto" w:sz="4" w:space="0"/>
              <w:right w:val="single" w:color="auto" w:sz="4" w:space="0"/>
            </w:tcBorders>
            <w:shd w:val="clear" w:color="auto" w:fill="auto"/>
            <w:noWrap/>
            <w:vAlign w:val="center"/>
          </w:tcPr>
          <w:p w14:paraId="317D6C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1" w:type="dxa"/>
            <w:tcBorders>
              <w:top w:val="nil"/>
              <w:left w:val="nil"/>
              <w:bottom w:val="single" w:color="auto" w:sz="4" w:space="0"/>
              <w:right w:val="single" w:color="auto" w:sz="4" w:space="0"/>
            </w:tcBorders>
            <w:shd w:val="clear" w:color="auto" w:fill="auto"/>
            <w:noWrap/>
            <w:vAlign w:val="center"/>
          </w:tcPr>
          <w:p w14:paraId="1DDAA2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13.49</w:t>
            </w:r>
          </w:p>
        </w:tc>
        <w:tc>
          <w:tcPr>
            <w:tcW w:w="1150" w:type="dxa"/>
            <w:tcBorders>
              <w:top w:val="nil"/>
              <w:left w:val="nil"/>
              <w:bottom w:val="single" w:color="auto" w:sz="4" w:space="0"/>
              <w:right w:val="single" w:color="auto" w:sz="4" w:space="0"/>
            </w:tcBorders>
            <w:shd w:val="clear" w:color="auto" w:fill="auto"/>
            <w:noWrap/>
            <w:vAlign w:val="center"/>
          </w:tcPr>
          <w:p w14:paraId="5AEFC2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417" w:type="dxa"/>
            <w:tcBorders>
              <w:top w:val="nil"/>
              <w:left w:val="nil"/>
              <w:bottom w:val="single" w:color="auto" w:sz="4" w:space="0"/>
              <w:right w:val="single" w:color="auto" w:sz="4" w:space="0"/>
            </w:tcBorders>
            <w:shd w:val="clear" w:color="auto" w:fill="auto"/>
            <w:noWrap/>
            <w:vAlign w:val="center"/>
          </w:tcPr>
          <w:p w14:paraId="11A83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16" w:type="dxa"/>
            <w:tcBorders>
              <w:top w:val="nil"/>
              <w:left w:val="nil"/>
              <w:bottom w:val="single" w:color="auto" w:sz="4" w:space="0"/>
              <w:right w:val="single" w:color="auto" w:sz="4" w:space="0"/>
            </w:tcBorders>
            <w:shd w:val="clear" w:color="auto" w:fill="auto"/>
            <w:noWrap/>
            <w:vAlign w:val="center"/>
          </w:tcPr>
          <w:p w14:paraId="307BB790">
            <w:pPr>
              <w:jc w:val="right"/>
              <w:rPr>
                <w:rFonts w:ascii="宋体" w:hAnsi="宋体" w:eastAsia="宋体" w:cs="宋体"/>
                <w:color w:val="000000"/>
                <w:kern w:val="0"/>
                <w:szCs w:val="20"/>
              </w:rPr>
            </w:pPr>
          </w:p>
        </w:tc>
      </w:tr>
      <w:tr w14:paraId="04C6516B">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5F7955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33" w:type="dxa"/>
            <w:tcBorders>
              <w:top w:val="nil"/>
              <w:left w:val="nil"/>
              <w:bottom w:val="single" w:color="auto" w:sz="4" w:space="0"/>
              <w:right w:val="single" w:color="auto" w:sz="4" w:space="0"/>
            </w:tcBorders>
            <w:shd w:val="clear" w:color="auto" w:fill="auto"/>
            <w:noWrap/>
            <w:vAlign w:val="center"/>
          </w:tcPr>
          <w:p w14:paraId="113A8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12" w:type="dxa"/>
            <w:tcBorders>
              <w:top w:val="nil"/>
              <w:left w:val="nil"/>
              <w:bottom w:val="single" w:color="auto" w:sz="4" w:space="0"/>
              <w:right w:val="single" w:color="auto" w:sz="4" w:space="0"/>
            </w:tcBorders>
            <w:shd w:val="clear" w:color="auto" w:fill="auto"/>
            <w:noWrap/>
            <w:vAlign w:val="center"/>
          </w:tcPr>
          <w:p w14:paraId="3C372D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151.63</w:t>
            </w:r>
          </w:p>
        </w:tc>
        <w:tc>
          <w:tcPr>
            <w:tcW w:w="1195" w:type="dxa"/>
            <w:tcBorders>
              <w:top w:val="nil"/>
              <w:left w:val="nil"/>
              <w:bottom w:val="single" w:color="auto" w:sz="4" w:space="0"/>
              <w:right w:val="single" w:color="auto" w:sz="4" w:space="0"/>
            </w:tcBorders>
            <w:shd w:val="clear" w:color="auto" w:fill="auto"/>
            <w:noWrap/>
            <w:vAlign w:val="center"/>
          </w:tcPr>
          <w:p w14:paraId="2F1292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09" w:type="dxa"/>
            <w:tcBorders>
              <w:top w:val="nil"/>
              <w:left w:val="nil"/>
              <w:bottom w:val="single" w:color="auto" w:sz="4" w:space="0"/>
              <w:right w:val="single" w:color="auto" w:sz="4" w:space="0"/>
            </w:tcBorders>
            <w:shd w:val="clear" w:color="auto" w:fill="auto"/>
            <w:noWrap/>
            <w:vAlign w:val="center"/>
          </w:tcPr>
          <w:p w14:paraId="4A430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1" w:type="dxa"/>
            <w:tcBorders>
              <w:top w:val="nil"/>
              <w:left w:val="nil"/>
              <w:bottom w:val="single" w:color="auto" w:sz="4" w:space="0"/>
              <w:right w:val="single" w:color="auto" w:sz="4" w:space="0"/>
            </w:tcBorders>
            <w:shd w:val="clear" w:color="auto" w:fill="auto"/>
            <w:noWrap/>
            <w:vAlign w:val="center"/>
          </w:tcPr>
          <w:p w14:paraId="517CB66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9.12</w:t>
            </w:r>
          </w:p>
        </w:tc>
        <w:tc>
          <w:tcPr>
            <w:tcW w:w="1150" w:type="dxa"/>
            <w:tcBorders>
              <w:top w:val="nil"/>
              <w:left w:val="nil"/>
              <w:bottom w:val="single" w:color="auto" w:sz="4" w:space="0"/>
              <w:right w:val="single" w:color="auto" w:sz="4" w:space="0"/>
            </w:tcBorders>
            <w:shd w:val="clear" w:color="auto" w:fill="auto"/>
            <w:noWrap/>
            <w:vAlign w:val="center"/>
          </w:tcPr>
          <w:p w14:paraId="04BA82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417" w:type="dxa"/>
            <w:tcBorders>
              <w:top w:val="nil"/>
              <w:left w:val="nil"/>
              <w:bottom w:val="single" w:color="auto" w:sz="4" w:space="0"/>
              <w:right w:val="single" w:color="auto" w:sz="4" w:space="0"/>
            </w:tcBorders>
            <w:shd w:val="clear" w:color="auto" w:fill="auto"/>
            <w:noWrap/>
            <w:vAlign w:val="center"/>
          </w:tcPr>
          <w:p w14:paraId="19538E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16" w:type="dxa"/>
            <w:tcBorders>
              <w:top w:val="nil"/>
              <w:left w:val="nil"/>
              <w:bottom w:val="single" w:color="auto" w:sz="4" w:space="0"/>
              <w:right w:val="single" w:color="auto" w:sz="4" w:space="0"/>
            </w:tcBorders>
            <w:shd w:val="clear" w:color="auto" w:fill="auto"/>
            <w:noWrap/>
            <w:vAlign w:val="center"/>
          </w:tcPr>
          <w:p w14:paraId="468CFB2C">
            <w:pPr>
              <w:jc w:val="right"/>
              <w:rPr>
                <w:rFonts w:ascii="宋体" w:hAnsi="宋体" w:eastAsia="宋体" w:cs="宋体"/>
                <w:color w:val="000000"/>
                <w:kern w:val="0"/>
                <w:szCs w:val="20"/>
              </w:rPr>
            </w:pPr>
          </w:p>
        </w:tc>
      </w:tr>
      <w:tr w14:paraId="15EB95FF">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110ECF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33" w:type="dxa"/>
            <w:tcBorders>
              <w:top w:val="nil"/>
              <w:left w:val="nil"/>
              <w:bottom w:val="single" w:color="auto" w:sz="4" w:space="0"/>
              <w:right w:val="single" w:color="auto" w:sz="4" w:space="0"/>
            </w:tcBorders>
            <w:shd w:val="clear" w:color="auto" w:fill="auto"/>
            <w:noWrap/>
            <w:vAlign w:val="center"/>
          </w:tcPr>
          <w:p w14:paraId="2E3A50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12" w:type="dxa"/>
            <w:tcBorders>
              <w:top w:val="nil"/>
              <w:left w:val="nil"/>
              <w:bottom w:val="single" w:color="auto" w:sz="4" w:space="0"/>
              <w:right w:val="single" w:color="auto" w:sz="4" w:space="0"/>
            </w:tcBorders>
            <w:shd w:val="clear" w:color="auto" w:fill="auto"/>
            <w:noWrap/>
            <w:vAlign w:val="center"/>
          </w:tcPr>
          <w:p w14:paraId="1BAB0D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150.83</w:t>
            </w:r>
          </w:p>
        </w:tc>
        <w:tc>
          <w:tcPr>
            <w:tcW w:w="1195" w:type="dxa"/>
            <w:tcBorders>
              <w:top w:val="nil"/>
              <w:left w:val="nil"/>
              <w:bottom w:val="single" w:color="auto" w:sz="4" w:space="0"/>
              <w:right w:val="single" w:color="auto" w:sz="4" w:space="0"/>
            </w:tcBorders>
            <w:shd w:val="clear" w:color="auto" w:fill="auto"/>
            <w:noWrap/>
            <w:vAlign w:val="center"/>
          </w:tcPr>
          <w:p w14:paraId="59E0C6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09" w:type="dxa"/>
            <w:tcBorders>
              <w:top w:val="nil"/>
              <w:left w:val="nil"/>
              <w:bottom w:val="single" w:color="auto" w:sz="4" w:space="0"/>
              <w:right w:val="single" w:color="auto" w:sz="4" w:space="0"/>
            </w:tcBorders>
            <w:shd w:val="clear" w:color="auto" w:fill="auto"/>
            <w:noWrap/>
            <w:vAlign w:val="center"/>
          </w:tcPr>
          <w:p w14:paraId="5EFCBF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1" w:type="dxa"/>
            <w:tcBorders>
              <w:top w:val="nil"/>
              <w:left w:val="nil"/>
              <w:bottom w:val="single" w:color="auto" w:sz="4" w:space="0"/>
              <w:right w:val="single" w:color="auto" w:sz="4" w:space="0"/>
            </w:tcBorders>
            <w:shd w:val="clear" w:color="auto" w:fill="auto"/>
            <w:noWrap/>
            <w:vAlign w:val="center"/>
          </w:tcPr>
          <w:p w14:paraId="3934B4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95.86</w:t>
            </w:r>
          </w:p>
        </w:tc>
        <w:tc>
          <w:tcPr>
            <w:tcW w:w="1150" w:type="dxa"/>
            <w:tcBorders>
              <w:top w:val="nil"/>
              <w:left w:val="nil"/>
              <w:bottom w:val="single" w:color="auto" w:sz="4" w:space="0"/>
              <w:right w:val="single" w:color="auto" w:sz="4" w:space="0"/>
            </w:tcBorders>
            <w:shd w:val="clear" w:color="auto" w:fill="auto"/>
            <w:noWrap/>
            <w:vAlign w:val="center"/>
          </w:tcPr>
          <w:p w14:paraId="1D7B8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417" w:type="dxa"/>
            <w:tcBorders>
              <w:top w:val="nil"/>
              <w:left w:val="nil"/>
              <w:bottom w:val="single" w:color="auto" w:sz="4" w:space="0"/>
              <w:right w:val="single" w:color="auto" w:sz="4" w:space="0"/>
            </w:tcBorders>
            <w:shd w:val="clear" w:color="auto" w:fill="auto"/>
            <w:noWrap/>
            <w:vAlign w:val="center"/>
          </w:tcPr>
          <w:p w14:paraId="54E30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16" w:type="dxa"/>
            <w:tcBorders>
              <w:top w:val="nil"/>
              <w:left w:val="nil"/>
              <w:bottom w:val="single" w:color="auto" w:sz="4" w:space="0"/>
              <w:right w:val="single" w:color="auto" w:sz="4" w:space="0"/>
            </w:tcBorders>
            <w:shd w:val="clear" w:color="auto" w:fill="auto"/>
            <w:noWrap/>
            <w:vAlign w:val="center"/>
          </w:tcPr>
          <w:p w14:paraId="6D5F21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4.22</w:t>
            </w:r>
          </w:p>
        </w:tc>
      </w:tr>
      <w:tr w14:paraId="5DC52BB4">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DFAD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33" w:type="dxa"/>
            <w:tcBorders>
              <w:top w:val="nil"/>
              <w:left w:val="nil"/>
              <w:bottom w:val="single" w:color="auto" w:sz="4" w:space="0"/>
              <w:right w:val="single" w:color="auto" w:sz="4" w:space="0"/>
            </w:tcBorders>
            <w:shd w:val="clear" w:color="auto" w:fill="auto"/>
            <w:noWrap/>
            <w:vAlign w:val="center"/>
          </w:tcPr>
          <w:p w14:paraId="5E56FD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12" w:type="dxa"/>
            <w:tcBorders>
              <w:top w:val="nil"/>
              <w:left w:val="nil"/>
              <w:bottom w:val="single" w:color="auto" w:sz="4" w:space="0"/>
              <w:right w:val="single" w:color="auto" w:sz="4" w:space="0"/>
            </w:tcBorders>
            <w:shd w:val="clear" w:color="auto" w:fill="auto"/>
            <w:noWrap/>
            <w:vAlign w:val="center"/>
          </w:tcPr>
          <w:p w14:paraId="151300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15.83</w:t>
            </w:r>
          </w:p>
        </w:tc>
        <w:tc>
          <w:tcPr>
            <w:tcW w:w="1195" w:type="dxa"/>
            <w:tcBorders>
              <w:top w:val="nil"/>
              <w:left w:val="nil"/>
              <w:bottom w:val="single" w:color="auto" w:sz="4" w:space="0"/>
              <w:right w:val="single" w:color="auto" w:sz="4" w:space="0"/>
            </w:tcBorders>
            <w:shd w:val="clear" w:color="auto" w:fill="auto"/>
            <w:noWrap/>
            <w:vAlign w:val="center"/>
          </w:tcPr>
          <w:p w14:paraId="137EAC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09" w:type="dxa"/>
            <w:tcBorders>
              <w:top w:val="nil"/>
              <w:left w:val="nil"/>
              <w:bottom w:val="single" w:color="auto" w:sz="4" w:space="0"/>
              <w:right w:val="single" w:color="auto" w:sz="4" w:space="0"/>
            </w:tcBorders>
            <w:shd w:val="clear" w:color="auto" w:fill="auto"/>
            <w:noWrap/>
            <w:vAlign w:val="center"/>
          </w:tcPr>
          <w:p w14:paraId="40D8E1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1" w:type="dxa"/>
            <w:tcBorders>
              <w:top w:val="nil"/>
              <w:left w:val="nil"/>
              <w:bottom w:val="single" w:color="auto" w:sz="4" w:space="0"/>
              <w:right w:val="single" w:color="auto" w:sz="4" w:space="0"/>
            </w:tcBorders>
            <w:shd w:val="clear" w:color="auto" w:fill="auto"/>
            <w:noWrap/>
            <w:vAlign w:val="center"/>
          </w:tcPr>
          <w:p w14:paraId="03FDE2A2">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45E681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417" w:type="dxa"/>
            <w:tcBorders>
              <w:top w:val="nil"/>
              <w:left w:val="nil"/>
              <w:bottom w:val="single" w:color="auto" w:sz="4" w:space="0"/>
              <w:right w:val="single" w:color="auto" w:sz="4" w:space="0"/>
            </w:tcBorders>
            <w:shd w:val="clear" w:color="auto" w:fill="auto"/>
            <w:noWrap/>
            <w:vAlign w:val="center"/>
          </w:tcPr>
          <w:p w14:paraId="604A4A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16" w:type="dxa"/>
            <w:tcBorders>
              <w:top w:val="nil"/>
              <w:left w:val="nil"/>
              <w:bottom w:val="single" w:color="auto" w:sz="4" w:space="0"/>
              <w:right w:val="single" w:color="auto" w:sz="4" w:space="0"/>
            </w:tcBorders>
            <w:shd w:val="clear" w:color="auto" w:fill="auto"/>
            <w:noWrap/>
            <w:vAlign w:val="center"/>
          </w:tcPr>
          <w:p w14:paraId="45DCCA46">
            <w:pPr>
              <w:jc w:val="right"/>
              <w:rPr>
                <w:rFonts w:ascii="宋体" w:hAnsi="宋体" w:eastAsia="宋体" w:cs="宋体"/>
                <w:color w:val="000000"/>
                <w:kern w:val="0"/>
                <w:szCs w:val="20"/>
              </w:rPr>
            </w:pPr>
          </w:p>
        </w:tc>
      </w:tr>
      <w:tr w14:paraId="6FE57E95">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3C7956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33" w:type="dxa"/>
            <w:tcBorders>
              <w:top w:val="nil"/>
              <w:left w:val="nil"/>
              <w:bottom w:val="single" w:color="auto" w:sz="4" w:space="0"/>
              <w:right w:val="single" w:color="auto" w:sz="4" w:space="0"/>
            </w:tcBorders>
            <w:shd w:val="clear" w:color="auto" w:fill="auto"/>
            <w:noWrap/>
            <w:vAlign w:val="center"/>
          </w:tcPr>
          <w:p w14:paraId="3F6748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12" w:type="dxa"/>
            <w:tcBorders>
              <w:top w:val="nil"/>
              <w:left w:val="nil"/>
              <w:bottom w:val="single" w:color="auto" w:sz="4" w:space="0"/>
              <w:right w:val="single" w:color="auto" w:sz="4" w:space="0"/>
            </w:tcBorders>
            <w:shd w:val="clear" w:color="auto" w:fill="auto"/>
            <w:noWrap/>
            <w:vAlign w:val="center"/>
          </w:tcPr>
          <w:p w14:paraId="0E9697C4">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530EE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09" w:type="dxa"/>
            <w:tcBorders>
              <w:top w:val="nil"/>
              <w:left w:val="nil"/>
              <w:bottom w:val="single" w:color="auto" w:sz="4" w:space="0"/>
              <w:right w:val="single" w:color="auto" w:sz="4" w:space="0"/>
            </w:tcBorders>
            <w:shd w:val="clear" w:color="auto" w:fill="auto"/>
            <w:noWrap/>
            <w:vAlign w:val="center"/>
          </w:tcPr>
          <w:p w14:paraId="2BE320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1" w:type="dxa"/>
            <w:tcBorders>
              <w:top w:val="nil"/>
              <w:left w:val="nil"/>
              <w:bottom w:val="single" w:color="auto" w:sz="4" w:space="0"/>
              <w:right w:val="single" w:color="auto" w:sz="4" w:space="0"/>
            </w:tcBorders>
            <w:shd w:val="clear" w:color="auto" w:fill="auto"/>
            <w:noWrap/>
            <w:vAlign w:val="center"/>
          </w:tcPr>
          <w:p w14:paraId="2A00A5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0.89</w:t>
            </w:r>
          </w:p>
        </w:tc>
        <w:tc>
          <w:tcPr>
            <w:tcW w:w="1150" w:type="dxa"/>
            <w:tcBorders>
              <w:top w:val="nil"/>
              <w:left w:val="nil"/>
              <w:bottom w:val="single" w:color="auto" w:sz="4" w:space="0"/>
              <w:right w:val="single" w:color="auto" w:sz="4" w:space="0"/>
            </w:tcBorders>
            <w:shd w:val="clear" w:color="auto" w:fill="auto"/>
            <w:noWrap/>
            <w:vAlign w:val="center"/>
          </w:tcPr>
          <w:p w14:paraId="08F9F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417" w:type="dxa"/>
            <w:tcBorders>
              <w:top w:val="nil"/>
              <w:left w:val="nil"/>
              <w:bottom w:val="single" w:color="auto" w:sz="4" w:space="0"/>
              <w:right w:val="single" w:color="auto" w:sz="4" w:space="0"/>
            </w:tcBorders>
            <w:shd w:val="clear" w:color="auto" w:fill="auto"/>
            <w:noWrap/>
            <w:vAlign w:val="center"/>
          </w:tcPr>
          <w:p w14:paraId="756D7C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16" w:type="dxa"/>
            <w:tcBorders>
              <w:top w:val="nil"/>
              <w:left w:val="nil"/>
              <w:bottom w:val="single" w:color="auto" w:sz="4" w:space="0"/>
              <w:right w:val="single" w:color="auto" w:sz="4" w:space="0"/>
            </w:tcBorders>
            <w:shd w:val="clear" w:color="auto" w:fill="auto"/>
            <w:noWrap/>
            <w:vAlign w:val="center"/>
          </w:tcPr>
          <w:p w14:paraId="4E73E3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0.80</w:t>
            </w:r>
          </w:p>
        </w:tc>
      </w:tr>
      <w:tr w14:paraId="66FA7C0C">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1BBBA6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33" w:type="dxa"/>
            <w:tcBorders>
              <w:top w:val="nil"/>
              <w:left w:val="nil"/>
              <w:bottom w:val="single" w:color="auto" w:sz="4" w:space="0"/>
              <w:right w:val="single" w:color="auto" w:sz="4" w:space="0"/>
            </w:tcBorders>
            <w:shd w:val="clear" w:color="auto" w:fill="auto"/>
            <w:noWrap/>
            <w:vAlign w:val="center"/>
          </w:tcPr>
          <w:p w14:paraId="29034F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12" w:type="dxa"/>
            <w:tcBorders>
              <w:top w:val="nil"/>
              <w:left w:val="nil"/>
              <w:bottom w:val="single" w:color="auto" w:sz="4" w:space="0"/>
              <w:right w:val="single" w:color="auto" w:sz="4" w:space="0"/>
            </w:tcBorders>
            <w:shd w:val="clear" w:color="auto" w:fill="auto"/>
            <w:noWrap/>
            <w:vAlign w:val="center"/>
          </w:tcPr>
          <w:p w14:paraId="3B9BADC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77.12</w:t>
            </w:r>
          </w:p>
        </w:tc>
        <w:tc>
          <w:tcPr>
            <w:tcW w:w="1195" w:type="dxa"/>
            <w:tcBorders>
              <w:top w:val="nil"/>
              <w:left w:val="nil"/>
              <w:bottom w:val="single" w:color="auto" w:sz="4" w:space="0"/>
              <w:right w:val="single" w:color="auto" w:sz="4" w:space="0"/>
            </w:tcBorders>
            <w:shd w:val="clear" w:color="auto" w:fill="auto"/>
            <w:noWrap/>
            <w:vAlign w:val="center"/>
          </w:tcPr>
          <w:p w14:paraId="3A1A75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09" w:type="dxa"/>
            <w:tcBorders>
              <w:top w:val="nil"/>
              <w:left w:val="nil"/>
              <w:bottom w:val="single" w:color="auto" w:sz="4" w:space="0"/>
              <w:right w:val="single" w:color="auto" w:sz="4" w:space="0"/>
            </w:tcBorders>
            <w:shd w:val="clear" w:color="auto" w:fill="auto"/>
            <w:noWrap/>
            <w:vAlign w:val="center"/>
          </w:tcPr>
          <w:p w14:paraId="5F0EA7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1" w:type="dxa"/>
            <w:tcBorders>
              <w:top w:val="nil"/>
              <w:left w:val="nil"/>
              <w:bottom w:val="single" w:color="auto" w:sz="4" w:space="0"/>
              <w:right w:val="single" w:color="auto" w:sz="4" w:space="0"/>
            </w:tcBorders>
            <w:shd w:val="clear" w:color="auto" w:fill="auto"/>
            <w:noWrap/>
            <w:vAlign w:val="center"/>
          </w:tcPr>
          <w:p w14:paraId="4F7D1B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7.09</w:t>
            </w:r>
          </w:p>
        </w:tc>
        <w:tc>
          <w:tcPr>
            <w:tcW w:w="1150" w:type="dxa"/>
            <w:tcBorders>
              <w:top w:val="nil"/>
              <w:left w:val="nil"/>
              <w:bottom w:val="single" w:color="auto" w:sz="4" w:space="0"/>
              <w:right w:val="single" w:color="auto" w:sz="4" w:space="0"/>
            </w:tcBorders>
            <w:shd w:val="clear" w:color="auto" w:fill="auto"/>
            <w:noWrap/>
            <w:vAlign w:val="center"/>
          </w:tcPr>
          <w:p w14:paraId="16914B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417" w:type="dxa"/>
            <w:tcBorders>
              <w:top w:val="nil"/>
              <w:left w:val="nil"/>
              <w:bottom w:val="single" w:color="auto" w:sz="4" w:space="0"/>
              <w:right w:val="single" w:color="auto" w:sz="4" w:space="0"/>
            </w:tcBorders>
            <w:shd w:val="clear" w:color="auto" w:fill="auto"/>
            <w:noWrap/>
            <w:vAlign w:val="center"/>
          </w:tcPr>
          <w:p w14:paraId="16EFA1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16" w:type="dxa"/>
            <w:tcBorders>
              <w:top w:val="nil"/>
              <w:left w:val="nil"/>
              <w:bottom w:val="single" w:color="auto" w:sz="4" w:space="0"/>
              <w:right w:val="single" w:color="auto" w:sz="4" w:space="0"/>
            </w:tcBorders>
            <w:shd w:val="clear" w:color="auto" w:fill="auto"/>
            <w:noWrap/>
            <w:vAlign w:val="center"/>
          </w:tcPr>
          <w:p w14:paraId="1203567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3.42</w:t>
            </w:r>
          </w:p>
        </w:tc>
      </w:tr>
      <w:tr w14:paraId="4097C832">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A7CD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33" w:type="dxa"/>
            <w:tcBorders>
              <w:top w:val="nil"/>
              <w:left w:val="nil"/>
              <w:bottom w:val="single" w:color="auto" w:sz="4" w:space="0"/>
              <w:right w:val="single" w:color="auto" w:sz="4" w:space="0"/>
            </w:tcBorders>
            <w:shd w:val="clear" w:color="auto" w:fill="auto"/>
            <w:noWrap/>
            <w:vAlign w:val="center"/>
          </w:tcPr>
          <w:p w14:paraId="39AF21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12" w:type="dxa"/>
            <w:tcBorders>
              <w:top w:val="nil"/>
              <w:left w:val="nil"/>
              <w:bottom w:val="single" w:color="auto" w:sz="4" w:space="0"/>
              <w:right w:val="single" w:color="auto" w:sz="4" w:space="0"/>
            </w:tcBorders>
            <w:shd w:val="clear" w:color="auto" w:fill="auto"/>
            <w:noWrap/>
            <w:vAlign w:val="center"/>
          </w:tcPr>
          <w:p w14:paraId="6D1A53FF">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43ABE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09" w:type="dxa"/>
            <w:tcBorders>
              <w:top w:val="nil"/>
              <w:left w:val="nil"/>
              <w:bottom w:val="single" w:color="auto" w:sz="4" w:space="0"/>
              <w:right w:val="single" w:color="auto" w:sz="4" w:space="0"/>
            </w:tcBorders>
            <w:shd w:val="clear" w:color="auto" w:fill="auto"/>
            <w:noWrap/>
            <w:vAlign w:val="center"/>
          </w:tcPr>
          <w:p w14:paraId="1DA2E8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1" w:type="dxa"/>
            <w:tcBorders>
              <w:top w:val="nil"/>
              <w:left w:val="nil"/>
              <w:bottom w:val="single" w:color="auto" w:sz="4" w:space="0"/>
              <w:right w:val="single" w:color="auto" w:sz="4" w:space="0"/>
            </w:tcBorders>
            <w:shd w:val="clear" w:color="auto" w:fill="auto"/>
            <w:noWrap/>
            <w:vAlign w:val="center"/>
          </w:tcPr>
          <w:p w14:paraId="4744D00E">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26A0FC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417" w:type="dxa"/>
            <w:tcBorders>
              <w:top w:val="nil"/>
              <w:left w:val="nil"/>
              <w:bottom w:val="single" w:color="auto" w:sz="4" w:space="0"/>
              <w:right w:val="single" w:color="auto" w:sz="4" w:space="0"/>
            </w:tcBorders>
            <w:shd w:val="clear" w:color="auto" w:fill="auto"/>
            <w:noWrap/>
            <w:vAlign w:val="center"/>
          </w:tcPr>
          <w:p w14:paraId="6B0BD8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16" w:type="dxa"/>
            <w:tcBorders>
              <w:top w:val="nil"/>
              <w:left w:val="nil"/>
              <w:bottom w:val="single" w:color="auto" w:sz="4" w:space="0"/>
              <w:right w:val="single" w:color="auto" w:sz="4" w:space="0"/>
            </w:tcBorders>
            <w:shd w:val="clear" w:color="auto" w:fill="auto"/>
            <w:noWrap/>
            <w:vAlign w:val="center"/>
          </w:tcPr>
          <w:p w14:paraId="79BF1486">
            <w:pPr>
              <w:jc w:val="right"/>
              <w:rPr>
                <w:rFonts w:ascii="宋体" w:hAnsi="宋体" w:eastAsia="宋体" w:cs="宋体"/>
                <w:color w:val="000000"/>
                <w:kern w:val="0"/>
                <w:szCs w:val="20"/>
              </w:rPr>
            </w:pPr>
          </w:p>
        </w:tc>
      </w:tr>
      <w:tr w14:paraId="235A12F6">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38A8DB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33" w:type="dxa"/>
            <w:tcBorders>
              <w:top w:val="nil"/>
              <w:left w:val="nil"/>
              <w:bottom w:val="single" w:color="auto" w:sz="4" w:space="0"/>
              <w:right w:val="single" w:color="auto" w:sz="4" w:space="0"/>
            </w:tcBorders>
            <w:shd w:val="clear" w:color="auto" w:fill="auto"/>
            <w:noWrap/>
            <w:vAlign w:val="center"/>
          </w:tcPr>
          <w:p w14:paraId="48001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12" w:type="dxa"/>
            <w:tcBorders>
              <w:top w:val="nil"/>
              <w:left w:val="nil"/>
              <w:bottom w:val="single" w:color="auto" w:sz="4" w:space="0"/>
              <w:right w:val="single" w:color="auto" w:sz="4" w:space="0"/>
            </w:tcBorders>
            <w:shd w:val="clear" w:color="auto" w:fill="auto"/>
            <w:noWrap/>
            <w:vAlign w:val="center"/>
          </w:tcPr>
          <w:p w14:paraId="4AB69E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36.14</w:t>
            </w:r>
          </w:p>
        </w:tc>
        <w:tc>
          <w:tcPr>
            <w:tcW w:w="1195" w:type="dxa"/>
            <w:tcBorders>
              <w:top w:val="nil"/>
              <w:left w:val="nil"/>
              <w:bottom w:val="single" w:color="auto" w:sz="4" w:space="0"/>
              <w:right w:val="single" w:color="auto" w:sz="4" w:space="0"/>
            </w:tcBorders>
            <w:shd w:val="clear" w:color="auto" w:fill="auto"/>
            <w:noWrap/>
            <w:vAlign w:val="center"/>
          </w:tcPr>
          <w:p w14:paraId="5D9224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09" w:type="dxa"/>
            <w:tcBorders>
              <w:top w:val="nil"/>
              <w:left w:val="nil"/>
              <w:bottom w:val="single" w:color="auto" w:sz="4" w:space="0"/>
              <w:right w:val="single" w:color="auto" w:sz="4" w:space="0"/>
            </w:tcBorders>
            <w:shd w:val="clear" w:color="auto" w:fill="auto"/>
            <w:noWrap/>
            <w:vAlign w:val="center"/>
          </w:tcPr>
          <w:p w14:paraId="7FD51F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1" w:type="dxa"/>
            <w:tcBorders>
              <w:top w:val="nil"/>
              <w:left w:val="nil"/>
              <w:bottom w:val="single" w:color="auto" w:sz="4" w:space="0"/>
              <w:right w:val="single" w:color="auto" w:sz="4" w:space="0"/>
            </w:tcBorders>
            <w:shd w:val="clear" w:color="auto" w:fill="auto"/>
            <w:noWrap/>
            <w:vAlign w:val="center"/>
          </w:tcPr>
          <w:p w14:paraId="674A1659">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2D2411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417" w:type="dxa"/>
            <w:tcBorders>
              <w:top w:val="nil"/>
              <w:left w:val="nil"/>
              <w:bottom w:val="single" w:color="auto" w:sz="4" w:space="0"/>
              <w:right w:val="single" w:color="auto" w:sz="4" w:space="0"/>
            </w:tcBorders>
            <w:shd w:val="clear" w:color="auto" w:fill="auto"/>
            <w:noWrap/>
            <w:vAlign w:val="center"/>
          </w:tcPr>
          <w:p w14:paraId="3FEE33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16" w:type="dxa"/>
            <w:tcBorders>
              <w:top w:val="nil"/>
              <w:left w:val="nil"/>
              <w:bottom w:val="single" w:color="auto" w:sz="4" w:space="0"/>
              <w:right w:val="single" w:color="auto" w:sz="4" w:space="0"/>
            </w:tcBorders>
            <w:shd w:val="clear" w:color="auto" w:fill="auto"/>
            <w:noWrap/>
            <w:vAlign w:val="center"/>
          </w:tcPr>
          <w:p w14:paraId="50A6D2E1">
            <w:pPr>
              <w:jc w:val="right"/>
              <w:rPr>
                <w:rFonts w:ascii="宋体" w:hAnsi="宋体" w:eastAsia="宋体" w:cs="宋体"/>
                <w:color w:val="000000"/>
                <w:kern w:val="0"/>
                <w:szCs w:val="20"/>
              </w:rPr>
            </w:pPr>
          </w:p>
        </w:tc>
      </w:tr>
      <w:tr w14:paraId="3FB60ECE">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6FBF38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33" w:type="dxa"/>
            <w:tcBorders>
              <w:top w:val="nil"/>
              <w:left w:val="nil"/>
              <w:bottom w:val="single" w:color="auto" w:sz="4" w:space="0"/>
              <w:right w:val="single" w:color="auto" w:sz="4" w:space="0"/>
            </w:tcBorders>
            <w:shd w:val="clear" w:color="auto" w:fill="auto"/>
            <w:noWrap/>
            <w:vAlign w:val="center"/>
          </w:tcPr>
          <w:p w14:paraId="214B4A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12" w:type="dxa"/>
            <w:tcBorders>
              <w:top w:val="nil"/>
              <w:left w:val="nil"/>
              <w:bottom w:val="single" w:color="auto" w:sz="4" w:space="0"/>
              <w:right w:val="single" w:color="auto" w:sz="4" w:space="0"/>
            </w:tcBorders>
            <w:shd w:val="clear" w:color="auto" w:fill="auto"/>
            <w:noWrap/>
            <w:vAlign w:val="center"/>
          </w:tcPr>
          <w:p w14:paraId="542617F2">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38EB66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09" w:type="dxa"/>
            <w:tcBorders>
              <w:top w:val="nil"/>
              <w:left w:val="nil"/>
              <w:bottom w:val="single" w:color="auto" w:sz="4" w:space="0"/>
              <w:right w:val="single" w:color="auto" w:sz="4" w:space="0"/>
            </w:tcBorders>
            <w:shd w:val="clear" w:color="auto" w:fill="auto"/>
            <w:noWrap/>
            <w:vAlign w:val="center"/>
          </w:tcPr>
          <w:p w14:paraId="7F4BAF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1" w:type="dxa"/>
            <w:tcBorders>
              <w:top w:val="nil"/>
              <w:left w:val="nil"/>
              <w:bottom w:val="single" w:color="auto" w:sz="4" w:space="0"/>
              <w:right w:val="single" w:color="auto" w:sz="4" w:space="0"/>
            </w:tcBorders>
            <w:shd w:val="clear" w:color="auto" w:fill="auto"/>
            <w:noWrap/>
            <w:vAlign w:val="center"/>
          </w:tcPr>
          <w:p w14:paraId="47687366">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11788C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417" w:type="dxa"/>
            <w:tcBorders>
              <w:top w:val="nil"/>
              <w:left w:val="nil"/>
              <w:bottom w:val="single" w:color="auto" w:sz="4" w:space="0"/>
              <w:right w:val="single" w:color="auto" w:sz="4" w:space="0"/>
            </w:tcBorders>
            <w:shd w:val="clear" w:color="auto" w:fill="auto"/>
            <w:noWrap/>
            <w:vAlign w:val="center"/>
          </w:tcPr>
          <w:p w14:paraId="142C40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16" w:type="dxa"/>
            <w:tcBorders>
              <w:top w:val="nil"/>
              <w:left w:val="nil"/>
              <w:bottom w:val="single" w:color="auto" w:sz="4" w:space="0"/>
              <w:right w:val="single" w:color="auto" w:sz="4" w:space="0"/>
            </w:tcBorders>
            <w:shd w:val="clear" w:color="auto" w:fill="auto"/>
            <w:noWrap/>
            <w:vAlign w:val="center"/>
          </w:tcPr>
          <w:p w14:paraId="1B43A8FC">
            <w:pPr>
              <w:jc w:val="right"/>
              <w:rPr>
                <w:rFonts w:ascii="宋体" w:hAnsi="宋体" w:eastAsia="宋体" w:cs="宋体"/>
                <w:color w:val="000000"/>
                <w:kern w:val="0"/>
                <w:szCs w:val="20"/>
              </w:rPr>
            </w:pPr>
          </w:p>
        </w:tc>
      </w:tr>
      <w:tr w14:paraId="2C9C15B7">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D6BFA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33" w:type="dxa"/>
            <w:tcBorders>
              <w:top w:val="nil"/>
              <w:left w:val="nil"/>
              <w:bottom w:val="single" w:color="auto" w:sz="4" w:space="0"/>
              <w:right w:val="single" w:color="auto" w:sz="4" w:space="0"/>
            </w:tcBorders>
            <w:shd w:val="clear" w:color="auto" w:fill="auto"/>
            <w:noWrap/>
            <w:vAlign w:val="center"/>
          </w:tcPr>
          <w:p w14:paraId="59BA6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12" w:type="dxa"/>
            <w:tcBorders>
              <w:top w:val="nil"/>
              <w:left w:val="nil"/>
              <w:bottom w:val="single" w:color="auto" w:sz="4" w:space="0"/>
              <w:right w:val="single" w:color="auto" w:sz="4" w:space="0"/>
            </w:tcBorders>
            <w:shd w:val="clear" w:color="auto" w:fill="auto"/>
            <w:noWrap/>
            <w:vAlign w:val="center"/>
          </w:tcPr>
          <w:p w14:paraId="0AE1EB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8.68</w:t>
            </w:r>
          </w:p>
        </w:tc>
        <w:tc>
          <w:tcPr>
            <w:tcW w:w="1195" w:type="dxa"/>
            <w:tcBorders>
              <w:top w:val="nil"/>
              <w:left w:val="nil"/>
              <w:bottom w:val="single" w:color="auto" w:sz="4" w:space="0"/>
              <w:right w:val="single" w:color="auto" w:sz="4" w:space="0"/>
            </w:tcBorders>
            <w:shd w:val="clear" w:color="auto" w:fill="auto"/>
            <w:noWrap/>
            <w:vAlign w:val="center"/>
          </w:tcPr>
          <w:p w14:paraId="79B82A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09" w:type="dxa"/>
            <w:tcBorders>
              <w:top w:val="nil"/>
              <w:left w:val="nil"/>
              <w:bottom w:val="single" w:color="auto" w:sz="4" w:space="0"/>
              <w:right w:val="single" w:color="auto" w:sz="4" w:space="0"/>
            </w:tcBorders>
            <w:shd w:val="clear" w:color="auto" w:fill="auto"/>
            <w:noWrap/>
            <w:vAlign w:val="center"/>
          </w:tcPr>
          <w:p w14:paraId="35E3A6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1" w:type="dxa"/>
            <w:tcBorders>
              <w:top w:val="nil"/>
              <w:left w:val="nil"/>
              <w:bottom w:val="single" w:color="auto" w:sz="4" w:space="0"/>
              <w:right w:val="single" w:color="auto" w:sz="4" w:space="0"/>
            </w:tcBorders>
            <w:shd w:val="clear" w:color="auto" w:fill="auto"/>
            <w:noWrap/>
            <w:vAlign w:val="center"/>
          </w:tcPr>
          <w:p w14:paraId="021DB2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45.66</w:t>
            </w:r>
          </w:p>
        </w:tc>
        <w:tc>
          <w:tcPr>
            <w:tcW w:w="1150" w:type="dxa"/>
            <w:tcBorders>
              <w:top w:val="nil"/>
              <w:left w:val="nil"/>
              <w:bottom w:val="single" w:color="auto" w:sz="4" w:space="0"/>
              <w:right w:val="single" w:color="auto" w:sz="4" w:space="0"/>
            </w:tcBorders>
            <w:shd w:val="clear" w:color="auto" w:fill="auto"/>
            <w:noWrap/>
            <w:vAlign w:val="center"/>
          </w:tcPr>
          <w:p w14:paraId="434049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417" w:type="dxa"/>
            <w:tcBorders>
              <w:top w:val="nil"/>
              <w:left w:val="nil"/>
              <w:bottom w:val="single" w:color="auto" w:sz="4" w:space="0"/>
              <w:right w:val="single" w:color="auto" w:sz="4" w:space="0"/>
            </w:tcBorders>
            <w:shd w:val="clear" w:color="auto" w:fill="auto"/>
            <w:noWrap/>
            <w:vAlign w:val="center"/>
          </w:tcPr>
          <w:p w14:paraId="56491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16" w:type="dxa"/>
            <w:tcBorders>
              <w:top w:val="nil"/>
              <w:left w:val="nil"/>
              <w:bottom w:val="single" w:color="auto" w:sz="4" w:space="0"/>
              <w:right w:val="single" w:color="auto" w:sz="4" w:space="0"/>
            </w:tcBorders>
            <w:shd w:val="clear" w:color="auto" w:fill="auto"/>
            <w:noWrap/>
            <w:vAlign w:val="center"/>
          </w:tcPr>
          <w:p w14:paraId="20115BAB">
            <w:pPr>
              <w:jc w:val="right"/>
              <w:rPr>
                <w:rFonts w:ascii="宋体" w:hAnsi="宋体" w:eastAsia="宋体" w:cs="宋体"/>
                <w:color w:val="000000"/>
                <w:kern w:val="0"/>
                <w:szCs w:val="20"/>
              </w:rPr>
            </w:pPr>
          </w:p>
        </w:tc>
      </w:tr>
      <w:tr w14:paraId="126E65D8">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CF4E3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33" w:type="dxa"/>
            <w:tcBorders>
              <w:top w:val="nil"/>
              <w:left w:val="nil"/>
              <w:bottom w:val="single" w:color="auto" w:sz="4" w:space="0"/>
              <w:right w:val="single" w:color="auto" w:sz="4" w:space="0"/>
            </w:tcBorders>
            <w:shd w:val="clear" w:color="auto" w:fill="auto"/>
            <w:noWrap/>
            <w:vAlign w:val="center"/>
          </w:tcPr>
          <w:p w14:paraId="777BC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12" w:type="dxa"/>
            <w:tcBorders>
              <w:top w:val="nil"/>
              <w:left w:val="nil"/>
              <w:bottom w:val="single" w:color="auto" w:sz="4" w:space="0"/>
              <w:right w:val="single" w:color="auto" w:sz="4" w:space="0"/>
            </w:tcBorders>
            <w:shd w:val="clear" w:color="auto" w:fill="auto"/>
            <w:noWrap/>
            <w:vAlign w:val="center"/>
          </w:tcPr>
          <w:p w14:paraId="5F6CD4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29.79</w:t>
            </w:r>
          </w:p>
        </w:tc>
        <w:tc>
          <w:tcPr>
            <w:tcW w:w="1195" w:type="dxa"/>
            <w:tcBorders>
              <w:top w:val="nil"/>
              <w:left w:val="nil"/>
              <w:bottom w:val="single" w:color="auto" w:sz="4" w:space="0"/>
              <w:right w:val="single" w:color="auto" w:sz="4" w:space="0"/>
            </w:tcBorders>
            <w:shd w:val="clear" w:color="auto" w:fill="auto"/>
            <w:noWrap/>
            <w:vAlign w:val="center"/>
          </w:tcPr>
          <w:p w14:paraId="44957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09" w:type="dxa"/>
            <w:tcBorders>
              <w:top w:val="nil"/>
              <w:left w:val="nil"/>
              <w:bottom w:val="single" w:color="auto" w:sz="4" w:space="0"/>
              <w:right w:val="single" w:color="auto" w:sz="4" w:space="0"/>
            </w:tcBorders>
            <w:shd w:val="clear" w:color="auto" w:fill="auto"/>
            <w:noWrap/>
            <w:vAlign w:val="center"/>
          </w:tcPr>
          <w:p w14:paraId="595FB0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1" w:type="dxa"/>
            <w:tcBorders>
              <w:top w:val="nil"/>
              <w:left w:val="nil"/>
              <w:bottom w:val="single" w:color="auto" w:sz="4" w:space="0"/>
              <w:right w:val="single" w:color="auto" w:sz="4" w:space="0"/>
            </w:tcBorders>
            <w:shd w:val="clear" w:color="auto" w:fill="auto"/>
            <w:noWrap/>
            <w:vAlign w:val="center"/>
          </w:tcPr>
          <w:p w14:paraId="498DA1C9">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6DF010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417" w:type="dxa"/>
            <w:tcBorders>
              <w:top w:val="nil"/>
              <w:left w:val="nil"/>
              <w:bottom w:val="single" w:color="auto" w:sz="4" w:space="0"/>
              <w:right w:val="single" w:color="auto" w:sz="4" w:space="0"/>
            </w:tcBorders>
            <w:shd w:val="clear" w:color="auto" w:fill="auto"/>
            <w:noWrap/>
            <w:vAlign w:val="center"/>
          </w:tcPr>
          <w:p w14:paraId="41457C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16" w:type="dxa"/>
            <w:tcBorders>
              <w:top w:val="nil"/>
              <w:left w:val="nil"/>
              <w:bottom w:val="single" w:color="auto" w:sz="4" w:space="0"/>
              <w:right w:val="single" w:color="auto" w:sz="4" w:space="0"/>
            </w:tcBorders>
            <w:shd w:val="clear" w:color="auto" w:fill="auto"/>
            <w:noWrap/>
            <w:vAlign w:val="center"/>
          </w:tcPr>
          <w:p w14:paraId="00BBBD74">
            <w:pPr>
              <w:jc w:val="right"/>
              <w:rPr>
                <w:rFonts w:ascii="宋体" w:hAnsi="宋体" w:eastAsia="宋体" w:cs="宋体"/>
                <w:color w:val="000000"/>
                <w:kern w:val="0"/>
                <w:szCs w:val="20"/>
              </w:rPr>
            </w:pPr>
          </w:p>
        </w:tc>
      </w:tr>
      <w:tr w14:paraId="6C9B27A9">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01EEB7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33" w:type="dxa"/>
            <w:tcBorders>
              <w:top w:val="nil"/>
              <w:left w:val="nil"/>
              <w:bottom w:val="single" w:color="auto" w:sz="4" w:space="0"/>
              <w:right w:val="single" w:color="auto" w:sz="4" w:space="0"/>
            </w:tcBorders>
            <w:shd w:val="clear" w:color="auto" w:fill="auto"/>
            <w:noWrap/>
            <w:vAlign w:val="center"/>
          </w:tcPr>
          <w:p w14:paraId="6DA1D1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12" w:type="dxa"/>
            <w:tcBorders>
              <w:top w:val="nil"/>
              <w:left w:val="nil"/>
              <w:bottom w:val="single" w:color="auto" w:sz="4" w:space="0"/>
              <w:right w:val="single" w:color="auto" w:sz="4" w:space="0"/>
            </w:tcBorders>
            <w:shd w:val="clear" w:color="auto" w:fill="auto"/>
            <w:noWrap/>
            <w:vAlign w:val="center"/>
          </w:tcPr>
          <w:p w14:paraId="52277CC1">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41E60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09" w:type="dxa"/>
            <w:tcBorders>
              <w:top w:val="nil"/>
              <w:left w:val="nil"/>
              <w:bottom w:val="single" w:color="auto" w:sz="4" w:space="0"/>
              <w:right w:val="single" w:color="auto" w:sz="4" w:space="0"/>
            </w:tcBorders>
            <w:shd w:val="clear" w:color="auto" w:fill="auto"/>
            <w:noWrap/>
            <w:vAlign w:val="center"/>
          </w:tcPr>
          <w:p w14:paraId="45722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1" w:type="dxa"/>
            <w:tcBorders>
              <w:top w:val="nil"/>
              <w:left w:val="nil"/>
              <w:bottom w:val="single" w:color="auto" w:sz="4" w:space="0"/>
              <w:right w:val="single" w:color="auto" w:sz="4" w:space="0"/>
            </w:tcBorders>
            <w:shd w:val="clear" w:color="auto" w:fill="auto"/>
            <w:noWrap/>
            <w:vAlign w:val="center"/>
          </w:tcPr>
          <w:p w14:paraId="2C66EA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10.46</w:t>
            </w:r>
          </w:p>
        </w:tc>
        <w:tc>
          <w:tcPr>
            <w:tcW w:w="1150" w:type="dxa"/>
            <w:tcBorders>
              <w:top w:val="nil"/>
              <w:left w:val="nil"/>
              <w:bottom w:val="single" w:color="auto" w:sz="4" w:space="0"/>
              <w:right w:val="single" w:color="auto" w:sz="4" w:space="0"/>
            </w:tcBorders>
            <w:shd w:val="clear" w:color="auto" w:fill="auto"/>
            <w:noWrap/>
            <w:vAlign w:val="center"/>
          </w:tcPr>
          <w:p w14:paraId="11B5F1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417" w:type="dxa"/>
            <w:tcBorders>
              <w:top w:val="nil"/>
              <w:left w:val="nil"/>
              <w:bottom w:val="single" w:color="auto" w:sz="4" w:space="0"/>
              <w:right w:val="single" w:color="auto" w:sz="4" w:space="0"/>
            </w:tcBorders>
            <w:shd w:val="clear" w:color="auto" w:fill="auto"/>
            <w:noWrap/>
            <w:vAlign w:val="center"/>
          </w:tcPr>
          <w:p w14:paraId="76A862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16" w:type="dxa"/>
            <w:tcBorders>
              <w:top w:val="nil"/>
              <w:left w:val="nil"/>
              <w:bottom w:val="single" w:color="auto" w:sz="4" w:space="0"/>
              <w:right w:val="single" w:color="auto" w:sz="4" w:space="0"/>
            </w:tcBorders>
            <w:shd w:val="clear" w:color="auto" w:fill="auto"/>
            <w:noWrap/>
            <w:vAlign w:val="center"/>
          </w:tcPr>
          <w:p w14:paraId="64204023">
            <w:pPr>
              <w:jc w:val="right"/>
              <w:rPr>
                <w:rFonts w:ascii="宋体" w:hAnsi="宋体" w:eastAsia="宋体" w:cs="宋体"/>
                <w:color w:val="000000"/>
                <w:kern w:val="0"/>
                <w:szCs w:val="20"/>
              </w:rPr>
            </w:pPr>
          </w:p>
        </w:tc>
      </w:tr>
      <w:tr w14:paraId="791D43AE">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185AED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33" w:type="dxa"/>
            <w:tcBorders>
              <w:top w:val="nil"/>
              <w:left w:val="nil"/>
              <w:bottom w:val="single" w:color="auto" w:sz="4" w:space="0"/>
              <w:right w:val="single" w:color="auto" w:sz="4" w:space="0"/>
            </w:tcBorders>
            <w:shd w:val="clear" w:color="auto" w:fill="auto"/>
            <w:noWrap/>
            <w:vAlign w:val="center"/>
          </w:tcPr>
          <w:p w14:paraId="76E91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12" w:type="dxa"/>
            <w:tcBorders>
              <w:top w:val="nil"/>
              <w:left w:val="nil"/>
              <w:bottom w:val="single" w:color="auto" w:sz="4" w:space="0"/>
              <w:right w:val="single" w:color="auto" w:sz="4" w:space="0"/>
            </w:tcBorders>
            <w:shd w:val="clear" w:color="auto" w:fill="auto"/>
            <w:noWrap/>
            <w:vAlign w:val="center"/>
          </w:tcPr>
          <w:p w14:paraId="4AB83C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0.03</w:t>
            </w:r>
          </w:p>
        </w:tc>
        <w:tc>
          <w:tcPr>
            <w:tcW w:w="1195" w:type="dxa"/>
            <w:tcBorders>
              <w:top w:val="nil"/>
              <w:left w:val="nil"/>
              <w:bottom w:val="single" w:color="auto" w:sz="4" w:space="0"/>
              <w:right w:val="single" w:color="auto" w:sz="4" w:space="0"/>
            </w:tcBorders>
            <w:shd w:val="clear" w:color="auto" w:fill="auto"/>
            <w:noWrap/>
            <w:vAlign w:val="center"/>
          </w:tcPr>
          <w:p w14:paraId="097CA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09" w:type="dxa"/>
            <w:tcBorders>
              <w:top w:val="nil"/>
              <w:left w:val="nil"/>
              <w:bottom w:val="single" w:color="auto" w:sz="4" w:space="0"/>
              <w:right w:val="single" w:color="auto" w:sz="4" w:space="0"/>
            </w:tcBorders>
            <w:shd w:val="clear" w:color="auto" w:fill="auto"/>
            <w:noWrap/>
            <w:vAlign w:val="center"/>
          </w:tcPr>
          <w:p w14:paraId="68BF8E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1" w:type="dxa"/>
            <w:tcBorders>
              <w:top w:val="nil"/>
              <w:left w:val="nil"/>
              <w:bottom w:val="single" w:color="auto" w:sz="4" w:space="0"/>
              <w:right w:val="single" w:color="auto" w:sz="4" w:space="0"/>
            </w:tcBorders>
            <w:shd w:val="clear" w:color="auto" w:fill="auto"/>
            <w:noWrap/>
            <w:vAlign w:val="center"/>
          </w:tcPr>
          <w:p w14:paraId="4D794A1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1.10</w:t>
            </w:r>
          </w:p>
        </w:tc>
        <w:tc>
          <w:tcPr>
            <w:tcW w:w="1150" w:type="dxa"/>
            <w:tcBorders>
              <w:top w:val="nil"/>
              <w:left w:val="nil"/>
              <w:bottom w:val="single" w:color="auto" w:sz="4" w:space="0"/>
              <w:right w:val="single" w:color="auto" w:sz="4" w:space="0"/>
            </w:tcBorders>
            <w:shd w:val="clear" w:color="auto" w:fill="auto"/>
            <w:noWrap/>
            <w:vAlign w:val="center"/>
          </w:tcPr>
          <w:p w14:paraId="67A42A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417" w:type="dxa"/>
            <w:tcBorders>
              <w:top w:val="nil"/>
              <w:left w:val="nil"/>
              <w:bottom w:val="single" w:color="auto" w:sz="4" w:space="0"/>
              <w:right w:val="single" w:color="auto" w:sz="4" w:space="0"/>
            </w:tcBorders>
            <w:shd w:val="clear" w:color="auto" w:fill="auto"/>
            <w:noWrap/>
            <w:vAlign w:val="center"/>
          </w:tcPr>
          <w:p w14:paraId="50CAE3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16" w:type="dxa"/>
            <w:tcBorders>
              <w:top w:val="nil"/>
              <w:left w:val="nil"/>
              <w:bottom w:val="single" w:color="auto" w:sz="4" w:space="0"/>
              <w:right w:val="single" w:color="auto" w:sz="4" w:space="0"/>
            </w:tcBorders>
            <w:shd w:val="clear" w:color="auto" w:fill="auto"/>
            <w:noWrap/>
            <w:vAlign w:val="center"/>
          </w:tcPr>
          <w:p w14:paraId="4FA9C6AE">
            <w:pPr>
              <w:jc w:val="right"/>
              <w:rPr>
                <w:rFonts w:ascii="宋体" w:hAnsi="宋体" w:eastAsia="宋体" w:cs="宋体"/>
                <w:color w:val="000000"/>
                <w:kern w:val="0"/>
                <w:szCs w:val="20"/>
              </w:rPr>
            </w:pPr>
          </w:p>
        </w:tc>
      </w:tr>
      <w:tr w14:paraId="1D335333">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37F84B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33" w:type="dxa"/>
            <w:tcBorders>
              <w:top w:val="nil"/>
              <w:left w:val="nil"/>
              <w:bottom w:val="single" w:color="auto" w:sz="4" w:space="0"/>
              <w:right w:val="single" w:color="auto" w:sz="4" w:space="0"/>
            </w:tcBorders>
            <w:shd w:val="clear" w:color="auto" w:fill="auto"/>
            <w:noWrap/>
            <w:vAlign w:val="center"/>
          </w:tcPr>
          <w:p w14:paraId="462068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1B567D8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37.99</w:t>
            </w:r>
          </w:p>
        </w:tc>
        <w:tc>
          <w:tcPr>
            <w:tcW w:w="1195" w:type="dxa"/>
            <w:tcBorders>
              <w:top w:val="nil"/>
              <w:left w:val="nil"/>
              <w:bottom w:val="single" w:color="auto" w:sz="4" w:space="0"/>
              <w:right w:val="single" w:color="auto" w:sz="4" w:space="0"/>
            </w:tcBorders>
            <w:shd w:val="clear" w:color="auto" w:fill="auto"/>
            <w:noWrap/>
            <w:vAlign w:val="center"/>
          </w:tcPr>
          <w:p w14:paraId="310746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09" w:type="dxa"/>
            <w:tcBorders>
              <w:top w:val="nil"/>
              <w:left w:val="nil"/>
              <w:bottom w:val="single" w:color="auto" w:sz="4" w:space="0"/>
              <w:right w:val="single" w:color="auto" w:sz="4" w:space="0"/>
            </w:tcBorders>
            <w:shd w:val="clear" w:color="auto" w:fill="auto"/>
            <w:noWrap/>
            <w:vAlign w:val="center"/>
          </w:tcPr>
          <w:p w14:paraId="1481C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1" w:type="dxa"/>
            <w:tcBorders>
              <w:top w:val="nil"/>
              <w:left w:val="nil"/>
              <w:bottom w:val="single" w:color="auto" w:sz="4" w:space="0"/>
              <w:right w:val="single" w:color="auto" w:sz="4" w:space="0"/>
            </w:tcBorders>
            <w:shd w:val="clear" w:color="auto" w:fill="auto"/>
            <w:noWrap/>
            <w:vAlign w:val="center"/>
          </w:tcPr>
          <w:p w14:paraId="7BDE2E0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1.29</w:t>
            </w:r>
          </w:p>
        </w:tc>
        <w:tc>
          <w:tcPr>
            <w:tcW w:w="1150" w:type="dxa"/>
            <w:tcBorders>
              <w:top w:val="nil"/>
              <w:left w:val="nil"/>
              <w:bottom w:val="single" w:color="auto" w:sz="4" w:space="0"/>
              <w:right w:val="single" w:color="auto" w:sz="4" w:space="0"/>
            </w:tcBorders>
            <w:shd w:val="clear" w:color="auto" w:fill="auto"/>
            <w:noWrap/>
            <w:vAlign w:val="center"/>
          </w:tcPr>
          <w:p w14:paraId="5A07C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417" w:type="dxa"/>
            <w:tcBorders>
              <w:top w:val="nil"/>
              <w:left w:val="nil"/>
              <w:bottom w:val="single" w:color="auto" w:sz="4" w:space="0"/>
              <w:right w:val="single" w:color="auto" w:sz="4" w:space="0"/>
            </w:tcBorders>
            <w:shd w:val="clear" w:color="auto" w:fill="auto"/>
            <w:noWrap/>
            <w:vAlign w:val="center"/>
          </w:tcPr>
          <w:p w14:paraId="080C34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16" w:type="dxa"/>
            <w:tcBorders>
              <w:top w:val="nil"/>
              <w:left w:val="nil"/>
              <w:bottom w:val="single" w:color="auto" w:sz="4" w:space="0"/>
              <w:right w:val="single" w:color="auto" w:sz="4" w:space="0"/>
            </w:tcBorders>
            <w:shd w:val="clear" w:color="auto" w:fill="auto"/>
            <w:noWrap/>
            <w:vAlign w:val="center"/>
          </w:tcPr>
          <w:p w14:paraId="51C7CD8B">
            <w:pPr>
              <w:jc w:val="right"/>
              <w:rPr>
                <w:rFonts w:ascii="宋体" w:hAnsi="宋体" w:eastAsia="宋体" w:cs="宋体"/>
                <w:color w:val="000000"/>
                <w:kern w:val="0"/>
                <w:szCs w:val="20"/>
              </w:rPr>
            </w:pPr>
          </w:p>
        </w:tc>
      </w:tr>
      <w:tr w14:paraId="5321148D">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FCD83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33" w:type="dxa"/>
            <w:tcBorders>
              <w:top w:val="nil"/>
              <w:left w:val="nil"/>
              <w:bottom w:val="single" w:color="auto" w:sz="4" w:space="0"/>
              <w:right w:val="single" w:color="auto" w:sz="4" w:space="0"/>
            </w:tcBorders>
            <w:shd w:val="clear" w:color="auto" w:fill="auto"/>
            <w:noWrap/>
            <w:vAlign w:val="center"/>
          </w:tcPr>
          <w:p w14:paraId="793063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12" w:type="dxa"/>
            <w:tcBorders>
              <w:top w:val="nil"/>
              <w:left w:val="nil"/>
              <w:bottom w:val="single" w:color="auto" w:sz="4" w:space="0"/>
              <w:right w:val="single" w:color="auto" w:sz="4" w:space="0"/>
            </w:tcBorders>
            <w:shd w:val="clear" w:color="auto" w:fill="auto"/>
            <w:noWrap/>
            <w:vAlign w:val="center"/>
          </w:tcPr>
          <w:p w14:paraId="15904FB4">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5D8B29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09" w:type="dxa"/>
            <w:tcBorders>
              <w:top w:val="nil"/>
              <w:left w:val="nil"/>
              <w:bottom w:val="single" w:color="auto" w:sz="4" w:space="0"/>
              <w:right w:val="single" w:color="auto" w:sz="4" w:space="0"/>
            </w:tcBorders>
            <w:shd w:val="clear" w:color="auto" w:fill="auto"/>
            <w:noWrap/>
            <w:vAlign w:val="center"/>
          </w:tcPr>
          <w:p w14:paraId="123F16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1" w:type="dxa"/>
            <w:tcBorders>
              <w:top w:val="nil"/>
              <w:left w:val="nil"/>
              <w:bottom w:val="single" w:color="auto" w:sz="4" w:space="0"/>
              <w:right w:val="single" w:color="auto" w:sz="4" w:space="0"/>
            </w:tcBorders>
            <w:shd w:val="clear" w:color="auto" w:fill="auto"/>
            <w:noWrap/>
            <w:vAlign w:val="center"/>
          </w:tcPr>
          <w:p w14:paraId="2E8E7EA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1.28</w:t>
            </w:r>
          </w:p>
        </w:tc>
        <w:tc>
          <w:tcPr>
            <w:tcW w:w="1150" w:type="dxa"/>
            <w:tcBorders>
              <w:top w:val="nil"/>
              <w:left w:val="nil"/>
              <w:bottom w:val="single" w:color="auto" w:sz="4" w:space="0"/>
              <w:right w:val="single" w:color="auto" w:sz="4" w:space="0"/>
            </w:tcBorders>
            <w:shd w:val="clear" w:color="auto" w:fill="auto"/>
            <w:noWrap/>
            <w:vAlign w:val="center"/>
          </w:tcPr>
          <w:p w14:paraId="7869A0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417" w:type="dxa"/>
            <w:tcBorders>
              <w:top w:val="nil"/>
              <w:left w:val="nil"/>
              <w:bottom w:val="single" w:color="auto" w:sz="4" w:space="0"/>
              <w:right w:val="single" w:color="auto" w:sz="4" w:space="0"/>
            </w:tcBorders>
            <w:shd w:val="clear" w:color="auto" w:fill="auto"/>
            <w:noWrap/>
            <w:vAlign w:val="center"/>
          </w:tcPr>
          <w:p w14:paraId="53F5D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16" w:type="dxa"/>
            <w:tcBorders>
              <w:top w:val="nil"/>
              <w:left w:val="nil"/>
              <w:bottom w:val="single" w:color="auto" w:sz="4" w:space="0"/>
              <w:right w:val="single" w:color="auto" w:sz="4" w:space="0"/>
            </w:tcBorders>
            <w:shd w:val="clear" w:color="auto" w:fill="auto"/>
            <w:noWrap/>
            <w:vAlign w:val="center"/>
          </w:tcPr>
          <w:p w14:paraId="3715CB00">
            <w:pPr>
              <w:jc w:val="right"/>
              <w:rPr>
                <w:rFonts w:ascii="宋体" w:hAnsi="宋体" w:eastAsia="宋体" w:cs="宋体"/>
                <w:color w:val="000000"/>
                <w:kern w:val="0"/>
                <w:szCs w:val="20"/>
              </w:rPr>
            </w:pPr>
          </w:p>
        </w:tc>
      </w:tr>
      <w:tr w14:paraId="671CF35E">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55C9F3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33" w:type="dxa"/>
            <w:tcBorders>
              <w:top w:val="nil"/>
              <w:left w:val="nil"/>
              <w:bottom w:val="single" w:color="auto" w:sz="4" w:space="0"/>
              <w:right w:val="single" w:color="auto" w:sz="4" w:space="0"/>
            </w:tcBorders>
            <w:shd w:val="clear" w:color="auto" w:fill="auto"/>
            <w:noWrap/>
            <w:vAlign w:val="center"/>
          </w:tcPr>
          <w:p w14:paraId="621F93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12" w:type="dxa"/>
            <w:tcBorders>
              <w:top w:val="nil"/>
              <w:left w:val="nil"/>
              <w:bottom w:val="single" w:color="auto" w:sz="4" w:space="0"/>
              <w:right w:val="single" w:color="auto" w:sz="4" w:space="0"/>
            </w:tcBorders>
            <w:shd w:val="clear" w:color="auto" w:fill="auto"/>
            <w:noWrap/>
            <w:vAlign w:val="center"/>
          </w:tcPr>
          <w:p w14:paraId="6414C573">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1AA11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09" w:type="dxa"/>
            <w:tcBorders>
              <w:top w:val="nil"/>
              <w:left w:val="nil"/>
              <w:bottom w:val="single" w:color="auto" w:sz="4" w:space="0"/>
              <w:right w:val="single" w:color="auto" w:sz="4" w:space="0"/>
            </w:tcBorders>
            <w:shd w:val="clear" w:color="auto" w:fill="auto"/>
            <w:noWrap/>
            <w:vAlign w:val="center"/>
          </w:tcPr>
          <w:p w14:paraId="29CD4F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1" w:type="dxa"/>
            <w:tcBorders>
              <w:top w:val="nil"/>
              <w:left w:val="nil"/>
              <w:bottom w:val="single" w:color="auto" w:sz="4" w:space="0"/>
              <w:right w:val="single" w:color="auto" w:sz="4" w:space="0"/>
            </w:tcBorders>
            <w:shd w:val="clear" w:color="auto" w:fill="auto"/>
            <w:noWrap/>
            <w:vAlign w:val="center"/>
          </w:tcPr>
          <w:p w14:paraId="0CC0D8C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4.57</w:t>
            </w:r>
          </w:p>
        </w:tc>
        <w:tc>
          <w:tcPr>
            <w:tcW w:w="1150" w:type="dxa"/>
            <w:tcBorders>
              <w:top w:val="nil"/>
              <w:left w:val="nil"/>
              <w:bottom w:val="single" w:color="auto" w:sz="4" w:space="0"/>
              <w:right w:val="single" w:color="auto" w:sz="4" w:space="0"/>
            </w:tcBorders>
            <w:shd w:val="clear" w:color="auto" w:fill="auto"/>
            <w:noWrap/>
            <w:vAlign w:val="center"/>
          </w:tcPr>
          <w:p w14:paraId="143C4F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417" w:type="dxa"/>
            <w:tcBorders>
              <w:top w:val="nil"/>
              <w:left w:val="nil"/>
              <w:bottom w:val="single" w:color="auto" w:sz="4" w:space="0"/>
              <w:right w:val="single" w:color="auto" w:sz="4" w:space="0"/>
            </w:tcBorders>
            <w:shd w:val="clear" w:color="auto" w:fill="auto"/>
            <w:noWrap/>
            <w:vAlign w:val="center"/>
          </w:tcPr>
          <w:p w14:paraId="66C16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16" w:type="dxa"/>
            <w:tcBorders>
              <w:top w:val="nil"/>
              <w:left w:val="nil"/>
              <w:bottom w:val="single" w:color="auto" w:sz="4" w:space="0"/>
              <w:right w:val="single" w:color="auto" w:sz="4" w:space="0"/>
            </w:tcBorders>
            <w:shd w:val="clear" w:color="auto" w:fill="auto"/>
            <w:noWrap/>
            <w:vAlign w:val="center"/>
          </w:tcPr>
          <w:p w14:paraId="459C1F9B">
            <w:pPr>
              <w:jc w:val="right"/>
              <w:rPr>
                <w:rFonts w:ascii="宋体" w:hAnsi="宋体" w:eastAsia="宋体" w:cs="宋体"/>
                <w:color w:val="000000"/>
                <w:kern w:val="0"/>
                <w:szCs w:val="20"/>
              </w:rPr>
            </w:pPr>
          </w:p>
        </w:tc>
      </w:tr>
      <w:tr w14:paraId="7AA2C0E1">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33F617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33" w:type="dxa"/>
            <w:tcBorders>
              <w:top w:val="nil"/>
              <w:left w:val="nil"/>
              <w:bottom w:val="single" w:color="auto" w:sz="4" w:space="0"/>
              <w:right w:val="single" w:color="auto" w:sz="4" w:space="0"/>
            </w:tcBorders>
            <w:shd w:val="clear" w:color="auto" w:fill="auto"/>
            <w:noWrap/>
            <w:vAlign w:val="center"/>
          </w:tcPr>
          <w:p w14:paraId="439357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12" w:type="dxa"/>
            <w:tcBorders>
              <w:top w:val="nil"/>
              <w:left w:val="nil"/>
              <w:bottom w:val="single" w:color="auto" w:sz="4" w:space="0"/>
              <w:right w:val="single" w:color="auto" w:sz="4" w:space="0"/>
            </w:tcBorders>
            <w:shd w:val="clear" w:color="auto" w:fill="auto"/>
            <w:noWrap/>
            <w:vAlign w:val="center"/>
          </w:tcPr>
          <w:p w14:paraId="62921B71">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12C6D7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09" w:type="dxa"/>
            <w:tcBorders>
              <w:top w:val="nil"/>
              <w:left w:val="nil"/>
              <w:bottom w:val="single" w:color="auto" w:sz="4" w:space="0"/>
              <w:right w:val="single" w:color="auto" w:sz="4" w:space="0"/>
            </w:tcBorders>
            <w:shd w:val="clear" w:color="auto" w:fill="auto"/>
            <w:noWrap/>
            <w:vAlign w:val="center"/>
          </w:tcPr>
          <w:p w14:paraId="64F2F2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1" w:type="dxa"/>
            <w:tcBorders>
              <w:top w:val="nil"/>
              <w:left w:val="nil"/>
              <w:bottom w:val="single" w:color="auto" w:sz="4" w:space="0"/>
              <w:right w:val="single" w:color="auto" w:sz="4" w:space="0"/>
            </w:tcBorders>
            <w:shd w:val="clear" w:color="auto" w:fill="auto"/>
            <w:noWrap/>
            <w:vAlign w:val="center"/>
          </w:tcPr>
          <w:p w14:paraId="18AF12C2">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6E923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417" w:type="dxa"/>
            <w:tcBorders>
              <w:top w:val="nil"/>
              <w:left w:val="nil"/>
              <w:bottom w:val="single" w:color="auto" w:sz="4" w:space="0"/>
              <w:right w:val="single" w:color="auto" w:sz="4" w:space="0"/>
            </w:tcBorders>
            <w:shd w:val="clear" w:color="auto" w:fill="auto"/>
            <w:noWrap/>
            <w:vAlign w:val="center"/>
          </w:tcPr>
          <w:p w14:paraId="3516E3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16" w:type="dxa"/>
            <w:tcBorders>
              <w:top w:val="nil"/>
              <w:left w:val="nil"/>
              <w:bottom w:val="single" w:color="auto" w:sz="4" w:space="0"/>
              <w:right w:val="single" w:color="auto" w:sz="4" w:space="0"/>
            </w:tcBorders>
            <w:shd w:val="clear" w:color="auto" w:fill="auto"/>
            <w:noWrap/>
            <w:vAlign w:val="center"/>
          </w:tcPr>
          <w:p w14:paraId="2D536638">
            <w:pPr>
              <w:jc w:val="right"/>
              <w:rPr>
                <w:rFonts w:ascii="宋体" w:hAnsi="宋体" w:eastAsia="宋体" w:cs="宋体"/>
                <w:color w:val="000000"/>
                <w:kern w:val="0"/>
                <w:szCs w:val="20"/>
              </w:rPr>
            </w:pPr>
          </w:p>
        </w:tc>
      </w:tr>
      <w:tr w14:paraId="5EA818D6">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5893F3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33" w:type="dxa"/>
            <w:tcBorders>
              <w:top w:val="nil"/>
              <w:left w:val="nil"/>
              <w:bottom w:val="single" w:color="auto" w:sz="4" w:space="0"/>
              <w:right w:val="single" w:color="auto" w:sz="4" w:space="0"/>
            </w:tcBorders>
            <w:shd w:val="clear" w:color="auto" w:fill="auto"/>
            <w:noWrap/>
            <w:vAlign w:val="center"/>
          </w:tcPr>
          <w:p w14:paraId="0B2D21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12" w:type="dxa"/>
            <w:tcBorders>
              <w:top w:val="nil"/>
              <w:left w:val="nil"/>
              <w:bottom w:val="single" w:color="auto" w:sz="4" w:space="0"/>
              <w:right w:val="single" w:color="auto" w:sz="4" w:space="0"/>
            </w:tcBorders>
            <w:shd w:val="clear" w:color="auto" w:fill="auto"/>
            <w:noWrap/>
            <w:vAlign w:val="center"/>
          </w:tcPr>
          <w:p w14:paraId="6F848E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20.28</w:t>
            </w:r>
          </w:p>
        </w:tc>
        <w:tc>
          <w:tcPr>
            <w:tcW w:w="1195" w:type="dxa"/>
            <w:tcBorders>
              <w:top w:val="nil"/>
              <w:left w:val="nil"/>
              <w:bottom w:val="single" w:color="auto" w:sz="4" w:space="0"/>
              <w:right w:val="single" w:color="auto" w:sz="4" w:space="0"/>
            </w:tcBorders>
            <w:shd w:val="clear" w:color="auto" w:fill="auto"/>
            <w:noWrap/>
            <w:vAlign w:val="center"/>
          </w:tcPr>
          <w:p w14:paraId="26356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09" w:type="dxa"/>
            <w:tcBorders>
              <w:top w:val="nil"/>
              <w:left w:val="nil"/>
              <w:bottom w:val="single" w:color="auto" w:sz="4" w:space="0"/>
              <w:right w:val="single" w:color="auto" w:sz="4" w:space="0"/>
            </w:tcBorders>
            <w:shd w:val="clear" w:color="auto" w:fill="auto"/>
            <w:noWrap/>
            <w:vAlign w:val="center"/>
          </w:tcPr>
          <w:p w14:paraId="2F75EF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1" w:type="dxa"/>
            <w:tcBorders>
              <w:top w:val="nil"/>
              <w:left w:val="nil"/>
              <w:bottom w:val="single" w:color="auto" w:sz="4" w:space="0"/>
              <w:right w:val="single" w:color="auto" w:sz="4" w:space="0"/>
            </w:tcBorders>
            <w:shd w:val="clear" w:color="auto" w:fill="auto"/>
            <w:noWrap/>
            <w:vAlign w:val="center"/>
          </w:tcPr>
          <w:p w14:paraId="2277102D">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425F2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417" w:type="dxa"/>
            <w:tcBorders>
              <w:top w:val="nil"/>
              <w:left w:val="nil"/>
              <w:bottom w:val="single" w:color="auto" w:sz="4" w:space="0"/>
              <w:right w:val="single" w:color="auto" w:sz="4" w:space="0"/>
            </w:tcBorders>
            <w:shd w:val="clear" w:color="auto" w:fill="auto"/>
            <w:noWrap/>
            <w:vAlign w:val="center"/>
          </w:tcPr>
          <w:p w14:paraId="5B78DD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16" w:type="dxa"/>
            <w:tcBorders>
              <w:top w:val="nil"/>
              <w:left w:val="nil"/>
              <w:bottom w:val="single" w:color="auto" w:sz="4" w:space="0"/>
              <w:right w:val="single" w:color="auto" w:sz="4" w:space="0"/>
            </w:tcBorders>
            <w:shd w:val="clear" w:color="auto" w:fill="auto"/>
            <w:noWrap/>
            <w:vAlign w:val="center"/>
          </w:tcPr>
          <w:p w14:paraId="6F9DB03F">
            <w:pPr>
              <w:jc w:val="right"/>
              <w:rPr>
                <w:rFonts w:ascii="宋体" w:hAnsi="宋体" w:eastAsia="宋体" w:cs="宋体"/>
                <w:color w:val="000000"/>
                <w:kern w:val="0"/>
                <w:szCs w:val="20"/>
              </w:rPr>
            </w:pPr>
          </w:p>
        </w:tc>
      </w:tr>
      <w:tr w14:paraId="6904557C">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161F1D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33" w:type="dxa"/>
            <w:tcBorders>
              <w:top w:val="nil"/>
              <w:left w:val="nil"/>
              <w:bottom w:val="single" w:color="auto" w:sz="4" w:space="0"/>
              <w:right w:val="single" w:color="auto" w:sz="4" w:space="0"/>
            </w:tcBorders>
            <w:shd w:val="clear" w:color="auto" w:fill="auto"/>
            <w:noWrap/>
            <w:vAlign w:val="center"/>
          </w:tcPr>
          <w:p w14:paraId="23BB1A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12" w:type="dxa"/>
            <w:tcBorders>
              <w:top w:val="nil"/>
              <w:left w:val="nil"/>
              <w:bottom w:val="single" w:color="auto" w:sz="4" w:space="0"/>
              <w:right w:val="single" w:color="auto" w:sz="4" w:space="0"/>
            </w:tcBorders>
            <w:shd w:val="clear" w:color="auto" w:fill="auto"/>
            <w:noWrap/>
            <w:vAlign w:val="center"/>
          </w:tcPr>
          <w:p w14:paraId="611DAC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12.35</w:t>
            </w:r>
          </w:p>
        </w:tc>
        <w:tc>
          <w:tcPr>
            <w:tcW w:w="1195" w:type="dxa"/>
            <w:tcBorders>
              <w:top w:val="nil"/>
              <w:left w:val="nil"/>
              <w:bottom w:val="single" w:color="auto" w:sz="4" w:space="0"/>
              <w:right w:val="single" w:color="auto" w:sz="4" w:space="0"/>
            </w:tcBorders>
            <w:shd w:val="clear" w:color="auto" w:fill="auto"/>
            <w:noWrap/>
            <w:vAlign w:val="center"/>
          </w:tcPr>
          <w:p w14:paraId="17DD6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09" w:type="dxa"/>
            <w:tcBorders>
              <w:top w:val="nil"/>
              <w:left w:val="nil"/>
              <w:bottom w:val="single" w:color="auto" w:sz="4" w:space="0"/>
              <w:right w:val="single" w:color="auto" w:sz="4" w:space="0"/>
            </w:tcBorders>
            <w:shd w:val="clear" w:color="auto" w:fill="auto"/>
            <w:noWrap/>
            <w:vAlign w:val="center"/>
          </w:tcPr>
          <w:p w14:paraId="05037B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1" w:type="dxa"/>
            <w:tcBorders>
              <w:top w:val="nil"/>
              <w:left w:val="nil"/>
              <w:bottom w:val="single" w:color="auto" w:sz="4" w:space="0"/>
              <w:right w:val="single" w:color="auto" w:sz="4" w:space="0"/>
            </w:tcBorders>
            <w:shd w:val="clear" w:color="auto" w:fill="auto"/>
            <w:noWrap/>
            <w:vAlign w:val="center"/>
          </w:tcPr>
          <w:p w14:paraId="0E682D18">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3B91BE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417" w:type="dxa"/>
            <w:tcBorders>
              <w:top w:val="nil"/>
              <w:left w:val="nil"/>
              <w:bottom w:val="single" w:color="auto" w:sz="4" w:space="0"/>
              <w:right w:val="single" w:color="auto" w:sz="4" w:space="0"/>
            </w:tcBorders>
            <w:shd w:val="clear" w:color="auto" w:fill="auto"/>
            <w:noWrap/>
            <w:vAlign w:val="center"/>
          </w:tcPr>
          <w:p w14:paraId="2F6B2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16" w:type="dxa"/>
            <w:tcBorders>
              <w:top w:val="nil"/>
              <w:left w:val="nil"/>
              <w:bottom w:val="single" w:color="auto" w:sz="4" w:space="0"/>
              <w:right w:val="single" w:color="auto" w:sz="4" w:space="0"/>
            </w:tcBorders>
            <w:shd w:val="clear" w:color="auto" w:fill="auto"/>
            <w:noWrap/>
            <w:vAlign w:val="center"/>
          </w:tcPr>
          <w:p w14:paraId="692779E4">
            <w:pPr>
              <w:jc w:val="right"/>
              <w:rPr>
                <w:rFonts w:ascii="宋体" w:hAnsi="宋体" w:eastAsia="宋体" w:cs="宋体"/>
                <w:color w:val="000000"/>
                <w:kern w:val="0"/>
                <w:szCs w:val="20"/>
              </w:rPr>
            </w:pPr>
          </w:p>
        </w:tc>
      </w:tr>
      <w:tr w14:paraId="5642956B">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64EE39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33" w:type="dxa"/>
            <w:tcBorders>
              <w:top w:val="nil"/>
              <w:left w:val="nil"/>
              <w:bottom w:val="single" w:color="auto" w:sz="4" w:space="0"/>
              <w:right w:val="single" w:color="auto" w:sz="4" w:space="0"/>
            </w:tcBorders>
            <w:shd w:val="clear" w:color="auto" w:fill="auto"/>
            <w:noWrap/>
            <w:vAlign w:val="center"/>
          </w:tcPr>
          <w:p w14:paraId="672D2B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12" w:type="dxa"/>
            <w:tcBorders>
              <w:top w:val="nil"/>
              <w:left w:val="nil"/>
              <w:bottom w:val="single" w:color="auto" w:sz="4" w:space="0"/>
              <w:right w:val="single" w:color="auto" w:sz="4" w:space="0"/>
            </w:tcBorders>
            <w:shd w:val="clear" w:color="auto" w:fill="auto"/>
            <w:noWrap/>
            <w:vAlign w:val="center"/>
          </w:tcPr>
          <w:p w14:paraId="1A7993FA">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4021C0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09" w:type="dxa"/>
            <w:tcBorders>
              <w:top w:val="nil"/>
              <w:left w:val="nil"/>
              <w:bottom w:val="single" w:color="auto" w:sz="4" w:space="0"/>
              <w:right w:val="single" w:color="auto" w:sz="4" w:space="0"/>
            </w:tcBorders>
            <w:shd w:val="clear" w:color="auto" w:fill="auto"/>
            <w:noWrap/>
            <w:vAlign w:val="center"/>
          </w:tcPr>
          <w:p w14:paraId="602E82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1" w:type="dxa"/>
            <w:tcBorders>
              <w:top w:val="nil"/>
              <w:left w:val="nil"/>
              <w:bottom w:val="single" w:color="auto" w:sz="4" w:space="0"/>
              <w:right w:val="single" w:color="auto" w:sz="4" w:space="0"/>
            </w:tcBorders>
            <w:shd w:val="clear" w:color="auto" w:fill="auto"/>
            <w:noWrap/>
            <w:vAlign w:val="center"/>
          </w:tcPr>
          <w:p w14:paraId="6A666D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10.50</w:t>
            </w:r>
          </w:p>
        </w:tc>
        <w:tc>
          <w:tcPr>
            <w:tcW w:w="1150" w:type="dxa"/>
            <w:tcBorders>
              <w:top w:val="nil"/>
              <w:left w:val="nil"/>
              <w:bottom w:val="single" w:color="auto" w:sz="4" w:space="0"/>
              <w:right w:val="single" w:color="auto" w:sz="4" w:space="0"/>
            </w:tcBorders>
            <w:shd w:val="clear" w:color="auto" w:fill="auto"/>
            <w:noWrap/>
            <w:vAlign w:val="center"/>
          </w:tcPr>
          <w:p w14:paraId="07EAF6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417" w:type="dxa"/>
            <w:tcBorders>
              <w:top w:val="nil"/>
              <w:left w:val="nil"/>
              <w:bottom w:val="single" w:color="auto" w:sz="4" w:space="0"/>
              <w:right w:val="single" w:color="auto" w:sz="4" w:space="0"/>
            </w:tcBorders>
            <w:shd w:val="clear" w:color="auto" w:fill="auto"/>
            <w:noWrap/>
            <w:vAlign w:val="center"/>
          </w:tcPr>
          <w:p w14:paraId="44164F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16" w:type="dxa"/>
            <w:tcBorders>
              <w:top w:val="nil"/>
              <w:left w:val="nil"/>
              <w:bottom w:val="single" w:color="auto" w:sz="4" w:space="0"/>
              <w:right w:val="single" w:color="auto" w:sz="4" w:space="0"/>
            </w:tcBorders>
            <w:shd w:val="clear" w:color="auto" w:fill="auto"/>
            <w:noWrap/>
            <w:vAlign w:val="center"/>
          </w:tcPr>
          <w:p w14:paraId="3195FEDC">
            <w:pPr>
              <w:jc w:val="right"/>
              <w:rPr>
                <w:rFonts w:ascii="宋体" w:hAnsi="宋体" w:eastAsia="宋体" w:cs="宋体"/>
                <w:color w:val="000000"/>
                <w:kern w:val="0"/>
                <w:szCs w:val="20"/>
              </w:rPr>
            </w:pPr>
          </w:p>
        </w:tc>
      </w:tr>
      <w:tr w14:paraId="7AFC3D72">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005CF9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33" w:type="dxa"/>
            <w:tcBorders>
              <w:top w:val="nil"/>
              <w:left w:val="nil"/>
              <w:bottom w:val="single" w:color="auto" w:sz="4" w:space="0"/>
              <w:right w:val="single" w:color="auto" w:sz="4" w:space="0"/>
            </w:tcBorders>
            <w:shd w:val="clear" w:color="auto" w:fill="auto"/>
            <w:noWrap/>
            <w:vAlign w:val="center"/>
          </w:tcPr>
          <w:p w14:paraId="57D75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12" w:type="dxa"/>
            <w:tcBorders>
              <w:top w:val="nil"/>
              <w:left w:val="nil"/>
              <w:bottom w:val="single" w:color="auto" w:sz="4" w:space="0"/>
              <w:right w:val="single" w:color="auto" w:sz="4" w:space="0"/>
            </w:tcBorders>
            <w:shd w:val="clear" w:color="auto" w:fill="auto"/>
            <w:noWrap/>
            <w:vAlign w:val="center"/>
          </w:tcPr>
          <w:p w14:paraId="512AACA2">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5783B2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09" w:type="dxa"/>
            <w:tcBorders>
              <w:top w:val="nil"/>
              <w:left w:val="nil"/>
              <w:bottom w:val="single" w:color="auto" w:sz="4" w:space="0"/>
              <w:right w:val="single" w:color="auto" w:sz="4" w:space="0"/>
            </w:tcBorders>
            <w:shd w:val="clear" w:color="auto" w:fill="auto"/>
            <w:noWrap/>
            <w:vAlign w:val="center"/>
          </w:tcPr>
          <w:p w14:paraId="6C03F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1" w:type="dxa"/>
            <w:tcBorders>
              <w:top w:val="nil"/>
              <w:left w:val="nil"/>
              <w:bottom w:val="single" w:color="auto" w:sz="4" w:space="0"/>
              <w:right w:val="single" w:color="auto" w:sz="4" w:space="0"/>
            </w:tcBorders>
            <w:shd w:val="clear" w:color="auto" w:fill="auto"/>
            <w:noWrap/>
            <w:vAlign w:val="center"/>
          </w:tcPr>
          <w:p w14:paraId="5E699D6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201.10</w:t>
            </w:r>
          </w:p>
        </w:tc>
        <w:tc>
          <w:tcPr>
            <w:tcW w:w="1150" w:type="dxa"/>
            <w:tcBorders>
              <w:top w:val="nil"/>
              <w:left w:val="nil"/>
              <w:bottom w:val="single" w:color="auto" w:sz="4" w:space="0"/>
              <w:right w:val="single" w:color="auto" w:sz="4" w:space="0"/>
            </w:tcBorders>
            <w:shd w:val="clear" w:color="auto" w:fill="auto"/>
            <w:noWrap/>
            <w:vAlign w:val="center"/>
          </w:tcPr>
          <w:p w14:paraId="240A4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417" w:type="dxa"/>
            <w:tcBorders>
              <w:top w:val="nil"/>
              <w:left w:val="nil"/>
              <w:bottom w:val="single" w:color="auto" w:sz="4" w:space="0"/>
              <w:right w:val="single" w:color="auto" w:sz="4" w:space="0"/>
            </w:tcBorders>
            <w:shd w:val="clear" w:color="auto" w:fill="auto"/>
            <w:noWrap/>
            <w:vAlign w:val="center"/>
          </w:tcPr>
          <w:p w14:paraId="30AC2D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16" w:type="dxa"/>
            <w:tcBorders>
              <w:top w:val="nil"/>
              <w:left w:val="nil"/>
              <w:bottom w:val="single" w:color="auto" w:sz="4" w:space="0"/>
              <w:right w:val="single" w:color="auto" w:sz="4" w:space="0"/>
            </w:tcBorders>
            <w:shd w:val="clear" w:color="auto" w:fill="auto"/>
            <w:noWrap/>
            <w:vAlign w:val="center"/>
          </w:tcPr>
          <w:p w14:paraId="09D4EF55">
            <w:pPr>
              <w:jc w:val="right"/>
              <w:rPr>
                <w:rFonts w:ascii="宋体" w:hAnsi="宋体" w:eastAsia="宋体" w:cs="宋体"/>
                <w:color w:val="000000"/>
                <w:kern w:val="0"/>
                <w:szCs w:val="20"/>
              </w:rPr>
            </w:pPr>
          </w:p>
        </w:tc>
      </w:tr>
      <w:tr w14:paraId="0A23E9AB">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215594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33" w:type="dxa"/>
            <w:tcBorders>
              <w:top w:val="nil"/>
              <w:left w:val="nil"/>
              <w:bottom w:val="single" w:color="auto" w:sz="4" w:space="0"/>
              <w:right w:val="single" w:color="auto" w:sz="4" w:space="0"/>
            </w:tcBorders>
            <w:shd w:val="clear" w:color="auto" w:fill="auto"/>
            <w:noWrap/>
            <w:vAlign w:val="center"/>
          </w:tcPr>
          <w:p w14:paraId="095570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12" w:type="dxa"/>
            <w:tcBorders>
              <w:top w:val="nil"/>
              <w:left w:val="nil"/>
              <w:bottom w:val="single" w:color="auto" w:sz="4" w:space="0"/>
              <w:right w:val="single" w:color="auto" w:sz="4" w:space="0"/>
            </w:tcBorders>
            <w:shd w:val="clear" w:color="auto" w:fill="auto"/>
            <w:noWrap/>
            <w:vAlign w:val="center"/>
          </w:tcPr>
          <w:p w14:paraId="620D0F23">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7139E2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09" w:type="dxa"/>
            <w:tcBorders>
              <w:top w:val="nil"/>
              <w:left w:val="nil"/>
              <w:bottom w:val="single" w:color="auto" w:sz="4" w:space="0"/>
              <w:right w:val="single" w:color="auto" w:sz="4" w:space="0"/>
            </w:tcBorders>
            <w:shd w:val="clear" w:color="auto" w:fill="auto"/>
            <w:noWrap/>
            <w:vAlign w:val="center"/>
          </w:tcPr>
          <w:p w14:paraId="225004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1" w:type="dxa"/>
            <w:tcBorders>
              <w:top w:val="nil"/>
              <w:left w:val="nil"/>
              <w:bottom w:val="single" w:color="auto" w:sz="4" w:space="0"/>
              <w:right w:val="single" w:color="auto" w:sz="4" w:space="0"/>
            </w:tcBorders>
            <w:shd w:val="clear" w:color="auto" w:fill="auto"/>
            <w:noWrap/>
            <w:vAlign w:val="center"/>
          </w:tcPr>
          <w:p w14:paraId="340285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19.94</w:t>
            </w:r>
          </w:p>
        </w:tc>
        <w:tc>
          <w:tcPr>
            <w:tcW w:w="1150" w:type="dxa"/>
            <w:tcBorders>
              <w:top w:val="nil"/>
              <w:left w:val="nil"/>
              <w:bottom w:val="single" w:color="auto" w:sz="4" w:space="0"/>
              <w:right w:val="single" w:color="auto" w:sz="4" w:space="0"/>
            </w:tcBorders>
            <w:shd w:val="clear" w:color="auto" w:fill="auto"/>
            <w:noWrap/>
            <w:vAlign w:val="center"/>
          </w:tcPr>
          <w:p w14:paraId="7FD371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417" w:type="dxa"/>
            <w:tcBorders>
              <w:top w:val="nil"/>
              <w:left w:val="nil"/>
              <w:bottom w:val="single" w:color="auto" w:sz="4" w:space="0"/>
              <w:right w:val="single" w:color="auto" w:sz="4" w:space="0"/>
            </w:tcBorders>
            <w:shd w:val="clear" w:color="auto" w:fill="auto"/>
            <w:noWrap/>
            <w:vAlign w:val="center"/>
          </w:tcPr>
          <w:p w14:paraId="0C0FDC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16" w:type="dxa"/>
            <w:tcBorders>
              <w:top w:val="nil"/>
              <w:left w:val="nil"/>
              <w:bottom w:val="single" w:color="auto" w:sz="4" w:space="0"/>
              <w:right w:val="single" w:color="auto" w:sz="4" w:space="0"/>
            </w:tcBorders>
            <w:shd w:val="clear" w:color="auto" w:fill="auto"/>
            <w:noWrap/>
            <w:vAlign w:val="center"/>
          </w:tcPr>
          <w:p w14:paraId="53BE6D5D">
            <w:pPr>
              <w:jc w:val="right"/>
              <w:rPr>
                <w:rFonts w:ascii="宋体" w:hAnsi="宋体" w:eastAsia="宋体" w:cs="宋体"/>
                <w:color w:val="000000"/>
                <w:kern w:val="0"/>
                <w:szCs w:val="20"/>
              </w:rPr>
            </w:pPr>
          </w:p>
        </w:tc>
      </w:tr>
      <w:tr w14:paraId="05CB434F">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762487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33" w:type="dxa"/>
            <w:tcBorders>
              <w:top w:val="nil"/>
              <w:left w:val="nil"/>
              <w:bottom w:val="single" w:color="auto" w:sz="4" w:space="0"/>
              <w:right w:val="single" w:color="auto" w:sz="4" w:space="0"/>
            </w:tcBorders>
            <w:shd w:val="clear" w:color="auto" w:fill="auto"/>
            <w:noWrap/>
            <w:vAlign w:val="center"/>
          </w:tcPr>
          <w:p w14:paraId="4FA97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12" w:type="dxa"/>
            <w:tcBorders>
              <w:top w:val="nil"/>
              <w:left w:val="nil"/>
              <w:bottom w:val="single" w:color="auto" w:sz="4" w:space="0"/>
              <w:right w:val="single" w:color="auto" w:sz="4" w:space="0"/>
            </w:tcBorders>
            <w:shd w:val="clear" w:color="auto" w:fill="auto"/>
            <w:noWrap/>
            <w:vAlign w:val="center"/>
          </w:tcPr>
          <w:p w14:paraId="4AC2D6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2.70</w:t>
            </w:r>
          </w:p>
        </w:tc>
        <w:tc>
          <w:tcPr>
            <w:tcW w:w="1195" w:type="dxa"/>
            <w:tcBorders>
              <w:top w:val="nil"/>
              <w:left w:val="nil"/>
              <w:bottom w:val="single" w:color="auto" w:sz="4" w:space="0"/>
              <w:right w:val="single" w:color="auto" w:sz="4" w:space="0"/>
            </w:tcBorders>
            <w:shd w:val="clear" w:color="auto" w:fill="auto"/>
            <w:noWrap/>
            <w:vAlign w:val="center"/>
          </w:tcPr>
          <w:p w14:paraId="3BA7F9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09" w:type="dxa"/>
            <w:tcBorders>
              <w:top w:val="nil"/>
              <w:left w:val="nil"/>
              <w:bottom w:val="single" w:color="auto" w:sz="4" w:space="0"/>
              <w:right w:val="single" w:color="auto" w:sz="4" w:space="0"/>
            </w:tcBorders>
            <w:shd w:val="clear" w:color="auto" w:fill="auto"/>
            <w:noWrap/>
            <w:vAlign w:val="center"/>
          </w:tcPr>
          <w:p w14:paraId="20A5C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1" w:type="dxa"/>
            <w:tcBorders>
              <w:top w:val="nil"/>
              <w:left w:val="nil"/>
              <w:bottom w:val="single" w:color="auto" w:sz="4" w:space="0"/>
              <w:right w:val="single" w:color="auto" w:sz="4" w:space="0"/>
            </w:tcBorders>
            <w:shd w:val="clear" w:color="auto" w:fill="auto"/>
            <w:noWrap/>
            <w:vAlign w:val="center"/>
          </w:tcPr>
          <w:p w14:paraId="2DC903F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2.42</w:t>
            </w:r>
          </w:p>
        </w:tc>
        <w:tc>
          <w:tcPr>
            <w:tcW w:w="1150" w:type="dxa"/>
            <w:tcBorders>
              <w:top w:val="nil"/>
              <w:left w:val="nil"/>
              <w:bottom w:val="single" w:color="auto" w:sz="4" w:space="0"/>
              <w:right w:val="single" w:color="auto" w:sz="4" w:space="0"/>
            </w:tcBorders>
            <w:shd w:val="clear" w:color="auto" w:fill="auto"/>
            <w:noWrap/>
            <w:vAlign w:val="center"/>
          </w:tcPr>
          <w:p w14:paraId="6F0A5A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417" w:type="dxa"/>
            <w:tcBorders>
              <w:top w:val="nil"/>
              <w:left w:val="nil"/>
              <w:bottom w:val="single" w:color="auto" w:sz="4" w:space="0"/>
              <w:right w:val="single" w:color="auto" w:sz="4" w:space="0"/>
            </w:tcBorders>
            <w:shd w:val="clear" w:color="auto" w:fill="auto"/>
            <w:noWrap/>
            <w:vAlign w:val="center"/>
          </w:tcPr>
          <w:p w14:paraId="23DBE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16" w:type="dxa"/>
            <w:tcBorders>
              <w:top w:val="nil"/>
              <w:left w:val="nil"/>
              <w:bottom w:val="single" w:color="auto" w:sz="4" w:space="0"/>
              <w:right w:val="single" w:color="auto" w:sz="4" w:space="0"/>
            </w:tcBorders>
            <w:shd w:val="clear" w:color="auto" w:fill="auto"/>
            <w:noWrap/>
            <w:vAlign w:val="center"/>
          </w:tcPr>
          <w:p w14:paraId="4C3B712C">
            <w:pPr>
              <w:jc w:val="right"/>
              <w:rPr>
                <w:rFonts w:ascii="宋体" w:hAnsi="宋体" w:eastAsia="宋体" w:cs="宋体"/>
                <w:color w:val="000000"/>
                <w:kern w:val="0"/>
                <w:szCs w:val="20"/>
              </w:rPr>
            </w:pPr>
          </w:p>
        </w:tc>
      </w:tr>
      <w:tr w14:paraId="52F7D774">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4DD5A0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33" w:type="dxa"/>
            <w:tcBorders>
              <w:top w:val="nil"/>
              <w:left w:val="nil"/>
              <w:bottom w:val="single" w:color="auto" w:sz="4" w:space="0"/>
              <w:right w:val="single" w:color="auto" w:sz="4" w:space="0"/>
            </w:tcBorders>
            <w:shd w:val="clear" w:color="auto" w:fill="auto"/>
            <w:noWrap/>
            <w:vAlign w:val="center"/>
          </w:tcPr>
          <w:p w14:paraId="795BF8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12" w:type="dxa"/>
            <w:tcBorders>
              <w:top w:val="nil"/>
              <w:left w:val="nil"/>
              <w:bottom w:val="single" w:color="auto" w:sz="4" w:space="0"/>
              <w:right w:val="single" w:color="auto" w:sz="4" w:space="0"/>
            </w:tcBorders>
            <w:shd w:val="clear" w:color="auto" w:fill="auto"/>
            <w:noWrap/>
            <w:vAlign w:val="center"/>
          </w:tcPr>
          <w:p w14:paraId="4445A4F8">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7F752D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09" w:type="dxa"/>
            <w:tcBorders>
              <w:top w:val="nil"/>
              <w:left w:val="nil"/>
              <w:bottom w:val="single" w:color="auto" w:sz="4" w:space="0"/>
              <w:right w:val="single" w:color="auto" w:sz="4" w:space="0"/>
            </w:tcBorders>
            <w:shd w:val="clear" w:color="auto" w:fill="auto"/>
            <w:noWrap/>
            <w:vAlign w:val="center"/>
          </w:tcPr>
          <w:p w14:paraId="1BFE64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1" w:type="dxa"/>
            <w:tcBorders>
              <w:top w:val="nil"/>
              <w:left w:val="nil"/>
              <w:bottom w:val="single" w:color="auto" w:sz="4" w:space="0"/>
              <w:right w:val="single" w:color="auto" w:sz="4" w:space="0"/>
            </w:tcBorders>
            <w:shd w:val="clear" w:color="auto" w:fill="auto"/>
            <w:noWrap/>
            <w:vAlign w:val="center"/>
          </w:tcPr>
          <w:p w14:paraId="4F99EAB9">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58752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417" w:type="dxa"/>
            <w:tcBorders>
              <w:top w:val="nil"/>
              <w:left w:val="nil"/>
              <w:bottom w:val="single" w:color="auto" w:sz="4" w:space="0"/>
              <w:right w:val="single" w:color="auto" w:sz="4" w:space="0"/>
            </w:tcBorders>
            <w:shd w:val="clear" w:color="auto" w:fill="auto"/>
            <w:noWrap/>
            <w:vAlign w:val="center"/>
          </w:tcPr>
          <w:p w14:paraId="535061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16" w:type="dxa"/>
            <w:tcBorders>
              <w:top w:val="nil"/>
              <w:left w:val="nil"/>
              <w:bottom w:val="single" w:color="auto" w:sz="4" w:space="0"/>
              <w:right w:val="single" w:color="auto" w:sz="4" w:space="0"/>
            </w:tcBorders>
            <w:shd w:val="clear" w:color="auto" w:fill="auto"/>
            <w:noWrap/>
            <w:vAlign w:val="center"/>
          </w:tcPr>
          <w:p w14:paraId="2ABC1F16">
            <w:pPr>
              <w:jc w:val="right"/>
              <w:rPr>
                <w:rFonts w:ascii="宋体" w:hAnsi="宋体" w:eastAsia="宋体" w:cs="宋体"/>
                <w:color w:val="000000"/>
                <w:kern w:val="0"/>
                <w:szCs w:val="20"/>
              </w:rPr>
            </w:pPr>
          </w:p>
        </w:tc>
      </w:tr>
      <w:tr w14:paraId="68F018B2">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561603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33" w:type="dxa"/>
            <w:tcBorders>
              <w:top w:val="nil"/>
              <w:left w:val="nil"/>
              <w:bottom w:val="single" w:color="auto" w:sz="4" w:space="0"/>
              <w:right w:val="single" w:color="auto" w:sz="4" w:space="0"/>
            </w:tcBorders>
            <w:shd w:val="clear" w:color="auto" w:fill="auto"/>
            <w:noWrap/>
            <w:vAlign w:val="center"/>
          </w:tcPr>
          <w:p w14:paraId="51F897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12" w:type="dxa"/>
            <w:tcBorders>
              <w:top w:val="nil"/>
              <w:left w:val="nil"/>
              <w:bottom w:val="single" w:color="auto" w:sz="4" w:space="0"/>
              <w:right w:val="single" w:color="auto" w:sz="4" w:space="0"/>
            </w:tcBorders>
            <w:shd w:val="clear" w:color="auto" w:fill="auto"/>
            <w:noWrap/>
            <w:vAlign w:val="center"/>
          </w:tcPr>
          <w:p w14:paraId="0C538D4D">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31E93F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09" w:type="dxa"/>
            <w:tcBorders>
              <w:top w:val="nil"/>
              <w:left w:val="nil"/>
              <w:bottom w:val="single" w:color="auto" w:sz="4" w:space="0"/>
              <w:right w:val="single" w:color="auto" w:sz="4" w:space="0"/>
            </w:tcBorders>
            <w:shd w:val="clear" w:color="auto" w:fill="auto"/>
            <w:noWrap/>
            <w:vAlign w:val="center"/>
          </w:tcPr>
          <w:p w14:paraId="44620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1" w:type="dxa"/>
            <w:tcBorders>
              <w:top w:val="nil"/>
              <w:left w:val="nil"/>
              <w:bottom w:val="single" w:color="auto" w:sz="4" w:space="0"/>
              <w:right w:val="single" w:color="auto" w:sz="4" w:space="0"/>
            </w:tcBorders>
            <w:shd w:val="clear" w:color="auto" w:fill="auto"/>
            <w:noWrap/>
            <w:vAlign w:val="center"/>
          </w:tcPr>
          <w:p w14:paraId="0D548A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56.93</w:t>
            </w:r>
          </w:p>
        </w:tc>
        <w:tc>
          <w:tcPr>
            <w:tcW w:w="1150" w:type="dxa"/>
            <w:tcBorders>
              <w:top w:val="nil"/>
              <w:left w:val="nil"/>
              <w:bottom w:val="single" w:color="auto" w:sz="4" w:space="0"/>
              <w:right w:val="single" w:color="auto" w:sz="4" w:space="0"/>
            </w:tcBorders>
            <w:shd w:val="clear" w:color="auto" w:fill="auto"/>
            <w:noWrap/>
            <w:vAlign w:val="center"/>
          </w:tcPr>
          <w:p w14:paraId="26B778C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417" w:type="dxa"/>
            <w:tcBorders>
              <w:top w:val="nil"/>
              <w:left w:val="nil"/>
              <w:bottom w:val="single" w:color="auto" w:sz="4" w:space="0"/>
              <w:right w:val="single" w:color="auto" w:sz="4" w:space="0"/>
            </w:tcBorders>
            <w:shd w:val="clear" w:color="auto" w:fill="auto"/>
            <w:noWrap/>
            <w:vAlign w:val="center"/>
          </w:tcPr>
          <w:p w14:paraId="5A473A1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6" w:type="dxa"/>
            <w:tcBorders>
              <w:top w:val="nil"/>
              <w:left w:val="nil"/>
              <w:bottom w:val="single" w:color="auto" w:sz="4" w:space="0"/>
              <w:right w:val="single" w:color="auto" w:sz="4" w:space="0"/>
            </w:tcBorders>
            <w:shd w:val="clear" w:color="auto" w:fill="auto"/>
            <w:noWrap/>
            <w:vAlign w:val="center"/>
          </w:tcPr>
          <w:p w14:paraId="6420F350">
            <w:pPr>
              <w:jc w:val="right"/>
              <w:rPr>
                <w:rFonts w:ascii="宋体" w:hAnsi="宋体" w:eastAsia="宋体" w:cs="宋体"/>
                <w:color w:val="000000"/>
                <w:kern w:val="0"/>
                <w:szCs w:val="20"/>
              </w:rPr>
            </w:pPr>
          </w:p>
        </w:tc>
      </w:tr>
      <w:tr w14:paraId="206800D9">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6C938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33" w:type="dxa"/>
            <w:tcBorders>
              <w:top w:val="nil"/>
              <w:left w:val="nil"/>
              <w:bottom w:val="single" w:color="auto" w:sz="4" w:space="0"/>
              <w:right w:val="single" w:color="auto" w:sz="4" w:space="0"/>
            </w:tcBorders>
            <w:shd w:val="clear" w:color="auto" w:fill="auto"/>
            <w:noWrap/>
            <w:vAlign w:val="center"/>
          </w:tcPr>
          <w:p w14:paraId="1C811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038683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2.66</w:t>
            </w:r>
          </w:p>
        </w:tc>
        <w:tc>
          <w:tcPr>
            <w:tcW w:w="1195" w:type="dxa"/>
            <w:tcBorders>
              <w:top w:val="nil"/>
              <w:left w:val="nil"/>
              <w:bottom w:val="single" w:color="auto" w:sz="4" w:space="0"/>
              <w:right w:val="single" w:color="auto" w:sz="4" w:space="0"/>
            </w:tcBorders>
            <w:shd w:val="clear" w:color="auto" w:fill="auto"/>
            <w:noWrap/>
            <w:vAlign w:val="center"/>
          </w:tcPr>
          <w:p w14:paraId="08C07B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09" w:type="dxa"/>
            <w:tcBorders>
              <w:top w:val="nil"/>
              <w:left w:val="nil"/>
              <w:bottom w:val="single" w:color="auto" w:sz="4" w:space="0"/>
              <w:right w:val="single" w:color="auto" w:sz="4" w:space="0"/>
            </w:tcBorders>
            <w:shd w:val="clear" w:color="auto" w:fill="auto"/>
            <w:noWrap/>
            <w:vAlign w:val="center"/>
          </w:tcPr>
          <w:p w14:paraId="0ABA65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1" w:type="dxa"/>
            <w:tcBorders>
              <w:top w:val="nil"/>
              <w:left w:val="nil"/>
              <w:bottom w:val="single" w:color="auto" w:sz="4" w:space="0"/>
              <w:right w:val="single" w:color="auto" w:sz="4" w:space="0"/>
            </w:tcBorders>
            <w:shd w:val="clear" w:color="auto" w:fill="auto"/>
            <w:noWrap/>
            <w:vAlign w:val="center"/>
          </w:tcPr>
          <w:p w14:paraId="65C10B92">
            <w:pPr>
              <w:jc w:val="right"/>
              <w:rPr>
                <w:rFonts w:ascii="宋体" w:hAnsi="宋体" w:eastAsia="宋体" w:cs="宋体"/>
                <w:color w:val="000000"/>
                <w:kern w:val="0"/>
                <w:szCs w:val="20"/>
              </w:rPr>
            </w:pPr>
          </w:p>
        </w:tc>
        <w:tc>
          <w:tcPr>
            <w:tcW w:w="1150" w:type="dxa"/>
            <w:tcBorders>
              <w:top w:val="nil"/>
              <w:left w:val="nil"/>
              <w:bottom w:val="single" w:color="auto" w:sz="4" w:space="0"/>
              <w:right w:val="single" w:color="auto" w:sz="4" w:space="0"/>
            </w:tcBorders>
            <w:shd w:val="clear" w:color="auto" w:fill="auto"/>
            <w:noWrap/>
            <w:vAlign w:val="center"/>
          </w:tcPr>
          <w:p w14:paraId="477D420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417" w:type="dxa"/>
            <w:tcBorders>
              <w:top w:val="nil"/>
              <w:left w:val="nil"/>
              <w:bottom w:val="single" w:color="auto" w:sz="4" w:space="0"/>
              <w:right w:val="single" w:color="auto" w:sz="4" w:space="0"/>
            </w:tcBorders>
            <w:shd w:val="clear" w:color="auto" w:fill="auto"/>
            <w:noWrap/>
            <w:vAlign w:val="center"/>
          </w:tcPr>
          <w:p w14:paraId="2ADA6B2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6" w:type="dxa"/>
            <w:tcBorders>
              <w:top w:val="nil"/>
              <w:left w:val="nil"/>
              <w:bottom w:val="single" w:color="auto" w:sz="4" w:space="0"/>
              <w:right w:val="single" w:color="auto" w:sz="4" w:space="0"/>
            </w:tcBorders>
            <w:shd w:val="clear" w:color="auto" w:fill="auto"/>
            <w:noWrap/>
            <w:vAlign w:val="center"/>
          </w:tcPr>
          <w:p w14:paraId="77E2D3DF">
            <w:pPr>
              <w:jc w:val="right"/>
              <w:rPr>
                <w:rFonts w:ascii="宋体" w:hAnsi="宋体" w:eastAsia="宋体" w:cs="宋体"/>
                <w:color w:val="000000"/>
                <w:kern w:val="0"/>
                <w:szCs w:val="20"/>
              </w:rPr>
            </w:pPr>
          </w:p>
        </w:tc>
      </w:tr>
      <w:tr w14:paraId="5C9AB20D">
        <w:tblPrEx>
          <w:tblCellMar>
            <w:top w:w="0" w:type="dxa"/>
            <w:left w:w="108" w:type="dxa"/>
            <w:bottom w:w="0" w:type="dxa"/>
            <w:right w:w="108" w:type="dxa"/>
          </w:tblCellMar>
        </w:tblPrEx>
        <w:trPr>
          <w:trHeight w:val="284" w:hRule="exact"/>
        </w:trPr>
        <w:tc>
          <w:tcPr>
            <w:tcW w:w="1165" w:type="dxa"/>
            <w:tcBorders>
              <w:top w:val="nil"/>
              <w:left w:val="single" w:color="auto" w:sz="4" w:space="0"/>
              <w:bottom w:val="single" w:color="auto" w:sz="4" w:space="0"/>
              <w:right w:val="single" w:color="auto" w:sz="4" w:space="0"/>
            </w:tcBorders>
            <w:shd w:val="clear" w:color="auto" w:fill="auto"/>
            <w:noWrap/>
            <w:vAlign w:val="center"/>
          </w:tcPr>
          <w:p w14:paraId="180A25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33" w:type="dxa"/>
            <w:tcBorders>
              <w:top w:val="nil"/>
              <w:left w:val="nil"/>
              <w:bottom w:val="single" w:color="auto" w:sz="4" w:space="0"/>
              <w:right w:val="single" w:color="auto" w:sz="4" w:space="0"/>
            </w:tcBorders>
            <w:shd w:val="clear" w:color="auto" w:fill="auto"/>
            <w:noWrap/>
            <w:vAlign w:val="center"/>
          </w:tcPr>
          <w:p w14:paraId="3338E1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12" w:type="dxa"/>
            <w:tcBorders>
              <w:top w:val="nil"/>
              <w:left w:val="nil"/>
              <w:bottom w:val="single" w:color="auto" w:sz="4" w:space="0"/>
              <w:right w:val="single" w:color="auto" w:sz="4" w:space="0"/>
            </w:tcBorders>
            <w:shd w:val="clear" w:color="auto" w:fill="auto"/>
            <w:noWrap/>
            <w:vAlign w:val="center"/>
          </w:tcPr>
          <w:p w14:paraId="3A62AEF9">
            <w:pPr>
              <w:jc w:val="right"/>
              <w:rPr>
                <w:rFonts w:ascii="宋体" w:hAnsi="宋体" w:eastAsia="宋体" w:cs="宋体"/>
                <w:color w:val="000000"/>
                <w:kern w:val="0"/>
                <w:szCs w:val="20"/>
              </w:rPr>
            </w:pPr>
          </w:p>
        </w:tc>
        <w:tc>
          <w:tcPr>
            <w:tcW w:w="1195" w:type="dxa"/>
            <w:tcBorders>
              <w:top w:val="nil"/>
              <w:left w:val="nil"/>
              <w:bottom w:val="single" w:color="auto" w:sz="4" w:space="0"/>
              <w:right w:val="single" w:color="auto" w:sz="4" w:space="0"/>
            </w:tcBorders>
            <w:shd w:val="clear" w:color="auto" w:fill="auto"/>
            <w:noWrap/>
            <w:vAlign w:val="center"/>
          </w:tcPr>
          <w:p w14:paraId="458C8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09" w:type="dxa"/>
            <w:tcBorders>
              <w:top w:val="nil"/>
              <w:left w:val="nil"/>
              <w:bottom w:val="single" w:color="auto" w:sz="4" w:space="0"/>
              <w:right w:val="single" w:color="auto" w:sz="4" w:space="0"/>
            </w:tcBorders>
            <w:shd w:val="clear" w:color="auto" w:fill="auto"/>
            <w:noWrap/>
            <w:vAlign w:val="center"/>
          </w:tcPr>
          <w:p w14:paraId="2678E1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1" w:type="dxa"/>
            <w:tcBorders>
              <w:top w:val="nil"/>
              <w:left w:val="nil"/>
              <w:bottom w:val="single" w:color="auto" w:sz="4" w:space="0"/>
              <w:right w:val="single" w:color="auto" w:sz="4" w:space="0"/>
            </w:tcBorders>
            <w:shd w:val="clear" w:color="auto" w:fill="auto"/>
            <w:noWrap/>
            <w:vAlign w:val="center"/>
          </w:tcPr>
          <w:p w14:paraId="493FCA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93.91</w:t>
            </w:r>
          </w:p>
        </w:tc>
        <w:tc>
          <w:tcPr>
            <w:tcW w:w="1150" w:type="dxa"/>
            <w:tcBorders>
              <w:top w:val="nil"/>
              <w:left w:val="nil"/>
              <w:bottom w:val="single" w:color="auto" w:sz="4" w:space="0"/>
              <w:right w:val="single" w:color="auto" w:sz="4" w:space="0"/>
            </w:tcBorders>
            <w:shd w:val="clear" w:color="auto" w:fill="auto"/>
            <w:noWrap/>
            <w:vAlign w:val="center"/>
          </w:tcPr>
          <w:p w14:paraId="3868032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417" w:type="dxa"/>
            <w:tcBorders>
              <w:top w:val="nil"/>
              <w:left w:val="nil"/>
              <w:bottom w:val="single" w:color="auto" w:sz="4" w:space="0"/>
              <w:right w:val="single" w:color="auto" w:sz="4" w:space="0"/>
            </w:tcBorders>
            <w:shd w:val="clear" w:color="auto" w:fill="auto"/>
            <w:noWrap/>
            <w:vAlign w:val="center"/>
          </w:tcPr>
          <w:p w14:paraId="428D727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6" w:type="dxa"/>
            <w:tcBorders>
              <w:top w:val="nil"/>
              <w:left w:val="nil"/>
              <w:bottom w:val="single" w:color="auto" w:sz="4" w:space="0"/>
              <w:right w:val="single" w:color="auto" w:sz="4" w:space="0"/>
            </w:tcBorders>
            <w:shd w:val="clear" w:color="auto" w:fill="auto"/>
            <w:noWrap/>
            <w:vAlign w:val="center"/>
          </w:tcPr>
          <w:p w14:paraId="2742011F">
            <w:pPr>
              <w:jc w:val="right"/>
              <w:rPr>
                <w:rFonts w:ascii="宋体" w:hAnsi="宋体" w:eastAsia="宋体" w:cs="宋体"/>
                <w:color w:val="000000"/>
                <w:kern w:val="0"/>
                <w:szCs w:val="20"/>
              </w:rPr>
            </w:pPr>
          </w:p>
        </w:tc>
      </w:tr>
      <w:tr w14:paraId="41348CD4">
        <w:tblPrEx>
          <w:tblCellMar>
            <w:top w:w="0" w:type="dxa"/>
            <w:left w:w="108" w:type="dxa"/>
            <w:bottom w:w="0" w:type="dxa"/>
            <w:right w:w="108" w:type="dxa"/>
          </w:tblCellMar>
        </w:tblPrEx>
        <w:trPr>
          <w:trHeight w:val="284" w:hRule="exact"/>
        </w:trPr>
        <w:tc>
          <w:tcPr>
            <w:tcW w:w="44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7DADA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12" w:type="dxa"/>
            <w:tcBorders>
              <w:top w:val="nil"/>
              <w:left w:val="nil"/>
              <w:bottom w:val="single" w:color="auto" w:sz="4" w:space="0"/>
              <w:right w:val="single" w:color="auto" w:sz="4" w:space="0"/>
            </w:tcBorders>
            <w:shd w:val="clear" w:color="auto" w:fill="auto"/>
            <w:noWrap/>
            <w:vAlign w:val="center"/>
          </w:tcPr>
          <w:p w14:paraId="51A04F6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790.52</w:t>
            </w:r>
          </w:p>
        </w:tc>
        <w:tc>
          <w:tcPr>
            <w:tcW w:w="8972" w:type="dxa"/>
            <w:gridSpan w:val="5"/>
            <w:tcBorders>
              <w:top w:val="single" w:color="auto" w:sz="4" w:space="0"/>
              <w:left w:val="nil"/>
              <w:bottom w:val="single" w:color="auto" w:sz="4" w:space="0"/>
              <w:right w:val="single" w:color="auto" w:sz="4" w:space="0"/>
            </w:tcBorders>
            <w:shd w:val="clear" w:color="auto" w:fill="auto"/>
            <w:noWrap/>
            <w:vAlign w:val="center"/>
          </w:tcPr>
          <w:p w14:paraId="465754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16" w:type="dxa"/>
            <w:tcBorders>
              <w:top w:val="nil"/>
              <w:left w:val="nil"/>
              <w:bottom w:val="single" w:color="auto" w:sz="4" w:space="0"/>
              <w:right w:val="single" w:color="auto" w:sz="4" w:space="0"/>
            </w:tcBorders>
            <w:shd w:val="clear" w:color="auto" w:fill="auto"/>
            <w:noWrap/>
            <w:vAlign w:val="center"/>
          </w:tcPr>
          <w:p w14:paraId="18896998">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color w:val="000000"/>
                <w:kern w:val="0"/>
                <w:sz w:val="22"/>
                <w:szCs w:val="22"/>
                <w:u w:val="none"/>
                <w:lang w:val="en-US" w:eastAsia="zh-CN" w:bidi="ar"/>
              </w:rPr>
              <w:t>579.82</w:t>
            </w:r>
          </w:p>
        </w:tc>
      </w:tr>
      <w:tr w14:paraId="0EDEAA9E">
        <w:tblPrEx>
          <w:tblCellMar>
            <w:top w:w="0" w:type="dxa"/>
            <w:left w:w="108" w:type="dxa"/>
            <w:bottom w:w="0" w:type="dxa"/>
            <w:right w:w="108" w:type="dxa"/>
          </w:tblCellMar>
        </w:tblPrEx>
        <w:trPr>
          <w:trHeight w:val="284" w:hRule="exact"/>
        </w:trPr>
        <w:tc>
          <w:tcPr>
            <w:tcW w:w="15398" w:type="dxa"/>
            <w:gridSpan w:val="9"/>
            <w:tcBorders>
              <w:top w:val="nil"/>
              <w:left w:val="nil"/>
              <w:bottom w:val="nil"/>
              <w:right w:val="nil"/>
            </w:tcBorders>
            <w:shd w:val="clear" w:color="auto" w:fill="auto"/>
            <w:noWrap/>
            <w:vAlign w:val="center"/>
          </w:tcPr>
          <w:p w14:paraId="354D0F7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39149664">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510071B">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E111BD6">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fixed"/>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4CD22F0D">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656F0E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E47FC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5B767B84">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1A2C93E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230E9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0D164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058057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FBEFE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41FB6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21AE5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5BFEF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1C0FCA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3C9159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0C3798A">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5DB5958">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1A7277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2EF618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AAAA4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8A7A2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5506465">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4A3D0332">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6E457F43">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AD426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C920F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632580C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14348B7">
            <w:pPr>
              <w:widowControl/>
              <w:jc w:val="left"/>
              <w:rPr>
                <w:rFonts w:ascii="Times New Roman" w:hAnsi="Times New Roman" w:eastAsia="仿宋_GB2312" w:cs="Times New Roman"/>
                <w:kern w:val="0"/>
                <w:szCs w:val="21"/>
              </w:rPr>
            </w:pPr>
          </w:p>
        </w:tc>
      </w:tr>
      <w:tr w14:paraId="0E3FB8FB">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626C4B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217E7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30FAC7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69A161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39590A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2CF8FB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5B2ADA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7C663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3A2FEC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0363D7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BED5D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109197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414F35F8">
        <w:tblPrEx>
          <w:tblCellMar>
            <w:top w:w="0" w:type="dxa"/>
            <w:left w:w="108" w:type="dxa"/>
            <w:bottom w:w="0" w:type="dxa"/>
            <w:right w:w="108" w:type="dxa"/>
          </w:tblCellMar>
        </w:tblPrEx>
        <w:trPr>
          <w:trHeight w:val="424"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1FDC2169">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w:t>
            </w:r>
          </w:p>
        </w:tc>
        <w:tc>
          <w:tcPr>
            <w:tcW w:w="1220" w:type="dxa"/>
            <w:tcBorders>
              <w:top w:val="nil"/>
              <w:left w:val="nil"/>
              <w:bottom w:val="single" w:color="auto" w:sz="8" w:space="0"/>
              <w:right w:val="single" w:color="auto" w:sz="4" w:space="0"/>
            </w:tcBorders>
            <w:shd w:val="clear" w:color="auto" w:fill="auto"/>
            <w:vAlign w:val="center"/>
          </w:tcPr>
          <w:p w14:paraId="7FF562B0">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98B3BB6">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20ADA31">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28E32ACC">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4360AB1D">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9.52</w:t>
            </w:r>
          </w:p>
        </w:tc>
        <w:tc>
          <w:tcPr>
            <w:tcW w:w="1220" w:type="dxa"/>
            <w:tcBorders>
              <w:top w:val="nil"/>
              <w:left w:val="nil"/>
              <w:bottom w:val="single" w:color="auto" w:sz="8" w:space="0"/>
              <w:right w:val="single" w:color="auto" w:sz="4" w:space="0"/>
            </w:tcBorders>
            <w:shd w:val="clear" w:color="auto" w:fill="auto"/>
            <w:vAlign w:val="center"/>
          </w:tcPr>
          <w:p w14:paraId="07971524">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9.52</w:t>
            </w:r>
          </w:p>
        </w:tc>
        <w:tc>
          <w:tcPr>
            <w:tcW w:w="1220" w:type="dxa"/>
            <w:tcBorders>
              <w:top w:val="nil"/>
              <w:left w:val="nil"/>
              <w:bottom w:val="single" w:color="auto" w:sz="8" w:space="0"/>
              <w:right w:val="single" w:color="auto" w:sz="4" w:space="0"/>
            </w:tcBorders>
            <w:shd w:val="clear" w:color="auto" w:fill="auto"/>
            <w:vAlign w:val="center"/>
          </w:tcPr>
          <w:p w14:paraId="064F8623">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5DEA886D">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6053DDD">
            <w:pPr>
              <w:jc w:val="center"/>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6B6EDE8F">
            <w:pPr>
              <w:jc w:val="center"/>
              <w:rPr>
                <w:rFonts w:ascii="Times New Roman" w:hAnsi="Times New Roman" w:eastAsia="仿宋_GB2312" w:cs="Times New Roman"/>
                <w:kern w:val="0"/>
                <w:szCs w:val="21"/>
              </w:rPr>
            </w:pPr>
          </w:p>
        </w:tc>
        <w:tc>
          <w:tcPr>
            <w:tcW w:w="1220" w:type="dxa"/>
            <w:tcBorders>
              <w:top w:val="nil"/>
              <w:left w:val="single" w:color="auto" w:sz="4" w:space="0"/>
              <w:bottom w:val="single" w:color="auto" w:sz="8" w:space="0"/>
              <w:right w:val="single" w:color="auto" w:sz="8" w:space="0"/>
            </w:tcBorders>
            <w:shd w:val="clear" w:color="auto" w:fill="auto"/>
            <w:vAlign w:val="center"/>
          </w:tcPr>
          <w:p w14:paraId="57909E2D">
            <w:pPr>
              <w:keepNext w:val="0"/>
              <w:keepLines w:val="0"/>
              <w:widowControl/>
              <w:suppressLineNumbers w:val="0"/>
              <w:jc w:val="center"/>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4.57</w:t>
            </w:r>
          </w:p>
        </w:tc>
      </w:tr>
    </w:tbl>
    <w:p w14:paraId="0C45B1C9">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36C48CA5">
      <w:pPr>
        <w:autoSpaceDE w:val="0"/>
        <w:autoSpaceDN w:val="0"/>
        <w:adjustRightInd w:val="0"/>
        <w:ind w:left="315" w:leftChars="150"/>
        <w:jc w:val="left"/>
        <w:rPr>
          <w:rFonts w:ascii="宋体" w:eastAsia="宋体" w:cs="宋体"/>
          <w:kern w:val="0"/>
          <w:sz w:val="24"/>
          <w:szCs w:val="24"/>
        </w:rPr>
      </w:pPr>
    </w:p>
    <w:p w14:paraId="7BE9D7A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7AED030E">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14:paraId="38F3877F">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1320"/>
        <w:gridCol w:w="2000"/>
        <w:gridCol w:w="2000"/>
        <w:gridCol w:w="2000"/>
        <w:gridCol w:w="2000"/>
        <w:gridCol w:w="2000"/>
        <w:gridCol w:w="2000"/>
      </w:tblGrid>
      <w:tr w14:paraId="2B8943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7CF771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427777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10E220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35C2CB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1D85676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4984A9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452EC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67BCB7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6DB578B1">
            <w:pPr>
              <w:widowControl/>
              <w:jc w:val="left"/>
              <w:rPr>
                <w:rFonts w:ascii="Times New Roman" w:hAnsi="Times New Roman" w:eastAsia="仿宋_GB2312" w:cs="Times New Roman"/>
                <w:b/>
                <w:kern w:val="0"/>
                <w:szCs w:val="21"/>
              </w:rPr>
            </w:pPr>
          </w:p>
        </w:tc>
        <w:tc>
          <w:tcPr>
            <w:tcW w:w="2000" w:type="dxa"/>
            <w:vMerge w:val="continue"/>
            <w:vAlign w:val="center"/>
          </w:tcPr>
          <w:p w14:paraId="551D3DD6">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28F91B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007736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35DCF71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291E197D">
            <w:pPr>
              <w:widowControl/>
              <w:jc w:val="left"/>
              <w:rPr>
                <w:rFonts w:ascii="Times New Roman" w:hAnsi="Times New Roman" w:eastAsia="仿宋_GB2312" w:cs="Times New Roman"/>
                <w:b/>
                <w:kern w:val="0"/>
                <w:szCs w:val="21"/>
              </w:rPr>
            </w:pPr>
          </w:p>
        </w:tc>
      </w:tr>
      <w:tr w14:paraId="7B5A6B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BC13A91">
            <w:pPr>
              <w:widowControl/>
              <w:jc w:val="left"/>
              <w:rPr>
                <w:rFonts w:ascii="Times New Roman" w:hAnsi="Times New Roman" w:eastAsia="仿宋_GB2312" w:cs="Times New Roman"/>
                <w:kern w:val="0"/>
                <w:szCs w:val="21"/>
              </w:rPr>
            </w:pPr>
          </w:p>
        </w:tc>
        <w:tc>
          <w:tcPr>
            <w:tcW w:w="1320" w:type="dxa"/>
            <w:vMerge w:val="continue"/>
            <w:vAlign w:val="center"/>
          </w:tcPr>
          <w:p w14:paraId="47161503">
            <w:pPr>
              <w:widowControl/>
              <w:jc w:val="left"/>
              <w:rPr>
                <w:rFonts w:ascii="Times New Roman" w:hAnsi="Times New Roman" w:eastAsia="仿宋_GB2312" w:cs="Times New Roman"/>
                <w:kern w:val="0"/>
                <w:szCs w:val="21"/>
              </w:rPr>
            </w:pPr>
          </w:p>
        </w:tc>
        <w:tc>
          <w:tcPr>
            <w:tcW w:w="2000" w:type="dxa"/>
            <w:vMerge w:val="continue"/>
            <w:vAlign w:val="center"/>
          </w:tcPr>
          <w:p w14:paraId="02BA4EFD">
            <w:pPr>
              <w:widowControl/>
              <w:jc w:val="left"/>
              <w:rPr>
                <w:rFonts w:ascii="Times New Roman" w:hAnsi="Times New Roman" w:eastAsia="仿宋_GB2312" w:cs="Times New Roman"/>
                <w:kern w:val="0"/>
                <w:szCs w:val="21"/>
              </w:rPr>
            </w:pPr>
          </w:p>
        </w:tc>
        <w:tc>
          <w:tcPr>
            <w:tcW w:w="2000" w:type="dxa"/>
            <w:vMerge w:val="continue"/>
            <w:vAlign w:val="center"/>
          </w:tcPr>
          <w:p w14:paraId="2B6F55C7">
            <w:pPr>
              <w:widowControl/>
              <w:jc w:val="left"/>
              <w:rPr>
                <w:rFonts w:ascii="Times New Roman" w:hAnsi="Times New Roman" w:eastAsia="仿宋_GB2312" w:cs="Times New Roman"/>
                <w:kern w:val="0"/>
                <w:szCs w:val="21"/>
              </w:rPr>
            </w:pPr>
          </w:p>
        </w:tc>
        <w:tc>
          <w:tcPr>
            <w:tcW w:w="2000" w:type="dxa"/>
            <w:vMerge w:val="continue"/>
            <w:vAlign w:val="center"/>
          </w:tcPr>
          <w:p w14:paraId="2B591D4F">
            <w:pPr>
              <w:widowControl/>
              <w:jc w:val="left"/>
              <w:rPr>
                <w:rFonts w:ascii="Times New Roman" w:hAnsi="Times New Roman" w:eastAsia="仿宋_GB2312" w:cs="Times New Roman"/>
                <w:kern w:val="0"/>
                <w:szCs w:val="21"/>
              </w:rPr>
            </w:pPr>
          </w:p>
        </w:tc>
        <w:tc>
          <w:tcPr>
            <w:tcW w:w="2000" w:type="dxa"/>
            <w:vMerge w:val="continue"/>
            <w:vAlign w:val="center"/>
          </w:tcPr>
          <w:p w14:paraId="41230EBF">
            <w:pPr>
              <w:widowControl/>
              <w:jc w:val="left"/>
              <w:rPr>
                <w:rFonts w:ascii="Times New Roman" w:hAnsi="Times New Roman" w:eastAsia="仿宋_GB2312" w:cs="Times New Roman"/>
                <w:kern w:val="0"/>
                <w:szCs w:val="21"/>
              </w:rPr>
            </w:pPr>
          </w:p>
        </w:tc>
        <w:tc>
          <w:tcPr>
            <w:tcW w:w="2000" w:type="dxa"/>
            <w:vMerge w:val="continue"/>
            <w:vAlign w:val="center"/>
          </w:tcPr>
          <w:p w14:paraId="745E8762">
            <w:pPr>
              <w:widowControl/>
              <w:jc w:val="left"/>
              <w:rPr>
                <w:rFonts w:ascii="Times New Roman" w:hAnsi="Times New Roman" w:eastAsia="仿宋_GB2312" w:cs="Times New Roman"/>
                <w:kern w:val="0"/>
                <w:szCs w:val="21"/>
              </w:rPr>
            </w:pPr>
          </w:p>
        </w:tc>
        <w:tc>
          <w:tcPr>
            <w:tcW w:w="2000" w:type="dxa"/>
            <w:vMerge w:val="continue"/>
            <w:vAlign w:val="center"/>
          </w:tcPr>
          <w:p w14:paraId="39EF8666">
            <w:pPr>
              <w:widowControl/>
              <w:jc w:val="left"/>
              <w:rPr>
                <w:rFonts w:ascii="Times New Roman" w:hAnsi="Times New Roman" w:eastAsia="仿宋_GB2312" w:cs="Times New Roman"/>
                <w:kern w:val="0"/>
                <w:szCs w:val="21"/>
              </w:rPr>
            </w:pPr>
          </w:p>
        </w:tc>
      </w:tr>
      <w:tr w14:paraId="3BF429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646C2E58">
            <w:pPr>
              <w:widowControl/>
              <w:jc w:val="left"/>
              <w:rPr>
                <w:rFonts w:ascii="Times New Roman" w:hAnsi="Times New Roman" w:eastAsia="仿宋_GB2312" w:cs="Times New Roman"/>
                <w:kern w:val="0"/>
                <w:szCs w:val="21"/>
              </w:rPr>
            </w:pPr>
          </w:p>
        </w:tc>
        <w:tc>
          <w:tcPr>
            <w:tcW w:w="1320" w:type="dxa"/>
            <w:vMerge w:val="continue"/>
            <w:vAlign w:val="center"/>
          </w:tcPr>
          <w:p w14:paraId="52C3A08D">
            <w:pPr>
              <w:widowControl/>
              <w:jc w:val="left"/>
              <w:rPr>
                <w:rFonts w:ascii="Times New Roman" w:hAnsi="Times New Roman" w:eastAsia="仿宋_GB2312" w:cs="Times New Roman"/>
                <w:kern w:val="0"/>
                <w:szCs w:val="21"/>
              </w:rPr>
            </w:pPr>
          </w:p>
        </w:tc>
        <w:tc>
          <w:tcPr>
            <w:tcW w:w="2000" w:type="dxa"/>
            <w:vMerge w:val="continue"/>
            <w:vAlign w:val="center"/>
          </w:tcPr>
          <w:p w14:paraId="2117768F">
            <w:pPr>
              <w:widowControl/>
              <w:jc w:val="left"/>
              <w:rPr>
                <w:rFonts w:ascii="Times New Roman" w:hAnsi="Times New Roman" w:eastAsia="仿宋_GB2312" w:cs="Times New Roman"/>
                <w:kern w:val="0"/>
                <w:szCs w:val="21"/>
              </w:rPr>
            </w:pPr>
          </w:p>
        </w:tc>
        <w:tc>
          <w:tcPr>
            <w:tcW w:w="2000" w:type="dxa"/>
            <w:vMerge w:val="continue"/>
            <w:vAlign w:val="center"/>
          </w:tcPr>
          <w:p w14:paraId="034F3428">
            <w:pPr>
              <w:widowControl/>
              <w:jc w:val="left"/>
              <w:rPr>
                <w:rFonts w:ascii="Times New Roman" w:hAnsi="Times New Roman" w:eastAsia="仿宋_GB2312" w:cs="Times New Roman"/>
                <w:kern w:val="0"/>
                <w:szCs w:val="21"/>
              </w:rPr>
            </w:pPr>
          </w:p>
        </w:tc>
        <w:tc>
          <w:tcPr>
            <w:tcW w:w="2000" w:type="dxa"/>
            <w:vMerge w:val="continue"/>
            <w:vAlign w:val="center"/>
          </w:tcPr>
          <w:p w14:paraId="7B12E7EA">
            <w:pPr>
              <w:widowControl/>
              <w:jc w:val="left"/>
              <w:rPr>
                <w:rFonts w:ascii="Times New Roman" w:hAnsi="Times New Roman" w:eastAsia="仿宋_GB2312" w:cs="Times New Roman"/>
                <w:kern w:val="0"/>
                <w:szCs w:val="21"/>
              </w:rPr>
            </w:pPr>
          </w:p>
        </w:tc>
        <w:tc>
          <w:tcPr>
            <w:tcW w:w="2000" w:type="dxa"/>
            <w:vMerge w:val="continue"/>
            <w:vAlign w:val="center"/>
          </w:tcPr>
          <w:p w14:paraId="6ED91B1D">
            <w:pPr>
              <w:widowControl/>
              <w:jc w:val="left"/>
              <w:rPr>
                <w:rFonts w:ascii="Times New Roman" w:hAnsi="Times New Roman" w:eastAsia="仿宋_GB2312" w:cs="Times New Roman"/>
                <w:kern w:val="0"/>
                <w:szCs w:val="21"/>
              </w:rPr>
            </w:pPr>
          </w:p>
        </w:tc>
        <w:tc>
          <w:tcPr>
            <w:tcW w:w="2000" w:type="dxa"/>
            <w:vMerge w:val="continue"/>
            <w:vAlign w:val="center"/>
          </w:tcPr>
          <w:p w14:paraId="48FB9A6A">
            <w:pPr>
              <w:widowControl/>
              <w:jc w:val="left"/>
              <w:rPr>
                <w:rFonts w:ascii="Times New Roman" w:hAnsi="Times New Roman" w:eastAsia="仿宋_GB2312" w:cs="Times New Roman"/>
                <w:kern w:val="0"/>
                <w:szCs w:val="21"/>
              </w:rPr>
            </w:pPr>
          </w:p>
        </w:tc>
        <w:tc>
          <w:tcPr>
            <w:tcW w:w="2000" w:type="dxa"/>
            <w:vMerge w:val="continue"/>
            <w:vAlign w:val="center"/>
          </w:tcPr>
          <w:p w14:paraId="5011DCB1">
            <w:pPr>
              <w:widowControl/>
              <w:jc w:val="left"/>
              <w:rPr>
                <w:rFonts w:ascii="Times New Roman" w:hAnsi="Times New Roman" w:eastAsia="仿宋_GB2312" w:cs="Times New Roman"/>
                <w:kern w:val="0"/>
                <w:szCs w:val="21"/>
              </w:rPr>
            </w:pPr>
          </w:p>
        </w:tc>
      </w:tr>
      <w:tr w14:paraId="22A8A5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7465E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9A273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0210AB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6199F6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313022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0F4E68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3B5CB2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528B7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163D69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0A0EA7D0">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4DDE1B7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086D226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0A63BFD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575F121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56D4702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r>
      <w:tr w14:paraId="79EB34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AF733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0294F6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974F8B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B140DC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8EC0AB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878F61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08B3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03C0E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4DEEE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F823DE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E0720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364B1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1434FF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C8C33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367D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5486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1CFC2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F7D29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2966A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D417CA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145158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5FA9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185496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94BB8F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C716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B6915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82E1B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2BD5ED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C3DBE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A4C69A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D06E48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514E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15F4CC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BFF12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A0E24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ACA9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3EFBC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25CD5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82B92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E281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A6B64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9637D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EB231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517FC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7403E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C49AD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6A95E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98EF6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408E6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513FCF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3D668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576C4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FDE739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9EE84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4FC2C92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w:t>
      </w:r>
      <w:r>
        <w:rPr>
          <w:rFonts w:hint="eastAsia" w:ascii="Times New Roman" w:hAnsi="Times New Roman" w:eastAsia="仿宋_GB2312" w:cs="Times New Roman"/>
          <w:kern w:val="0"/>
          <w:szCs w:val="21"/>
          <w:lang w:eastAsia="zh-CN"/>
        </w:rPr>
        <w:t>0</w:t>
      </w:r>
      <w:r>
        <w:rPr>
          <w:rFonts w:hint="eastAsia" w:ascii="Times New Roman" w:hAnsi="Times New Roman" w:eastAsia="仿宋_GB2312" w:cs="Times New Roman"/>
          <w:kern w:val="0"/>
          <w:szCs w:val="21"/>
        </w:rPr>
        <w:t>单位没有政府性基金收入，也没有使用政府性基金安排的支出，故本表无数据</w:t>
      </w:r>
      <w:r>
        <w:rPr>
          <w:rFonts w:ascii="Times New Roman" w:hAnsi="Times New Roman" w:eastAsia="仿宋_GB2312" w:cs="Times New Roman"/>
          <w:kern w:val="0"/>
          <w:szCs w:val="21"/>
        </w:rPr>
        <w:t>)。</w:t>
      </w:r>
    </w:p>
    <w:p w14:paraId="2B24C610">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fixed"/>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6FC9A34F">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56D964B0">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5EC9DFA4">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71A5FD4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0E4F9E7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6A12ED5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7B3B088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124D6C3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3548107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570475D6">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4433B75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1237B54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174EC91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6E0CE90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3A10A1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F41E0C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6294995">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2CE26E6B">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6A8888A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64F9AD48">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F8062E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116C7DD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4AD1F7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7DE838E">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CB62136">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7071C902">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7D601B9">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7E4EA794">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70AF805">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FDE97D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5DA7E1D">
            <w:pPr>
              <w:widowControl/>
              <w:jc w:val="left"/>
              <w:rPr>
                <w:rFonts w:ascii="宋体" w:hAnsi="宋体" w:eastAsia="宋体" w:cs="宋体"/>
                <w:kern w:val="0"/>
                <w:sz w:val="24"/>
                <w:szCs w:val="24"/>
              </w:rPr>
            </w:pPr>
          </w:p>
        </w:tc>
      </w:tr>
      <w:tr w14:paraId="5A07F787">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937853E">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4451045">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62A7963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0A4A73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0C184A4F">
            <w:pPr>
              <w:widowControl/>
              <w:jc w:val="left"/>
              <w:rPr>
                <w:rFonts w:ascii="宋体" w:hAnsi="宋体" w:eastAsia="宋体" w:cs="宋体"/>
                <w:kern w:val="0"/>
                <w:sz w:val="24"/>
                <w:szCs w:val="24"/>
              </w:rPr>
            </w:pPr>
          </w:p>
        </w:tc>
      </w:tr>
      <w:tr w14:paraId="5467709D">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F17E11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2C74D7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6BD1937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2E4F6E6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3F548EB">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510455E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975F6C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CC389A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448828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r>
      <w:tr w14:paraId="2B9D279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C13E8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F53969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63D9A2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807DCE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2A9CC7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F387E7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315655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9931DC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189738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6315F8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4D910F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7AFCAA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4A36C4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B7ED21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8712A2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8D3967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844D5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02A23B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785AAB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97E57E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FB927D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97DD35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58BAB1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91C74D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0F0E8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7638DD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984371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E795DA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A9559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87572D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643D467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09217CC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0C69BF5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12D04F5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3DB83D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F815CE0">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B9D692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76167C6">
      <w:pPr>
        <w:pStyle w:val="11"/>
        <w:rPr>
          <w:sz w:val="72"/>
          <w:szCs w:val="72"/>
        </w:rPr>
        <w:sectPr>
          <w:pgSz w:w="16838" w:h="11906" w:orient="landscape"/>
          <w:pgMar w:top="720" w:right="720" w:bottom="720" w:left="720" w:header="851" w:footer="992" w:gutter="0"/>
          <w:pgNumType w:fmt="decimal"/>
          <w:cols w:space="425" w:num="1"/>
          <w:docGrid w:type="lines" w:linePitch="312" w:charSpace="0"/>
        </w:sectPr>
      </w:pPr>
    </w:p>
    <w:p w14:paraId="32961B8E">
      <w:pPr>
        <w:pStyle w:val="11"/>
        <w:rPr>
          <w:sz w:val="72"/>
          <w:szCs w:val="72"/>
        </w:rPr>
      </w:pPr>
    </w:p>
    <w:p w14:paraId="5AFEA219">
      <w:pPr>
        <w:pStyle w:val="11"/>
        <w:rPr>
          <w:sz w:val="72"/>
          <w:szCs w:val="72"/>
        </w:rPr>
      </w:pPr>
    </w:p>
    <w:p w14:paraId="0D841163">
      <w:pPr>
        <w:pStyle w:val="11"/>
        <w:rPr>
          <w:sz w:val="72"/>
          <w:szCs w:val="72"/>
        </w:rPr>
      </w:pPr>
    </w:p>
    <w:p w14:paraId="7169D973">
      <w:pPr>
        <w:pStyle w:val="11"/>
        <w:rPr>
          <w:sz w:val="72"/>
          <w:szCs w:val="72"/>
        </w:rPr>
      </w:pPr>
    </w:p>
    <w:p w14:paraId="166538A2">
      <w:pPr>
        <w:pStyle w:val="11"/>
        <w:jc w:val="center"/>
        <w:rPr>
          <w:sz w:val="72"/>
          <w:szCs w:val="72"/>
        </w:rPr>
      </w:pPr>
    </w:p>
    <w:p w14:paraId="65DC1FB4">
      <w:pPr>
        <w:pStyle w:val="11"/>
        <w:jc w:val="center"/>
        <w:rPr>
          <w:sz w:val="72"/>
          <w:szCs w:val="72"/>
        </w:rPr>
      </w:pPr>
    </w:p>
    <w:p w14:paraId="738714F1">
      <w:pPr>
        <w:pStyle w:val="11"/>
        <w:jc w:val="center"/>
        <w:rPr>
          <w:sz w:val="72"/>
          <w:szCs w:val="72"/>
        </w:rPr>
      </w:pPr>
      <w:r>
        <w:rPr>
          <w:rFonts w:hint="eastAsia"/>
          <w:sz w:val="72"/>
          <w:szCs w:val="72"/>
        </w:rPr>
        <w:t>第三部分</w:t>
      </w:r>
    </w:p>
    <w:p w14:paraId="3A97036A">
      <w:pPr>
        <w:pStyle w:val="11"/>
        <w:jc w:val="center"/>
        <w:rPr>
          <w:sz w:val="70"/>
          <w:szCs w:val="70"/>
        </w:rPr>
      </w:pPr>
    </w:p>
    <w:p w14:paraId="794E7EDB">
      <w:pPr>
        <w:pStyle w:val="11"/>
        <w:jc w:val="center"/>
        <w:rPr>
          <w:sz w:val="70"/>
          <w:szCs w:val="70"/>
        </w:rPr>
      </w:pPr>
      <w:r>
        <w:rPr>
          <w:sz w:val="70"/>
          <w:szCs w:val="70"/>
        </w:rPr>
        <w:t>20</w:t>
      </w:r>
      <w:r>
        <w:rPr>
          <w:rFonts w:hint="eastAsia"/>
          <w:sz w:val="70"/>
          <w:szCs w:val="70"/>
        </w:rPr>
        <w:t>21年度部门决算情况说明</w:t>
      </w:r>
    </w:p>
    <w:p w14:paraId="193F74BE">
      <w:pPr>
        <w:widowControl/>
        <w:jc w:val="left"/>
        <w:rPr>
          <w:rFonts w:ascii="黑体" w:eastAsia="黑体" w:cs="黑体"/>
          <w:color w:val="000000"/>
          <w:kern w:val="0"/>
          <w:sz w:val="70"/>
          <w:szCs w:val="70"/>
        </w:rPr>
      </w:pPr>
      <w:r>
        <w:rPr>
          <w:sz w:val="70"/>
          <w:szCs w:val="70"/>
        </w:rPr>
        <w:br w:type="page"/>
      </w:r>
    </w:p>
    <w:p w14:paraId="1E55D4BA">
      <w:pPr>
        <w:pStyle w:val="11"/>
        <w:rPr>
          <w:rFonts w:asciiTheme="minorEastAsia" w:hAnsiTheme="minorEastAsia" w:eastAsiaTheme="minorEastAsia"/>
          <w:sz w:val="32"/>
          <w:szCs w:val="32"/>
        </w:rPr>
      </w:pPr>
    </w:p>
    <w:p w14:paraId="052B711F">
      <w:pPr>
        <w:pStyle w:val="11"/>
        <w:ind w:firstLine="640" w:firstLineChars="200"/>
        <w:rPr>
          <w:rFonts w:hAnsi="黑体"/>
          <w:b/>
          <w:sz w:val="32"/>
          <w:szCs w:val="32"/>
        </w:rPr>
      </w:pPr>
      <w:r>
        <w:rPr>
          <w:rFonts w:hint="eastAsia" w:hAnsi="黑体"/>
          <w:b/>
          <w:sz w:val="32"/>
          <w:szCs w:val="32"/>
        </w:rPr>
        <w:t>一、收入支出决算总体情况说明</w:t>
      </w:r>
    </w:p>
    <w:p w14:paraId="390420E0">
      <w:pPr>
        <w:pStyle w:val="11"/>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2638.89</w:t>
      </w:r>
      <w:r>
        <w:rPr>
          <w:rFonts w:hint="eastAsia" w:ascii="仿宋" w:hAnsi="仿宋" w:eastAsia="仿宋" w:cs="仿宋"/>
          <w:sz w:val="32"/>
          <w:szCs w:val="32"/>
        </w:rPr>
        <w:t>万元。与上年相比，增加了</w:t>
      </w:r>
      <w:r>
        <w:rPr>
          <w:rFonts w:hint="eastAsia" w:ascii="仿宋" w:hAnsi="仿宋" w:eastAsia="仿宋" w:cs="仿宋"/>
          <w:sz w:val="32"/>
          <w:szCs w:val="32"/>
          <w:lang w:val="en-US" w:eastAsia="zh-CN"/>
        </w:rPr>
        <w:t>227.05</w:t>
      </w:r>
      <w:r>
        <w:rPr>
          <w:rFonts w:hint="eastAsia" w:ascii="仿宋" w:hAnsi="仿宋" w:eastAsia="仿宋" w:cs="仿宋"/>
          <w:sz w:val="32"/>
          <w:szCs w:val="32"/>
        </w:rPr>
        <w:t>万元，增长46.03%，主要是因为</w:t>
      </w:r>
      <w:r>
        <w:rPr>
          <w:rFonts w:hint="eastAsia" w:ascii="仿宋" w:hAnsi="仿宋" w:eastAsia="仿宋" w:cs="仿宋"/>
          <w:sz w:val="32"/>
          <w:szCs w:val="32"/>
          <w:lang w:val="en-US" w:eastAsia="zh-CN"/>
        </w:rPr>
        <w:t>:1、</w:t>
      </w:r>
      <w:r>
        <w:rPr>
          <w:rFonts w:hint="eastAsia" w:ascii="仿宋" w:hAnsi="仿宋" w:eastAsia="仿宋" w:cs="仿宋"/>
          <w:sz w:val="32"/>
          <w:szCs w:val="32"/>
        </w:rPr>
        <w:t>项目收支</w:t>
      </w:r>
      <w:r>
        <w:rPr>
          <w:rFonts w:hint="eastAsia" w:ascii="仿宋" w:hAnsi="仿宋" w:eastAsia="仿宋" w:cs="仿宋"/>
          <w:sz w:val="32"/>
          <w:szCs w:val="32"/>
          <w:lang w:eastAsia="zh-CN"/>
        </w:rPr>
        <w:t>有所增加</w:t>
      </w:r>
      <w:r>
        <w:rPr>
          <w:rFonts w:hint="eastAsia" w:ascii="仿宋" w:hAnsi="仿宋" w:eastAsia="仿宋" w:cs="仿宋"/>
          <w:sz w:val="32"/>
          <w:szCs w:val="32"/>
        </w:rPr>
        <w:t>；2、</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咨询费、委托业务费等公用经费支出。</w:t>
      </w:r>
    </w:p>
    <w:p w14:paraId="514A1B1D">
      <w:pPr>
        <w:pStyle w:val="11"/>
        <w:ind w:firstLine="640" w:firstLineChars="200"/>
        <w:rPr>
          <w:rFonts w:hAnsi="黑体"/>
          <w:b/>
          <w:sz w:val="32"/>
          <w:szCs w:val="32"/>
        </w:rPr>
      </w:pPr>
      <w:r>
        <w:rPr>
          <w:rFonts w:hint="eastAsia" w:hAnsi="黑体"/>
          <w:b/>
          <w:sz w:val="32"/>
          <w:szCs w:val="32"/>
        </w:rPr>
        <w:t>二、收入决算情况说明</w:t>
      </w:r>
    </w:p>
    <w:p w14:paraId="08B7ACDD">
      <w:pPr>
        <w:pStyle w:val="11"/>
        <w:ind w:firstLine="640" w:firstLineChars="200"/>
        <w:rPr>
          <w:rFonts w:ascii="仿宋" w:hAnsi="仿宋" w:eastAsia="仿宋" w:cs="仿宋"/>
          <w:sz w:val="32"/>
          <w:szCs w:val="32"/>
        </w:rPr>
      </w:pPr>
      <w:r>
        <w:rPr>
          <w:rFonts w:hint="eastAsia" w:ascii="仿宋" w:hAnsi="仿宋" w:eastAsia="仿宋" w:cs="仿宋"/>
          <w:sz w:val="32"/>
          <w:szCs w:val="32"/>
        </w:rPr>
        <w:t>本年收入合计</w:t>
      </w:r>
      <w:r>
        <w:rPr>
          <w:rFonts w:hint="eastAsia" w:ascii="仿宋" w:hAnsi="仿宋" w:eastAsia="仿宋" w:cs="仿宋"/>
          <w:sz w:val="32"/>
          <w:szCs w:val="32"/>
          <w:lang w:val="en-US" w:eastAsia="zh-CN"/>
        </w:rPr>
        <w:t>2578.63</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2295.03</w:t>
      </w:r>
      <w:r>
        <w:rPr>
          <w:rFonts w:hint="eastAsia" w:ascii="仿宋" w:hAnsi="仿宋" w:eastAsia="仿宋" w:cs="仿宋"/>
          <w:sz w:val="32"/>
          <w:szCs w:val="32"/>
        </w:rPr>
        <w:t>万元，占</w:t>
      </w:r>
      <w:r>
        <w:rPr>
          <w:rFonts w:hint="eastAsia" w:ascii="仿宋" w:hAnsi="仿宋" w:eastAsia="仿宋" w:cs="仿宋"/>
          <w:sz w:val="32"/>
          <w:szCs w:val="32"/>
          <w:lang w:val="en-US" w:eastAsia="zh-CN"/>
        </w:rPr>
        <w:t>89</w:t>
      </w:r>
      <w:r>
        <w:rPr>
          <w:rFonts w:hint="eastAsia" w:ascii="仿宋" w:hAnsi="仿宋" w:eastAsia="仿宋" w:cs="仿宋"/>
          <w:sz w:val="32"/>
          <w:szCs w:val="32"/>
        </w:rPr>
        <w:t>%；上级补助收入0万元；事业收入0万元；经营收入0万元；附属单位上缴收入0万元；其他收入</w:t>
      </w:r>
      <w:r>
        <w:rPr>
          <w:rFonts w:hint="eastAsia" w:ascii="仿宋" w:hAnsi="仿宋" w:eastAsia="仿宋" w:cs="仿宋"/>
          <w:sz w:val="32"/>
          <w:szCs w:val="32"/>
          <w:lang w:val="en-US" w:eastAsia="zh-CN"/>
        </w:rPr>
        <w:t>283.60</w:t>
      </w:r>
      <w:r>
        <w:rPr>
          <w:rFonts w:hint="eastAsia" w:ascii="仿宋" w:hAnsi="仿宋" w:eastAsia="仿宋" w:cs="仿宋"/>
          <w:sz w:val="32"/>
          <w:szCs w:val="32"/>
        </w:rPr>
        <w:t>万元，占1</w:t>
      </w:r>
      <w:r>
        <w:rPr>
          <w:rFonts w:hint="eastAsia" w:ascii="仿宋" w:hAnsi="仿宋" w:eastAsia="仿宋" w:cs="仿宋"/>
          <w:sz w:val="32"/>
          <w:szCs w:val="32"/>
          <w:lang w:val="en-US" w:eastAsia="zh-CN"/>
        </w:rPr>
        <w:t>1</w:t>
      </w:r>
      <w:r>
        <w:rPr>
          <w:rFonts w:hint="eastAsia" w:ascii="仿宋" w:hAnsi="仿宋" w:eastAsia="仿宋" w:cs="仿宋"/>
          <w:sz w:val="32"/>
          <w:szCs w:val="32"/>
        </w:rPr>
        <w:t>%。</w:t>
      </w:r>
    </w:p>
    <w:p w14:paraId="4BE0509B">
      <w:pPr>
        <w:pStyle w:val="11"/>
        <w:ind w:firstLine="640" w:firstLineChars="200"/>
        <w:rPr>
          <w:rFonts w:hAnsi="黑体"/>
          <w:b/>
          <w:sz w:val="32"/>
          <w:szCs w:val="32"/>
        </w:rPr>
      </w:pPr>
      <w:r>
        <w:rPr>
          <w:rFonts w:hint="eastAsia" w:hAnsi="黑体"/>
          <w:b/>
          <w:sz w:val="32"/>
          <w:szCs w:val="32"/>
        </w:rPr>
        <w:t>三、支出决算情况说明</w:t>
      </w:r>
    </w:p>
    <w:p w14:paraId="578B2F5B">
      <w:pPr>
        <w:pStyle w:val="11"/>
        <w:ind w:firstLine="640" w:firstLineChars="200"/>
        <w:rPr>
          <w:rFonts w:ascii="仿宋" w:hAnsi="仿宋" w:eastAsia="仿宋" w:cs="仿宋"/>
          <w:sz w:val="32"/>
          <w:szCs w:val="32"/>
        </w:rPr>
      </w:pPr>
      <w:r>
        <w:rPr>
          <w:rFonts w:hint="eastAsia" w:ascii="仿宋" w:hAnsi="仿宋" w:eastAsia="仿宋" w:cs="仿宋"/>
          <w:sz w:val="32"/>
          <w:szCs w:val="32"/>
        </w:rPr>
        <w:t>本年支出合计</w:t>
      </w:r>
      <w:r>
        <w:rPr>
          <w:rFonts w:hint="eastAsia" w:ascii="仿宋" w:hAnsi="仿宋" w:eastAsia="仿宋" w:cs="仿宋"/>
          <w:sz w:val="32"/>
          <w:szCs w:val="32"/>
          <w:lang w:val="en-US" w:eastAsia="zh-CN"/>
        </w:rPr>
        <w:t>2584.47</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1377.94</w:t>
      </w:r>
      <w:r>
        <w:rPr>
          <w:rFonts w:hint="eastAsia" w:ascii="仿宋" w:hAnsi="仿宋" w:eastAsia="仿宋" w:cs="仿宋"/>
          <w:sz w:val="32"/>
          <w:szCs w:val="32"/>
        </w:rPr>
        <w:t>万元，占</w:t>
      </w:r>
      <w:r>
        <w:rPr>
          <w:rFonts w:hint="eastAsia" w:ascii="仿宋" w:hAnsi="仿宋" w:eastAsia="仿宋" w:cs="仿宋"/>
          <w:sz w:val="32"/>
          <w:szCs w:val="32"/>
          <w:lang w:val="en-US" w:eastAsia="zh-CN"/>
        </w:rPr>
        <w:t>53.32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1206.53</w:t>
      </w:r>
      <w:r>
        <w:rPr>
          <w:rFonts w:hint="eastAsia" w:ascii="仿宋" w:hAnsi="仿宋" w:eastAsia="仿宋" w:cs="仿宋"/>
          <w:sz w:val="32"/>
          <w:szCs w:val="32"/>
        </w:rPr>
        <w:t>万元，占</w:t>
      </w:r>
      <w:r>
        <w:rPr>
          <w:rFonts w:hint="eastAsia" w:ascii="仿宋" w:hAnsi="仿宋" w:eastAsia="仿宋" w:cs="仿宋"/>
          <w:sz w:val="32"/>
          <w:szCs w:val="32"/>
          <w:lang w:val="en-US" w:eastAsia="zh-CN"/>
        </w:rPr>
        <w:t>46.68</w:t>
      </w:r>
      <w:r>
        <w:rPr>
          <w:rFonts w:hint="eastAsia" w:ascii="仿宋" w:hAnsi="仿宋" w:eastAsia="仿宋" w:cs="仿宋"/>
          <w:sz w:val="32"/>
          <w:szCs w:val="32"/>
        </w:rPr>
        <w:t>%；上缴上级支出0万元；经营支出0万元；对附属单位补助支出0万元。</w:t>
      </w:r>
    </w:p>
    <w:p w14:paraId="3D279EEA">
      <w:pPr>
        <w:pStyle w:val="11"/>
        <w:ind w:firstLine="640" w:firstLineChars="200"/>
        <w:rPr>
          <w:rFonts w:hAnsi="黑体"/>
          <w:b/>
          <w:sz w:val="32"/>
          <w:szCs w:val="32"/>
        </w:rPr>
      </w:pPr>
      <w:r>
        <w:rPr>
          <w:rFonts w:hint="eastAsia" w:hAnsi="黑体"/>
          <w:b/>
          <w:sz w:val="32"/>
          <w:szCs w:val="32"/>
        </w:rPr>
        <w:t>四、财政拨款收入支出决算总体情况说明</w:t>
      </w:r>
    </w:p>
    <w:p w14:paraId="5B70C082">
      <w:pPr>
        <w:pStyle w:val="11"/>
        <w:ind w:firstLine="640" w:firstLineChars="200"/>
        <w:rPr>
          <w:rFonts w:hint="eastAsia" w:ascii="仿宋" w:hAnsi="仿宋" w:eastAsia="仿宋" w:cs="仿宋"/>
          <w:sz w:val="32"/>
          <w:szCs w:val="32"/>
          <w:lang w:val="en-US" w:eastAsia="zh-CN"/>
        </w:rPr>
      </w:pPr>
      <w:r>
        <w:rPr>
          <w:rFonts w:hint="eastAsia" w:asciiTheme="minorEastAsia" w:hAnsiTheme="minorEastAsia" w:eastAsiaTheme="minorEastAsia"/>
          <w:sz w:val="32"/>
          <w:szCs w:val="32"/>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年度财政拨款收、</w:t>
      </w:r>
      <w:r>
        <w:rPr>
          <w:rFonts w:hint="eastAsia" w:ascii="仿宋" w:hAnsi="仿宋" w:eastAsia="仿宋" w:cs="仿宋"/>
          <w:color w:val="000000" w:themeColor="text1"/>
          <w:sz w:val="32"/>
          <w:szCs w:val="32"/>
          <w14:textFill>
            <w14:solidFill>
              <w14:schemeClr w14:val="tx1"/>
            </w14:solidFill>
          </w14:textFill>
        </w:rPr>
        <w:t>支总计</w:t>
      </w:r>
      <w:r>
        <w:rPr>
          <w:rFonts w:hint="eastAsia" w:ascii="仿宋" w:hAnsi="仿宋" w:eastAsia="仿宋" w:cs="仿宋"/>
          <w:color w:val="000000" w:themeColor="text1"/>
          <w:sz w:val="32"/>
          <w:szCs w:val="32"/>
          <w:lang w:val="en-US" w:eastAsia="zh-CN"/>
          <w14:textFill>
            <w14:solidFill>
              <w14:schemeClr w14:val="tx1"/>
            </w14:solidFill>
          </w14:textFill>
        </w:rPr>
        <w:t>2344.94</w:t>
      </w:r>
      <w:r>
        <w:rPr>
          <w:rFonts w:hint="eastAsia" w:ascii="仿宋" w:hAnsi="仿宋" w:eastAsia="仿宋" w:cs="仿宋"/>
          <w:color w:val="000000" w:themeColor="text1"/>
          <w:sz w:val="32"/>
          <w:szCs w:val="32"/>
          <w14:textFill>
            <w14:solidFill>
              <w14:schemeClr w14:val="tx1"/>
            </w14:solidFill>
          </w14:textFill>
        </w:rPr>
        <w:t>万元，与上年相比，增加</w:t>
      </w:r>
      <w:r>
        <w:rPr>
          <w:rFonts w:hint="eastAsia" w:ascii="仿宋" w:hAnsi="仿宋" w:eastAsia="仿宋" w:cs="仿宋"/>
          <w:color w:val="000000" w:themeColor="text1"/>
          <w:sz w:val="32"/>
          <w:szCs w:val="32"/>
          <w:lang w:val="en-US" w:eastAsia="zh-CN"/>
          <w14:textFill>
            <w14:solidFill>
              <w14:schemeClr w14:val="tx1"/>
            </w14:solidFill>
          </w14:textFill>
        </w:rPr>
        <w:t>268.24</w:t>
      </w:r>
      <w:r>
        <w:rPr>
          <w:rFonts w:hint="eastAsia" w:ascii="仿宋" w:hAnsi="仿宋" w:eastAsia="仿宋" w:cs="仿宋"/>
          <w:color w:val="000000" w:themeColor="text1"/>
          <w:sz w:val="32"/>
          <w:szCs w:val="32"/>
          <w14:textFill>
            <w14:solidFill>
              <w14:schemeClr w14:val="tx1"/>
            </w14:solidFill>
          </w14:textFill>
        </w:rPr>
        <w:t>万元,增长</w:t>
      </w:r>
      <w:r>
        <w:rPr>
          <w:rFonts w:hint="eastAsia" w:ascii="仿宋" w:hAnsi="仿宋" w:eastAsia="仿宋" w:cs="仿宋"/>
          <w:color w:val="000000" w:themeColor="text1"/>
          <w:sz w:val="32"/>
          <w:szCs w:val="32"/>
          <w:lang w:val="en-US" w:eastAsia="zh-CN"/>
          <w14:textFill>
            <w14:solidFill>
              <w14:schemeClr w14:val="tx1"/>
            </w14:solidFill>
          </w14:textFill>
        </w:rPr>
        <w:t>12.92</w:t>
      </w:r>
      <w:r>
        <w:rPr>
          <w:rFonts w:hint="eastAsia" w:ascii="仿宋" w:hAnsi="仿宋" w:eastAsia="仿宋" w:cs="仿宋"/>
          <w:color w:val="000000" w:themeColor="text1"/>
          <w:sz w:val="32"/>
          <w:szCs w:val="32"/>
          <w14:textFill>
            <w14:solidFill>
              <w14:schemeClr w14:val="tx1"/>
            </w14:solidFill>
          </w14:textFill>
        </w:rPr>
        <w:t>%，主要是</w:t>
      </w:r>
      <w:r>
        <w:rPr>
          <w:rFonts w:hint="eastAsia" w:ascii="仿宋" w:hAnsi="仿宋" w:eastAsia="仿宋" w:cs="仿宋"/>
          <w:sz w:val="32"/>
          <w:szCs w:val="32"/>
        </w:rPr>
        <w:t>因为：1、增加了项目收支；2、</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咨询费、委托业务费等公用经费支出。</w:t>
      </w:r>
    </w:p>
    <w:p w14:paraId="5FAE7A97">
      <w:pPr>
        <w:pStyle w:val="11"/>
        <w:ind w:firstLine="640" w:firstLineChars="200"/>
        <w:rPr>
          <w:rFonts w:hAnsi="黑体"/>
          <w:b/>
          <w:sz w:val="32"/>
          <w:szCs w:val="32"/>
        </w:rPr>
      </w:pPr>
      <w:r>
        <w:rPr>
          <w:rFonts w:hint="eastAsia" w:hAnsi="黑体"/>
          <w:b/>
          <w:sz w:val="32"/>
          <w:szCs w:val="32"/>
        </w:rPr>
        <w:t>五、一般公共预算财政拨款支出决算情况说明</w:t>
      </w:r>
    </w:p>
    <w:p w14:paraId="7C4280E4">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38C55C57">
      <w:pPr>
        <w:pStyle w:val="11"/>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2295.66</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88.83</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266.29</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13.12</w:t>
      </w:r>
      <w:r>
        <w:rPr>
          <w:rFonts w:hint="eastAsia" w:ascii="仿宋" w:hAnsi="仿宋" w:eastAsia="仿宋" w:cs="仿宋"/>
          <w:sz w:val="32"/>
          <w:szCs w:val="32"/>
        </w:rPr>
        <w:t>%，主要是因为：1、增加了项目支</w:t>
      </w:r>
      <w:r>
        <w:rPr>
          <w:rFonts w:hint="eastAsia" w:ascii="仿宋" w:hAnsi="仿宋" w:eastAsia="仿宋" w:cs="仿宋"/>
          <w:sz w:val="32"/>
          <w:szCs w:val="32"/>
          <w:lang w:eastAsia="zh-CN"/>
        </w:rPr>
        <w:t>出</w:t>
      </w:r>
      <w:r>
        <w:rPr>
          <w:rFonts w:hint="eastAsia" w:ascii="仿宋" w:hAnsi="仿宋" w:eastAsia="仿宋" w:cs="仿宋"/>
          <w:sz w:val="32"/>
          <w:szCs w:val="32"/>
        </w:rPr>
        <w:t>；2、</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咨询费、委托业务费等公用经费支出。</w:t>
      </w:r>
    </w:p>
    <w:p w14:paraId="75610789">
      <w:pPr>
        <w:pStyle w:val="11"/>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AE41542">
      <w:pPr>
        <w:pStyle w:val="11"/>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2295.66</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1135.53</w:t>
      </w:r>
      <w:r>
        <w:rPr>
          <w:rFonts w:hint="eastAsia" w:ascii="仿宋" w:hAnsi="仿宋" w:eastAsia="仿宋" w:cs="仿宋"/>
          <w:sz w:val="32"/>
          <w:szCs w:val="32"/>
        </w:rPr>
        <w:t>万元，占</w:t>
      </w:r>
      <w:r>
        <w:rPr>
          <w:rFonts w:hint="eastAsia" w:ascii="仿宋" w:hAnsi="仿宋" w:eastAsia="仿宋" w:cs="仿宋"/>
          <w:sz w:val="32"/>
          <w:szCs w:val="32"/>
          <w:lang w:val="en-US" w:eastAsia="zh-CN"/>
        </w:rPr>
        <w:t>49.47</w:t>
      </w:r>
      <w:r>
        <w:rPr>
          <w:rFonts w:hint="eastAsia" w:ascii="仿宋" w:hAnsi="仿宋" w:eastAsia="仿宋" w:cs="仿宋"/>
          <w:sz w:val="32"/>
          <w:szCs w:val="32"/>
        </w:rPr>
        <w:t>%；社会保障和就业（类）支出</w:t>
      </w:r>
      <w:r>
        <w:rPr>
          <w:rFonts w:hint="eastAsia" w:ascii="仿宋" w:hAnsi="仿宋" w:eastAsia="仿宋" w:cs="仿宋"/>
          <w:sz w:val="32"/>
          <w:szCs w:val="32"/>
          <w:lang w:val="en-US" w:eastAsia="zh-CN"/>
        </w:rPr>
        <w:t>113.49</w:t>
      </w:r>
      <w:r>
        <w:rPr>
          <w:rFonts w:hint="eastAsia" w:ascii="仿宋" w:hAnsi="仿宋" w:eastAsia="仿宋" w:cs="仿宋"/>
          <w:sz w:val="32"/>
          <w:szCs w:val="32"/>
        </w:rPr>
        <w:t>万元，占</w:t>
      </w:r>
      <w:r>
        <w:rPr>
          <w:rFonts w:hint="eastAsia" w:ascii="仿宋" w:hAnsi="仿宋" w:eastAsia="仿宋" w:cs="仿宋"/>
          <w:sz w:val="32"/>
          <w:szCs w:val="32"/>
          <w:lang w:val="en-US" w:eastAsia="zh-CN"/>
        </w:rPr>
        <w:t>4.94</w:t>
      </w:r>
      <w:r>
        <w:rPr>
          <w:rFonts w:hint="eastAsia" w:ascii="仿宋" w:hAnsi="仿宋" w:eastAsia="仿宋" w:cs="仿宋"/>
          <w:sz w:val="32"/>
          <w:szCs w:val="32"/>
        </w:rPr>
        <w:t>%；</w:t>
      </w:r>
      <w:r>
        <w:rPr>
          <w:rFonts w:hint="eastAsia" w:ascii="仿宋" w:hAnsi="仿宋" w:eastAsia="仿宋" w:cs="仿宋"/>
          <w:sz w:val="32"/>
          <w:szCs w:val="32"/>
          <w:lang w:eastAsia="zh-CN"/>
        </w:rPr>
        <w:t>卫生健康（类）支出</w:t>
      </w:r>
      <w:r>
        <w:rPr>
          <w:rFonts w:hint="eastAsia" w:ascii="仿宋" w:hAnsi="仿宋" w:eastAsia="仿宋" w:cs="仿宋"/>
          <w:sz w:val="32"/>
          <w:szCs w:val="32"/>
          <w:lang w:val="en-US" w:eastAsia="zh-CN"/>
        </w:rPr>
        <w:t>36.23万元，占1.58%；</w:t>
      </w:r>
      <w:r>
        <w:rPr>
          <w:rFonts w:hint="eastAsia" w:ascii="仿宋" w:hAnsi="仿宋" w:eastAsia="仿宋" w:cs="仿宋"/>
          <w:sz w:val="32"/>
          <w:szCs w:val="32"/>
        </w:rPr>
        <w:t>节能环保（类）支出</w:t>
      </w:r>
      <w:r>
        <w:rPr>
          <w:rFonts w:hint="eastAsia" w:ascii="仿宋" w:hAnsi="仿宋" w:eastAsia="仿宋" w:cs="仿宋"/>
          <w:sz w:val="32"/>
          <w:szCs w:val="32"/>
          <w:lang w:val="en-US" w:eastAsia="zh-CN"/>
        </w:rPr>
        <w:t>1</w:t>
      </w:r>
      <w:r>
        <w:rPr>
          <w:rFonts w:hint="eastAsia" w:ascii="仿宋" w:hAnsi="仿宋" w:eastAsia="仿宋" w:cs="仿宋"/>
          <w:sz w:val="32"/>
          <w:szCs w:val="32"/>
        </w:rPr>
        <w:t>万元，占</w:t>
      </w:r>
      <w:r>
        <w:rPr>
          <w:rFonts w:hint="eastAsia" w:ascii="仿宋" w:hAnsi="仿宋" w:eastAsia="仿宋" w:cs="仿宋"/>
          <w:sz w:val="32"/>
          <w:szCs w:val="32"/>
          <w:lang w:val="en-US" w:eastAsia="zh-CN"/>
        </w:rPr>
        <w:t>0.04</w:t>
      </w:r>
      <w:r>
        <w:rPr>
          <w:rFonts w:hint="eastAsia" w:ascii="仿宋" w:hAnsi="仿宋" w:eastAsia="仿宋" w:cs="仿宋"/>
          <w:sz w:val="32"/>
          <w:szCs w:val="32"/>
        </w:rPr>
        <w:t>%；城乡社区（类）支出</w:t>
      </w:r>
      <w:r>
        <w:rPr>
          <w:rFonts w:hint="eastAsia" w:ascii="仿宋" w:hAnsi="仿宋" w:eastAsia="仿宋" w:cs="仿宋"/>
          <w:sz w:val="32"/>
          <w:szCs w:val="32"/>
          <w:lang w:val="en-US" w:eastAsia="zh-CN"/>
        </w:rPr>
        <w:t>418.73</w:t>
      </w:r>
      <w:r>
        <w:rPr>
          <w:rFonts w:hint="eastAsia" w:ascii="仿宋" w:hAnsi="仿宋" w:eastAsia="仿宋" w:cs="仿宋"/>
          <w:sz w:val="32"/>
          <w:szCs w:val="32"/>
        </w:rPr>
        <w:t>万元，占</w:t>
      </w:r>
      <w:r>
        <w:rPr>
          <w:rFonts w:hint="eastAsia" w:ascii="仿宋" w:hAnsi="仿宋" w:eastAsia="仿宋" w:cs="仿宋"/>
          <w:sz w:val="32"/>
          <w:szCs w:val="32"/>
          <w:lang w:val="en-US" w:eastAsia="zh-CN"/>
        </w:rPr>
        <w:t>18.24</w:t>
      </w:r>
      <w:r>
        <w:rPr>
          <w:rFonts w:hint="eastAsia" w:ascii="仿宋" w:hAnsi="仿宋" w:eastAsia="仿宋" w:cs="仿宋"/>
          <w:sz w:val="32"/>
          <w:szCs w:val="32"/>
        </w:rPr>
        <w:t>%；农林水（类）支出</w:t>
      </w:r>
      <w:r>
        <w:rPr>
          <w:rFonts w:hint="eastAsia" w:ascii="仿宋" w:hAnsi="仿宋" w:eastAsia="仿宋" w:cs="仿宋"/>
          <w:sz w:val="32"/>
          <w:szCs w:val="32"/>
          <w:lang w:val="en-US" w:eastAsia="zh-CN"/>
        </w:rPr>
        <w:t>16</w:t>
      </w:r>
      <w:r>
        <w:rPr>
          <w:rFonts w:hint="eastAsia" w:ascii="仿宋" w:hAnsi="仿宋" w:eastAsia="仿宋" w:cs="仿宋"/>
          <w:sz w:val="32"/>
          <w:szCs w:val="32"/>
        </w:rPr>
        <w:t>万元，占</w:t>
      </w:r>
      <w:r>
        <w:rPr>
          <w:rFonts w:hint="eastAsia" w:ascii="仿宋" w:hAnsi="仿宋" w:eastAsia="仿宋" w:cs="仿宋"/>
          <w:sz w:val="32"/>
          <w:szCs w:val="32"/>
          <w:lang w:val="en-US" w:eastAsia="zh-CN"/>
        </w:rPr>
        <w:t>0.7</w:t>
      </w:r>
      <w:r>
        <w:rPr>
          <w:rFonts w:hint="eastAsia" w:ascii="仿宋" w:hAnsi="仿宋" w:eastAsia="仿宋" w:cs="仿宋"/>
          <w:sz w:val="32"/>
          <w:szCs w:val="32"/>
        </w:rPr>
        <w:t>%；交通运输（类）支出</w:t>
      </w:r>
      <w:r>
        <w:rPr>
          <w:rFonts w:hint="eastAsia" w:ascii="仿宋" w:hAnsi="仿宋" w:eastAsia="仿宋" w:cs="仿宋"/>
          <w:sz w:val="32"/>
          <w:szCs w:val="32"/>
          <w:lang w:val="en-US" w:eastAsia="zh-CN"/>
        </w:rPr>
        <w:t>0.48</w:t>
      </w:r>
      <w:r>
        <w:rPr>
          <w:rFonts w:hint="eastAsia" w:ascii="仿宋" w:hAnsi="仿宋" w:eastAsia="仿宋" w:cs="仿宋"/>
          <w:sz w:val="32"/>
          <w:szCs w:val="32"/>
        </w:rPr>
        <w:t>万元，占0.</w:t>
      </w:r>
      <w:r>
        <w:rPr>
          <w:rFonts w:hint="eastAsia" w:ascii="仿宋" w:hAnsi="仿宋" w:eastAsia="仿宋" w:cs="仿宋"/>
          <w:sz w:val="32"/>
          <w:szCs w:val="32"/>
          <w:lang w:val="en-US" w:eastAsia="zh-CN"/>
        </w:rPr>
        <w:t>02</w:t>
      </w:r>
      <w:r>
        <w:rPr>
          <w:rFonts w:hint="eastAsia" w:ascii="仿宋" w:hAnsi="仿宋" w:eastAsia="仿宋" w:cs="仿宋"/>
          <w:sz w:val="32"/>
          <w:szCs w:val="32"/>
        </w:rPr>
        <w:t>%；</w:t>
      </w:r>
      <w:r>
        <w:rPr>
          <w:rFonts w:hint="eastAsia" w:ascii="仿宋" w:hAnsi="仿宋" w:eastAsia="仿宋" w:cs="仿宋"/>
          <w:sz w:val="32"/>
          <w:szCs w:val="32"/>
          <w:lang w:eastAsia="zh-CN"/>
        </w:rPr>
        <w:t>商业服务业</w:t>
      </w:r>
      <w:r>
        <w:rPr>
          <w:rFonts w:hint="eastAsia" w:ascii="仿宋" w:hAnsi="仿宋" w:eastAsia="仿宋" w:cs="仿宋"/>
          <w:sz w:val="32"/>
          <w:szCs w:val="32"/>
        </w:rPr>
        <w:t>（类）支出</w:t>
      </w:r>
      <w:r>
        <w:rPr>
          <w:rFonts w:hint="eastAsia" w:ascii="仿宋" w:hAnsi="仿宋" w:eastAsia="仿宋" w:cs="仿宋"/>
          <w:sz w:val="32"/>
          <w:szCs w:val="32"/>
          <w:lang w:val="en-US" w:eastAsia="zh-CN"/>
        </w:rPr>
        <w:t>5</w:t>
      </w:r>
      <w:r>
        <w:rPr>
          <w:rFonts w:hint="eastAsia" w:ascii="仿宋" w:hAnsi="仿宋" w:eastAsia="仿宋" w:cs="仿宋"/>
          <w:sz w:val="32"/>
          <w:szCs w:val="32"/>
        </w:rPr>
        <w:t>万元，占</w:t>
      </w:r>
      <w:r>
        <w:rPr>
          <w:rFonts w:hint="eastAsia" w:ascii="仿宋" w:hAnsi="仿宋" w:eastAsia="仿宋" w:cs="仿宋"/>
          <w:sz w:val="32"/>
          <w:szCs w:val="32"/>
          <w:lang w:val="en-US" w:eastAsia="zh-CN"/>
        </w:rPr>
        <w:t>0.22</w:t>
      </w:r>
      <w:r>
        <w:rPr>
          <w:rFonts w:hint="eastAsia" w:ascii="仿宋" w:hAnsi="仿宋" w:eastAsia="仿宋" w:cs="仿宋"/>
          <w:sz w:val="32"/>
          <w:szCs w:val="32"/>
        </w:rPr>
        <w:t>%；住房保障（类）支出</w:t>
      </w:r>
      <w:r>
        <w:rPr>
          <w:rFonts w:hint="eastAsia" w:ascii="仿宋" w:hAnsi="仿宋" w:eastAsia="仿宋" w:cs="仿宋"/>
          <w:sz w:val="32"/>
          <w:szCs w:val="32"/>
          <w:lang w:val="en-US" w:eastAsia="zh-CN"/>
        </w:rPr>
        <w:t>29.59</w:t>
      </w:r>
      <w:r>
        <w:rPr>
          <w:rFonts w:hint="eastAsia" w:ascii="仿宋" w:hAnsi="仿宋" w:eastAsia="仿宋" w:cs="仿宋"/>
          <w:sz w:val="32"/>
          <w:szCs w:val="32"/>
        </w:rPr>
        <w:t>万元，占</w:t>
      </w:r>
      <w:r>
        <w:rPr>
          <w:rFonts w:hint="eastAsia" w:ascii="仿宋" w:hAnsi="仿宋" w:eastAsia="仿宋" w:cs="仿宋"/>
          <w:sz w:val="32"/>
          <w:szCs w:val="32"/>
          <w:lang w:val="en-US" w:eastAsia="zh-CN"/>
        </w:rPr>
        <w:t>1.29</w:t>
      </w:r>
      <w:r>
        <w:rPr>
          <w:rFonts w:hint="eastAsia" w:ascii="仿宋" w:hAnsi="仿宋" w:eastAsia="仿宋" w:cs="仿宋"/>
          <w:sz w:val="32"/>
          <w:szCs w:val="32"/>
        </w:rPr>
        <w:t>%；</w:t>
      </w:r>
      <w:r>
        <w:rPr>
          <w:rFonts w:hint="eastAsia" w:ascii="仿宋" w:hAnsi="仿宋" w:eastAsia="仿宋" w:cs="仿宋"/>
          <w:sz w:val="32"/>
          <w:szCs w:val="32"/>
          <w:lang w:eastAsia="zh-CN"/>
        </w:rPr>
        <w:t>粮油物资储备</w:t>
      </w:r>
      <w:r>
        <w:rPr>
          <w:rFonts w:hint="eastAsia" w:ascii="仿宋" w:hAnsi="仿宋" w:eastAsia="仿宋" w:cs="仿宋"/>
          <w:sz w:val="32"/>
          <w:szCs w:val="32"/>
        </w:rPr>
        <w:t>（类）支出</w:t>
      </w:r>
      <w:r>
        <w:rPr>
          <w:rFonts w:hint="eastAsia" w:ascii="仿宋" w:hAnsi="仿宋" w:eastAsia="仿宋" w:cs="仿宋"/>
          <w:sz w:val="32"/>
          <w:szCs w:val="32"/>
          <w:lang w:val="en-US" w:eastAsia="zh-CN"/>
        </w:rPr>
        <w:t>533.60</w:t>
      </w:r>
      <w:r>
        <w:rPr>
          <w:rFonts w:hint="eastAsia" w:ascii="仿宋" w:hAnsi="仿宋" w:eastAsia="仿宋" w:cs="仿宋"/>
          <w:sz w:val="32"/>
          <w:szCs w:val="32"/>
        </w:rPr>
        <w:t>万元，占</w:t>
      </w:r>
      <w:r>
        <w:rPr>
          <w:rFonts w:hint="eastAsia" w:ascii="仿宋" w:hAnsi="仿宋" w:eastAsia="仿宋" w:cs="仿宋"/>
          <w:sz w:val="32"/>
          <w:szCs w:val="32"/>
          <w:lang w:val="en-US" w:eastAsia="zh-CN"/>
        </w:rPr>
        <w:t>23.24</w:t>
      </w:r>
      <w:r>
        <w:rPr>
          <w:rFonts w:hint="eastAsia" w:ascii="仿宋" w:hAnsi="仿宋" w:eastAsia="仿宋" w:cs="仿宋"/>
          <w:sz w:val="32"/>
          <w:szCs w:val="32"/>
        </w:rPr>
        <w:t>%</w:t>
      </w:r>
      <w:r>
        <w:rPr>
          <w:rFonts w:hint="eastAsia" w:ascii="仿宋" w:hAnsi="仿宋" w:eastAsia="仿宋" w:cs="仿宋"/>
          <w:sz w:val="32"/>
          <w:szCs w:val="32"/>
          <w:lang w:eastAsia="zh-CN"/>
        </w:rPr>
        <w:t>；灾害防治及应急管理（类）支出</w:t>
      </w:r>
      <w:r>
        <w:rPr>
          <w:rFonts w:hint="eastAsia" w:ascii="仿宋" w:hAnsi="仿宋" w:eastAsia="仿宋" w:cs="仿宋"/>
          <w:sz w:val="32"/>
          <w:szCs w:val="32"/>
          <w:lang w:val="en-US" w:eastAsia="zh-CN"/>
        </w:rPr>
        <w:t>6万元，占0.26%</w:t>
      </w:r>
      <w:r>
        <w:rPr>
          <w:rFonts w:hint="eastAsia" w:ascii="仿宋" w:hAnsi="仿宋" w:eastAsia="仿宋" w:cs="仿宋"/>
          <w:sz w:val="32"/>
          <w:szCs w:val="32"/>
        </w:rPr>
        <w:t>。</w:t>
      </w:r>
    </w:p>
    <w:p w14:paraId="536BD3C9">
      <w:pPr>
        <w:pStyle w:val="11"/>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3DAB11A">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w:t>
      </w:r>
      <w:r>
        <w:rPr>
          <w:rFonts w:hint="eastAsia" w:ascii="仿宋" w:hAnsi="仿宋" w:eastAsia="仿宋" w:cs="仿宋"/>
          <w:sz w:val="32"/>
          <w:szCs w:val="32"/>
        </w:rPr>
        <w:t>2</w:t>
      </w:r>
      <w:r>
        <w:rPr>
          <w:rFonts w:hint="eastAsia" w:ascii="仿宋" w:hAnsi="仿宋" w:eastAsia="仿宋" w:cs="仿宋"/>
          <w:sz w:val="32"/>
          <w:szCs w:val="32"/>
          <w:lang w:val="en-US" w:eastAsia="zh-CN"/>
        </w:rPr>
        <w:t>1</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3454.17</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2295.66</w:t>
      </w:r>
      <w:r>
        <w:rPr>
          <w:rFonts w:hint="eastAsia" w:ascii="仿宋" w:hAnsi="仿宋" w:eastAsia="仿宋" w:cs="仿宋"/>
          <w:sz w:val="32"/>
          <w:szCs w:val="32"/>
        </w:rPr>
        <w:t>万元，完成年初预算</w:t>
      </w:r>
      <w:r>
        <w:rPr>
          <w:rFonts w:hint="eastAsia" w:asciiTheme="minorEastAsia" w:hAnsiTheme="minorEastAsia" w:eastAsiaTheme="minorEastAsia"/>
          <w:sz w:val="32"/>
          <w:szCs w:val="32"/>
        </w:rPr>
        <w:t>的</w:t>
      </w:r>
      <w:r>
        <w:rPr>
          <w:rFonts w:hint="eastAsia" w:asciiTheme="minorEastAsia" w:hAnsiTheme="minorEastAsia" w:eastAsiaTheme="minorEastAsia"/>
          <w:sz w:val="32"/>
          <w:szCs w:val="32"/>
          <w:lang w:val="en-US" w:eastAsia="zh-CN"/>
        </w:rPr>
        <w:t>66.46</w:t>
      </w:r>
      <w:r>
        <w:rPr>
          <w:rFonts w:hint="eastAsia" w:asciiTheme="minorEastAsia" w:hAnsiTheme="minorEastAsia" w:eastAsiaTheme="minorEastAsia"/>
          <w:sz w:val="32"/>
          <w:szCs w:val="32"/>
        </w:rPr>
        <w:t>%</w:t>
      </w:r>
      <w:r>
        <w:rPr>
          <w:rFonts w:hint="eastAsia" w:ascii="仿宋" w:hAnsi="仿宋" w:eastAsia="仿宋" w:cs="仿宋"/>
          <w:sz w:val="32"/>
          <w:szCs w:val="32"/>
        </w:rPr>
        <w:t>，其中：</w:t>
      </w:r>
    </w:p>
    <w:p w14:paraId="2D8281B4">
      <w:pPr>
        <w:pStyle w:val="11"/>
        <w:ind w:firstLine="800" w:firstLineChars="250"/>
        <w:rPr>
          <w:rFonts w:ascii="仿宋" w:hAnsi="仿宋" w:eastAsia="仿宋"/>
          <w:sz w:val="32"/>
          <w:szCs w:val="32"/>
        </w:rPr>
      </w:pPr>
      <w:r>
        <w:rPr>
          <w:rFonts w:hint="eastAsia" w:asciiTheme="minorEastAsia" w:hAnsiTheme="minorEastAsia" w:eastAsiaTheme="minorEastAsia"/>
          <w:sz w:val="32"/>
          <w:szCs w:val="32"/>
        </w:rPr>
        <w:t>1、</w:t>
      </w:r>
      <w:r>
        <w:rPr>
          <w:rFonts w:hint="eastAsia" w:ascii="仿宋" w:hAnsi="仿宋" w:eastAsia="仿宋"/>
          <w:sz w:val="32"/>
          <w:szCs w:val="32"/>
        </w:rPr>
        <w:t>一般公共服务（类）发展与改革事务（款）行政运行（项）。</w:t>
      </w:r>
    </w:p>
    <w:p w14:paraId="68FC00CC">
      <w:pPr>
        <w:widowControl/>
        <w:ind w:firstLine="640"/>
        <w:rPr>
          <w:rFonts w:ascii="仿宋" w:hAnsi="仿宋" w:eastAsia="仿宋"/>
          <w:sz w:val="32"/>
          <w:szCs w:val="32"/>
        </w:rPr>
      </w:pPr>
      <w:r>
        <w:rPr>
          <w:rFonts w:hint="eastAsia" w:ascii="仿宋" w:hAnsi="仿宋" w:eastAsia="仿宋"/>
          <w:sz w:val="32"/>
          <w:szCs w:val="32"/>
        </w:rPr>
        <w:t>年初预算数为</w:t>
      </w:r>
      <w:r>
        <w:rPr>
          <w:rFonts w:hint="eastAsia" w:ascii="仿宋" w:hAnsi="仿宋" w:eastAsia="仿宋"/>
          <w:sz w:val="32"/>
          <w:szCs w:val="32"/>
          <w:lang w:val="en-US" w:eastAsia="zh-CN"/>
        </w:rPr>
        <w:t>830</w:t>
      </w:r>
      <w:r>
        <w:rPr>
          <w:rFonts w:hint="eastAsia" w:ascii="仿宋" w:hAnsi="仿宋" w:eastAsia="仿宋"/>
          <w:sz w:val="32"/>
          <w:szCs w:val="32"/>
        </w:rPr>
        <w:t>万元，支出决算数为</w:t>
      </w:r>
      <w:r>
        <w:rPr>
          <w:rFonts w:hint="eastAsia" w:ascii="仿宋" w:hAnsi="仿宋" w:eastAsia="仿宋"/>
          <w:sz w:val="32"/>
          <w:szCs w:val="32"/>
          <w:lang w:val="en-US" w:eastAsia="zh-CN"/>
        </w:rPr>
        <w:t xml:space="preserve">538.28万 </w:t>
      </w:r>
      <w:r>
        <w:rPr>
          <w:rFonts w:hint="eastAsia" w:ascii="仿宋" w:hAnsi="仿宋" w:eastAsia="仿宋"/>
          <w:sz w:val="32"/>
          <w:szCs w:val="32"/>
        </w:rPr>
        <w:t>元，完成年初预算的</w:t>
      </w:r>
      <w:r>
        <w:rPr>
          <w:rFonts w:hint="eastAsia" w:ascii="仿宋" w:hAnsi="仿宋" w:eastAsia="仿宋"/>
          <w:sz w:val="32"/>
          <w:szCs w:val="32"/>
          <w:lang w:val="en-US" w:eastAsia="zh-CN"/>
        </w:rPr>
        <w:t>64.85</w:t>
      </w:r>
      <w:r>
        <w:rPr>
          <w:rFonts w:hint="eastAsia" w:ascii="仿宋" w:hAnsi="仿宋" w:eastAsia="仿宋"/>
          <w:sz w:val="32"/>
          <w:szCs w:val="32"/>
        </w:rPr>
        <w:t xml:space="preserve"> %，决算数小于预算数的主要原因是：由于分类细化，增加了</w:t>
      </w:r>
      <w:r>
        <w:rPr>
          <w:rFonts w:hint="eastAsia" w:ascii="仿宋" w:hAnsi="仿宋" w:eastAsia="仿宋"/>
          <w:sz w:val="32"/>
          <w:szCs w:val="32"/>
          <w:lang w:eastAsia="zh-CN"/>
        </w:rPr>
        <w:t>其他发展与改革事务</w:t>
      </w:r>
      <w:r>
        <w:rPr>
          <w:rFonts w:hint="eastAsia" w:ascii="仿宋" w:hAnsi="仿宋" w:eastAsia="仿宋"/>
          <w:sz w:val="32"/>
          <w:szCs w:val="32"/>
        </w:rPr>
        <w:t>支出拨款数，从而减少了发展与改革事务行政运行支出拨款数。</w:t>
      </w:r>
    </w:p>
    <w:p w14:paraId="5CC1A1DF">
      <w:pPr>
        <w:pStyle w:val="11"/>
        <w:ind w:firstLine="800" w:firstLineChars="250"/>
        <w:rPr>
          <w:rFonts w:ascii="仿宋" w:hAnsi="仿宋" w:eastAsia="仿宋"/>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仿宋" w:hAnsi="仿宋" w:eastAsia="仿宋"/>
          <w:sz w:val="32"/>
          <w:szCs w:val="32"/>
        </w:rPr>
        <w:t>一般公共服务（类）发展与改革事务（款）</w:t>
      </w:r>
      <w:r>
        <w:rPr>
          <w:rFonts w:hint="eastAsia" w:ascii="仿宋" w:hAnsi="仿宋" w:eastAsia="仿宋"/>
          <w:sz w:val="32"/>
          <w:szCs w:val="32"/>
          <w:lang w:eastAsia="zh-CN"/>
        </w:rPr>
        <w:t>社会事业发展规划</w:t>
      </w:r>
      <w:r>
        <w:rPr>
          <w:rFonts w:hint="eastAsia" w:ascii="仿宋" w:hAnsi="仿宋" w:eastAsia="仿宋"/>
          <w:sz w:val="32"/>
          <w:szCs w:val="32"/>
        </w:rPr>
        <w:t>（项）。</w:t>
      </w:r>
    </w:p>
    <w:p w14:paraId="43735454">
      <w:pPr>
        <w:widowControl/>
        <w:ind w:firstLine="640"/>
        <w:rPr>
          <w:rFonts w:ascii="仿宋" w:hAnsi="仿宋" w:eastAsia="仿宋"/>
          <w:sz w:val="32"/>
          <w:szCs w:val="32"/>
        </w:rPr>
      </w:pPr>
      <w:r>
        <w:rPr>
          <w:rFonts w:hint="eastAsia" w:ascii="仿宋" w:hAnsi="仿宋" w:eastAsia="仿宋"/>
          <w:sz w:val="32"/>
          <w:szCs w:val="32"/>
        </w:rPr>
        <w:t>年初预算数为</w:t>
      </w:r>
      <w:r>
        <w:rPr>
          <w:rFonts w:hint="eastAsia" w:ascii="仿宋" w:hAnsi="仿宋" w:eastAsia="仿宋"/>
          <w:sz w:val="32"/>
          <w:szCs w:val="32"/>
          <w:lang w:val="en-US" w:eastAsia="zh-CN"/>
        </w:rPr>
        <w:t>150</w:t>
      </w:r>
      <w:r>
        <w:rPr>
          <w:rFonts w:hint="eastAsia" w:ascii="仿宋" w:hAnsi="仿宋" w:eastAsia="仿宋"/>
          <w:sz w:val="32"/>
          <w:szCs w:val="32"/>
        </w:rPr>
        <w:t>万元，支出决算数为</w:t>
      </w:r>
      <w:r>
        <w:rPr>
          <w:rFonts w:hint="eastAsia" w:ascii="仿宋" w:hAnsi="仿宋" w:eastAsia="仿宋"/>
          <w:sz w:val="32"/>
          <w:szCs w:val="32"/>
          <w:lang w:val="en-US" w:eastAsia="zh-CN"/>
        </w:rPr>
        <w:t>278.22万</w:t>
      </w:r>
      <w:r>
        <w:rPr>
          <w:rFonts w:hint="eastAsia" w:ascii="仿宋" w:hAnsi="仿宋" w:eastAsia="仿宋"/>
          <w:sz w:val="32"/>
          <w:szCs w:val="32"/>
        </w:rPr>
        <w:t>元，</w:t>
      </w:r>
      <w:r>
        <w:rPr>
          <w:rFonts w:hint="eastAsia" w:ascii="仿宋" w:hAnsi="仿宋" w:eastAsia="仿宋"/>
          <w:sz w:val="32"/>
          <w:szCs w:val="32"/>
          <w:lang w:eastAsia="zh-CN"/>
        </w:rPr>
        <w:t>完成年初预算数的</w:t>
      </w:r>
      <w:r>
        <w:rPr>
          <w:rFonts w:hint="eastAsia" w:ascii="仿宋" w:hAnsi="仿宋" w:eastAsia="仿宋"/>
          <w:sz w:val="32"/>
          <w:szCs w:val="32"/>
          <w:lang w:val="en-US" w:eastAsia="zh-CN"/>
        </w:rPr>
        <w:t>185%，</w:t>
      </w:r>
      <w:r>
        <w:rPr>
          <w:rFonts w:hint="eastAsia" w:ascii="仿宋" w:hAnsi="仿宋" w:eastAsia="仿宋"/>
          <w:sz w:val="32"/>
          <w:szCs w:val="32"/>
        </w:rPr>
        <w:t>决算</w:t>
      </w:r>
      <w:r>
        <w:rPr>
          <w:rFonts w:hint="eastAsia" w:ascii="仿宋" w:hAnsi="仿宋" w:eastAsia="仿宋"/>
          <w:sz w:val="32"/>
          <w:szCs w:val="32"/>
          <w:lang w:eastAsia="zh-CN"/>
        </w:rPr>
        <w:t>大于预算数的</w:t>
      </w:r>
      <w:r>
        <w:rPr>
          <w:rFonts w:hint="eastAsia" w:ascii="仿宋" w:hAnsi="仿宋" w:eastAsia="仿宋"/>
          <w:sz w:val="32"/>
          <w:szCs w:val="32"/>
        </w:rPr>
        <w:t>主要原因是：</w:t>
      </w:r>
      <w:r>
        <w:rPr>
          <w:rFonts w:hint="eastAsia" w:ascii="仿宋" w:hAnsi="仿宋" w:eastAsia="仿宋"/>
          <w:sz w:val="32"/>
          <w:szCs w:val="32"/>
          <w:lang w:eastAsia="zh-CN"/>
        </w:rPr>
        <w:t>增加了北斗溪通用机场建设项目前期规划、论证等社会发展事业的支出数。</w:t>
      </w:r>
    </w:p>
    <w:p w14:paraId="1E9AA3C4">
      <w:pPr>
        <w:widowControl/>
        <w:ind w:firstLine="64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、一般公共服务（类）发展与改革事务（款）其他发展与改革事务（项）。</w:t>
      </w:r>
    </w:p>
    <w:p w14:paraId="15C54E76">
      <w:pPr>
        <w:widowControl/>
        <w:ind w:firstLine="640"/>
        <w:rPr>
          <w:rFonts w:ascii="仿宋" w:hAnsi="仿宋" w:eastAsia="仿宋"/>
          <w:sz w:val="32"/>
          <w:szCs w:val="32"/>
        </w:rPr>
      </w:pPr>
      <w:r>
        <w:rPr>
          <w:rFonts w:hint="eastAsia" w:ascii="仿宋" w:hAnsi="仿宋" w:eastAsia="仿宋"/>
          <w:sz w:val="32"/>
          <w:szCs w:val="32"/>
        </w:rPr>
        <w:t>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311.38</w:t>
      </w:r>
      <w:r>
        <w:rPr>
          <w:rFonts w:hint="eastAsia" w:ascii="仿宋" w:hAnsi="仿宋" w:eastAsia="仿宋"/>
          <w:sz w:val="32"/>
          <w:szCs w:val="32"/>
        </w:rPr>
        <w:t>万元，决算数</w:t>
      </w:r>
      <w:r>
        <w:rPr>
          <w:rFonts w:hint="eastAsia" w:ascii="仿宋" w:hAnsi="仿宋" w:eastAsia="仿宋"/>
          <w:sz w:val="32"/>
          <w:szCs w:val="32"/>
          <w:lang w:eastAsia="zh-CN"/>
        </w:rPr>
        <w:t>新增</w:t>
      </w:r>
      <w:r>
        <w:rPr>
          <w:rFonts w:hint="eastAsia" w:ascii="仿宋" w:hAnsi="仿宋" w:eastAsia="仿宋"/>
          <w:sz w:val="32"/>
          <w:szCs w:val="32"/>
        </w:rPr>
        <w:t>的主要原因是：由于分类细化，增加了</w:t>
      </w:r>
      <w:r>
        <w:rPr>
          <w:rFonts w:hint="eastAsia" w:ascii="仿宋" w:hAnsi="仿宋" w:eastAsia="仿宋"/>
          <w:sz w:val="32"/>
          <w:szCs w:val="32"/>
          <w:lang w:eastAsia="zh-CN"/>
        </w:rPr>
        <w:t>其他发展与改革事务</w:t>
      </w:r>
      <w:r>
        <w:rPr>
          <w:rFonts w:hint="eastAsia" w:ascii="仿宋" w:hAnsi="仿宋" w:eastAsia="仿宋"/>
          <w:sz w:val="32"/>
          <w:szCs w:val="32"/>
        </w:rPr>
        <w:t>支出拨款数，从而减少了发展与改革事务行政运行支出拨款数。</w:t>
      </w:r>
    </w:p>
    <w:p w14:paraId="1D7BEADF">
      <w:pPr>
        <w:widowControl/>
        <w:ind w:firstLine="627" w:firstLineChars="196"/>
        <w:rPr>
          <w:rFonts w:ascii="仿宋" w:hAnsi="仿宋" w:eastAsia="仿宋"/>
          <w:sz w:val="32"/>
          <w:szCs w:val="32"/>
        </w:rPr>
      </w:pPr>
    </w:p>
    <w:p w14:paraId="7AE05549">
      <w:pPr>
        <w:widowControl/>
        <w:ind w:firstLine="627" w:firstLineChars="196"/>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、一般公共服务（类）税收事务（款）行政运行（项）。</w:t>
      </w:r>
    </w:p>
    <w:p w14:paraId="1F1A021B">
      <w:pPr>
        <w:widowControl/>
        <w:ind w:firstLine="627" w:firstLineChars="196"/>
        <w:rPr>
          <w:rFonts w:ascii="仿宋" w:hAnsi="仿宋" w:eastAsia="仿宋"/>
          <w:sz w:val="32"/>
          <w:szCs w:val="32"/>
        </w:rPr>
      </w:pPr>
      <w:r>
        <w:rPr>
          <w:rFonts w:hint="eastAsia" w:ascii="仿宋" w:hAnsi="仿宋" w:eastAsia="仿宋"/>
          <w:sz w:val="32"/>
          <w:szCs w:val="32"/>
        </w:rPr>
        <w:t>年初预算数为0万元，支出决算数为2.94万元，决算数新增的主要原因是工作职能增加，增加了税收事务行政运行支出拨款数。</w:t>
      </w:r>
    </w:p>
    <w:p w14:paraId="296F1392">
      <w:pPr>
        <w:widowControl/>
        <w:ind w:firstLine="627" w:firstLineChars="196"/>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、一般公共服务（类）纪检监察（款）行政运行（项）。</w:t>
      </w:r>
    </w:p>
    <w:p w14:paraId="2289A7BF">
      <w:pPr>
        <w:widowControl/>
        <w:ind w:firstLine="627" w:firstLineChars="196"/>
        <w:rPr>
          <w:rFonts w:ascii="仿宋" w:hAnsi="仿宋" w:eastAsia="仿宋"/>
          <w:sz w:val="32"/>
          <w:szCs w:val="32"/>
        </w:rPr>
      </w:pPr>
      <w:r>
        <w:rPr>
          <w:rFonts w:hint="eastAsia" w:ascii="仿宋" w:hAnsi="仿宋" w:eastAsia="仿宋"/>
          <w:sz w:val="32"/>
          <w:szCs w:val="32"/>
        </w:rPr>
        <w:t>年初预算数为0万元，支出决算数为1.8万元，决算数新增的主要原因是单列了纪检监察工作经费，增加了纪检监察事务行政运行支出拨款数。</w:t>
      </w:r>
    </w:p>
    <w:p w14:paraId="5EF1D51C">
      <w:pPr>
        <w:widowControl/>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、社会保障和就业支出（类）</w:t>
      </w:r>
      <w:r>
        <w:rPr>
          <w:rFonts w:hint="eastAsia" w:ascii="仿宋" w:hAnsi="仿宋" w:eastAsia="仿宋"/>
          <w:sz w:val="32"/>
          <w:szCs w:val="32"/>
          <w:lang w:eastAsia="zh-CN"/>
        </w:rPr>
        <w:t>行政事业单位养老支出</w:t>
      </w:r>
      <w:r>
        <w:rPr>
          <w:rFonts w:hint="eastAsia" w:ascii="仿宋" w:hAnsi="仿宋" w:eastAsia="仿宋"/>
          <w:sz w:val="32"/>
          <w:szCs w:val="32"/>
        </w:rPr>
        <w:t>（款）</w:t>
      </w:r>
      <w:r>
        <w:rPr>
          <w:rFonts w:hint="eastAsia" w:ascii="仿宋" w:hAnsi="仿宋" w:eastAsia="仿宋"/>
          <w:sz w:val="32"/>
          <w:szCs w:val="32"/>
          <w:lang w:eastAsia="zh-CN"/>
        </w:rPr>
        <w:t>机关事业单位基本养老保险缴费支出</w:t>
      </w:r>
      <w:r>
        <w:rPr>
          <w:rFonts w:hint="eastAsia" w:ascii="仿宋" w:hAnsi="仿宋" w:eastAsia="仿宋"/>
          <w:sz w:val="32"/>
          <w:szCs w:val="32"/>
        </w:rPr>
        <w:t>（项）。</w:t>
      </w:r>
    </w:p>
    <w:p w14:paraId="35152E7B">
      <w:pPr>
        <w:widowControl/>
        <w:rPr>
          <w:rFonts w:hint="eastAsia" w:ascii="仿宋" w:hAnsi="仿宋" w:eastAsia="仿宋"/>
          <w:sz w:val="32"/>
          <w:szCs w:val="32"/>
          <w:lang w:val="en-US" w:eastAsia="zh-CN"/>
        </w:rPr>
      </w:pPr>
      <w:r>
        <w:rPr>
          <w:rFonts w:hint="eastAsia" w:ascii="仿宋" w:hAnsi="仿宋" w:eastAsia="仿宋"/>
          <w:sz w:val="32"/>
          <w:szCs w:val="32"/>
        </w:rPr>
        <w:t xml:space="preserve">     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80.25</w:t>
      </w:r>
      <w:r>
        <w:rPr>
          <w:rFonts w:hint="eastAsia" w:ascii="仿宋" w:hAnsi="仿宋" w:eastAsia="仿宋"/>
          <w:sz w:val="32"/>
          <w:szCs w:val="32"/>
        </w:rPr>
        <w:t>万元，</w:t>
      </w:r>
      <w:r>
        <w:rPr>
          <w:rFonts w:hint="eastAsia" w:ascii="仿宋" w:hAnsi="仿宋" w:eastAsia="仿宋"/>
          <w:sz w:val="32"/>
          <w:szCs w:val="32"/>
          <w:lang w:eastAsia="zh-CN"/>
        </w:rPr>
        <w:t>决算数新增</w:t>
      </w:r>
      <w:r>
        <w:rPr>
          <w:rFonts w:hint="eastAsia" w:ascii="仿宋" w:hAnsi="仿宋" w:eastAsia="仿宋"/>
          <w:sz w:val="32"/>
          <w:szCs w:val="32"/>
        </w:rPr>
        <w:t>的主要原因是：由于计算统计口径不同，2020年机关养老保险、医疗保险等社会保障费</w:t>
      </w:r>
      <w:r>
        <w:rPr>
          <w:rFonts w:hint="eastAsia" w:ascii="仿宋" w:hAnsi="仿宋" w:eastAsia="仿宋"/>
          <w:sz w:val="32"/>
          <w:szCs w:val="32"/>
          <w:lang w:eastAsia="zh-CN"/>
        </w:rPr>
        <w:t>由</w:t>
      </w:r>
      <w:r>
        <w:rPr>
          <w:rFonts w:hint="eastAsia" w:ascii="仿宋" w:hAnsi="仿宋" w:eastAsia="仿宋"/>
          <w:sz w:val="32"/>
          <w:szCs w:val="32"/>
        </w:rPr>
        <w:t>财政统一配套，不在单位列支，</w:t>
      </w:r>
      <w:r>
        <w:rPr>
          <w:rFonts w:hint="eastAsia" w:ascii="仿宋" w:hAnsi="仿宋" w:eastAsia="仿宋"/>
          <w:sz w:val="32"/>
          <w:szCs w:val="32"/>
          <w:lang w:val="en-US" w:eastAsia="zh-CN"/>
        </w:rPr>
        <w:t>2021年年初没有将机关养老保险费用纳入部门预算。</w:t>
      </w:r>
    </w:p>
    <w:p w14:paraId="2CDC147A">
      <w:pPr>
        <w:widowControl/>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 7</w:t>
      </w:r>
      <w:r>
        <w:rPr>
          <w:rFonts w:hint="eastAsia" w:ascii="仿宋" w:hAnsi="仿宋" w:eastAsia="仿宋"/>
          <w:sz w:val="32"/>
          <w:szCs w:val="32"/>
        </w:rPr>
        <w:t>、社会保障和就业支出（类）</w:t>
      </w:r>
      <w:r>
        <w:rPr>
          <w:rFonts w:hint="eastAsia" w:ascii="仿宋" w:hAnsi="仿宋" w:eastAsia="仿宋"/>
          <w:sz w:val="32"/>
          <w:szCs w:val="32"/>
          <w:lang w:eastAsia="zh-CN"/>
        </w:rPr>
        <w:t>抚恤</w:t>
      </w:r>
      <w:r>
        <w:rPr>
          <w:rFonts w:hint="eastAsia" w:ascii="仿宋" w:hAnsi="仿宋" w:eastAsia="仿宋"/>
          <w:sz w:val="32"/>
          <w:szCs w:val="32"/>
        </w:rPr>
        <w:t>（款）</w:t>
      </w:r>
      <w:r>
        <w:rPr>
          <w:rFonts w:hint="eastAsia" w:ascii="仿宋" w:hAnsi="仿宋" w:eastAsia="仿宋"/>
          <w:sz w:val="32"/>
          <w:szCs w:val="32"/>
          <w:lang w:eastAsia="zh-CN"/>
        </w:rPr>
        <w:t>死亡抚恤</w:t>
      </w:r>
      <w:r>
        <w:rPr>
          <w:rFonts w:hint="eastAsia" w:ascii="仿宋" w:hAnsi="仿宋" w:eastAsia="仿宋"/>
          <w:sz w:val="32"/>
          <w:szCs w:val="32"/>
        </w:rPr>
        <w:t>（项）。</w:t>
      </w:r>
    </w:p>
    <w:p w14:paraId="0DAD9291">
      <w:pPr>
        <w:widowControl/>
        <w:rPr>
          <w:rFonts w:hint="eastAsia" w:ascii="仿宋" w:hAnsi="仿宋" w:eastAsia="仿宋"/>
          <w:sz w:val="32"/>
          <w:szCs w:val="32"/>
        </w:rPr>
      </w:pPr>
      <w:r>
        <w:rPr>
          <w:rFonts w:hint="eastAsia" w:ascii="仿宋" w:hAnsi="仿宋" w:eastAsia="仿宋"/>
          <w:sz w:val="32"/>
          <w:szCs w:val="32"/>
          <w:lang w:val="en-US" w:eastAsia="zh-CN"/>
        </w:rPr>
        <w:t xml:space="preserve">    年初预算数为0万元，</w:t>
      </w:r>
      <w:r>
        <w:rPr>
          <w:rFonts w:hint="eastAsia" w:ascii="仿宋" w:hAnsi="仿宋" w:eastAsia="仿宋"/>
          <w:sz w:val="32"/>
          <w:szCs w:val="32"/>
        </w:rPr>
        <w:t>支出决算数为</w:t>
      </w:r>
      <w:r>
        <w:rPr>
          <w:rFonts w:hint="eastAsia" w:ascii="仿宋" w:hAnsi="仿宋" w:eastAsia="仿宋"/>
          <w:sz w:val="32"/>
          <w:szCs w:val="32"/>
          <w:lang w:val="en-US" w:eastAsia="zh-CN"/>
        </w:rPr>
        <w:t>31.92</w:t>
      </w:r>
      <w:r>
        <w:rPr>
          <w:rFonts w:hint="eastAsia" w:ascii="仿宋" w:hAnsi="仿宋" w:eastAsia="仿宋"/>
          <w:sz w:val="32"/>
          <w:szCs w:val="32"/>
        </w:rPr>
        <w:t>万元，</w:t>
      </w:r>
      <w:r>
        <w:rPr>
          <w:rFonts w:hint="eastAsia" w:ascii="仿宋" w:hAnsi="仿宋" w:eastAsia="仿宋"/>
          <w:sz w:val="32"/>
          <w:szCs w:val="32"/>
          <w:lang w:eastAsia="zh-CN"/>
        </w:rPr>
        <w:t>决算数新增</w:t>
      </w:r>
      <w:r>
        <w:rPr>
          <w:rFonts w:hint="eastAsia" w:ascii="仿宋" w:hAnsi="仿宋" w:eastAsia="仿宋"/>
          <w:sz w:val="32"/>
          <w:szCs w:val="32"/>
        </w:rPr>
        <w:t>的主要原因是：当年支出的</w:t>
      </w:r>
      <w:r>
        <w:rPr>
          <w:rFonts w:hint="eastAsia" w:ascii="仿宋" w:hAnsi="仿宋" w:eastAsia="仿宋"/>
          <w:sz w:val="32"/>
          <w:szCs w:val="32"/>
          <w:lang w:val="en-US" w:eastAsia="zh-CN"/>
        </w:rPr>
        <w:t>31.92</w:t>
      </w:r>
      <w:r>
        <w:rPr>
          <w:rFonts w:hint="eastAsia" w:ascii="仿宋" w:hAnsi="仿宋" w:eastAsia="仿宋"/>
          <w:sz w:val="32"/>
          <w:szCs w:val="32"/>
        </w:rPr>
        <w:t>万元全部为遗属生活补助和死亡人员一次性抚恤费。</w:t>
      </w:r>
    </w:p>
    <w:p w14:paraId="5F523668">
      <w:pPr>
        <w:widowControl/>
        <w:ind w:left="411" w:leftChars="196" w:firstLine="320" w:firstLineChars="1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、社会保障和就业支出（类）退役安置（款）其他（项）。</w:t>
      </w:r>
    </w:p>
    <w:p w14:paraId="07C31025">
      <w:pPr>
        <w:widowControl/>
        <w:rPr>
          <w:rFonts w:hint="eastAsia" w:ascii="仿宋" w:hAnsi="仿宋" w:eastAsia="仿宋"/>
          <w:sz w:val="32"/>
          <w:szCs w:val="32"/>
        </w:rPr>
      </w:pPr>
      <w:r>
        <w:rPr>
          <w:rFonts w:hint="eastAsia" w:ascii="仿宋" w:hAnsi="仿宋" w:eastAsia="仿宋"/>
          <w:sz w:val="32"/>
          <w:szCs w:val="32"/>
        </w:rPr>
        <w:t xml:space="preserve">     年初预算数为0万元，支出决算数为</w:t>
      </w:r>
      <w:r>
        <w:rPr>
          <w:rFonts w:hint="eastAsia" w:ascii="仿宋" w:hAnsi="仿宋" w:eastAsia="仿宋"/>
          <w:sz w:val="32"/>
          <w:szCs w:val="32"/>
          <w:lang w:val="en-US" w:eastAsia="zh-CN"/>
        </w:rPr>
        <w:t>1.32</w:t>
      </w:r>
      <w:r>
        <w:rPr>
          <w:rFonts w:hint="eastAsia" w:ascii="仿宋" w:hAnsi="仿宋" w:eastAsia="仿宋"/>
          <w:sz w:val="32"/>
          <w:szCs w:val="32"/>
        </w:rPr>
        <w:t>万元，决算数新增的主要原因是：增加了对军转退休干部的</w:t>
      </w:r>
      <w:r>
        <w:rPr>
          <w:rFonts w:hint="eastAsia" w:ascii="仿宋" w:hAnsi="仿宋" w:eastAsia="仿宋"/>
          <w:sz w:val="32"/>
          <w:szCs w:val="32"/>
          <w:lang w:eastAsia="zh-CN"/>
        </w:rPr>
        <w:t>春节和</w:t>
      </w:r>
      <w:r>
        <w:rPr>
          <w:rFonts w:hint="eastAsia" w:ascii="仿宋" w:hAnsi="仿宋" w:eastAsia="仿宋"/>
          <w:sz w:val="32"/>
          <w:szCs w:val="32"/>
        </w:rPr>
        <w:t>八一慰问金拨款数。</w:t>
      </w:r>
    </w:p>
    <w:p w14:paraId="52930700">
      <w:pPr>
        <w:widowControl/>
        <w:numPr>
          <w:ilvl w:val="0"/>
          <w:numId w:val="2"/>
        </w:numPr>
        <w:ind w:firstLine="640" w:firstLineChars="200"/>
        <w:rPr>
          <w:rFonts w:hint="eastAsia" w:ascii="仿宋" w:hAnsi="仿宋" w:eastAsia="仿宋"/>
          <w:sz w:val="32"/>
          <w:szCs w:val="32"/>
        </w:rPr>
      </w:pPr>
      <w:r>
        <w:rPr>
          <w:rFonts w:hint="eastAsia" w:ascii="仿宋" w:hAnsi="仿宋" w:eastAsia="仿宋"/>
          <w:sz w:val="32"/>
          <w:szCs w:val="32"/>
          <w:lang w:eastAsia="zh-CN"/>
        </w:rPr>
        <w:t>卫生健康支出</w:t>
      </w:r>
      <w:r>
        <w:rPr>
          <w:rFonts w:hint="eastAsia" w:ascii="仿宋" w:hAnsi="仿宋" w:eastAsia="仿宋"/>
          <w:sz w:val="32"/>
          <w:szCs w:val="32"/>
        </w:rPr>
        <w:t>（类）</w:t>
      </w:r>
      <w:r>
        <w:rPr>
          <w:rFonts w:hint="eastAsia" w:ascii="仿宋" w:hAnsi="仿宋" w:eastAsia="仿宋"/>
          <w:sz w:val="32"/>
          <w:szCs w:val="32"/>
          <w:lang w:eastAsia="zh-CN"/>
        </w:rPr>
        <w:t>行政事业单位医疗</w:t>
      </w:r>
      <w:r>
        <w:rPr>
          <w:rFonts w:hint="eastAsia" w:ascii="仿宋" w:hAnsi="仿宋" w:eastAsia="仿宋"/>
          <w:sz w:val="32"/>
          <w:szCs w:val="32"/>
        </w:rPr>
        <w:t>（款）</w:t>
      </w:r>
      <w:r>
        <w:rPr>
          <w:rFonts w:hint="eastAsia" w:ascii="仿宋" w:hAnsi="仿宋" w:eastAsia="仿宋"/>
          <w:sz w:val="32"/>
          <w:szCs w:val="32"/>
          <w:lang w:eastAsia="zh-CN"/>
        </w:rPr>
        <w:t>行政单位医疗</w:t>
      </w:r>
      <w:r>
        <w:rPr>
          <w:rFonts w:hint="eastAsia" w:ascii="仿宋" w:hAnsi="仿宋" w:eastAsia="仿宋"/>
          <w:sz w:val="32"/>
          <w:szCs w:val="32"/>
        </w:rPr>
        <w:t>（项）。</w:t>
      </w:r>
    </w:p>
    <w:p w14:paraId="37200916">
      <w:pPr>
        <w:widowControl/>
        <w:rPr>
          <w:rFonts w:hint="eastAsia" w:ascii="仿宋" w:hAnsi="仿宋" w:eastAsia="仿宋"/>
          <w:sz w:val="32"/>
          <w:szCs w:val="32"/>
          <w:lang w:val="en-US" w:eastAsia="zh-CN"/>
        </w:rPr>
      </w:pPr>
      <w:r>
        <w:rPr>
          <w:rFonts w:hint="eastAsia" w:ascii="仿宋" w:hAnsi="仿宋" w:eastAsia="仿宋"/>
          <w:sz w:val="32"/>
          <w:szCs w:val="32"/>
        </w:rPr>
        <w:t xml:space="preserve">     年初预算数为0万元，支出决算数为</w:t>
      </w:r>
      <w:r>
        <w:rPr>
          <w:rFonts w:hint="eastAsia" w:ascii="仿宋" w:hAnsi="仿宋" w:eastAsia="仿宋"/>
          <w:sz w:val="32"/>
          <w:szCs w:val="32"/>
          <w:lang w:val="en-US" w:eastAsia="zh-CN"/>
        </w:rPr>
        <w:t>36.23</w:t>
      </w:r>
      <w:r>
        <w:rPr>
          <w:rFonts w:hint="eastAsia" w:ascii="仿宋" w:hAnsi="仿宋" w:eastAsia="仿宋"/>
          <w:sz w:val="32"/>
          <w:szCs w:val="32"/>
        </w:rPr>
        <w:t>万元，决算数新增的主要原因是：由于计算统计口径不同，2020年机关养老保险、医疗保险等社会保障费</w:t>
      </w:r>
      <w:r>
        <w:rPr>
          <w:rFonts w:hint="eastAsia" w:ascii="仿宋" w:hAnsi="仿宋" w:eastAsia="仿宋"/>
          <w:sz w:val="32"/>
          <w:szCs w:val="32"/>
          <w:lang w:eastAsia="zh-CN"/>
        </w:rPr>
        <w:t>由</w:t>
      </w:r>
      <w:r>
        <w:rPr>
          <w:rFonts w:hint="eastAsia" w:ascii="仿宋" w:hAnsi="仿宋" w:eastAsia="仿宋"/>
          <w:sz w:val="32"/>
          <w:szCs w:val="32"/>
        </w:rPr>
        <w:t>财政统一配套，不在单位列支，</w:t>
      </w:r>
      <w:r>
        <w:rPr>
          <w:rFonts w:hint="eastAsia" w:ascii="仿宋" w:hAnsi="仿宋" w:eastAsia="仿宋"/>
          <w:sz w:val="32"/>
          <w:szCs w:val="32"/>
          <w:lang w:val="en-US" w:eastAsia="zh-CN"/>
        </w:rPr>
        <w:t>2021年年初没有将医疗保险费用纳入部门预算。</w:t>
      </w:r>
    </w:p>
    <w:p w14:paraId="618A00A2">
      <w:pPr>
        <w:widowControl/>
        <w:rPr>
          <w:rFonts w:hint="default" w:ascii="仿宋" w:hAnsi="仿宋" w:eastAsia="仿宋"/>
          <w:sz w:val="32"/>
          <w:szCs w:val="32"/>
          <w:lang w:val="en-US" w:eastAsia="zh-CN"/>
        </w:rPr>
      </w:pPr>
    </w:p>
    <w:p w14:paraId="68797CB0">
      <w:pPr>
        <w:widowControl/>
        <w:ind w:left="411" w:leftChars="196" w:firstLine="320" w:firstLineChars="100"/>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10</w:t>
      </w:r>
      <w:r>
        <w:rPr>
          <w:rFonts w:hint="eastAsia" w:ascii="仿宋" w:hAnsi="仿宋" w:eastAsia="仿宋"/>
          <w:sz w:val="32"/>
          <w:szCs w:val="32"/>
        </w:rPr>
        <w:t>、节能环保（类）</w:t>
      </w:r>
      <w:r>
        <w:rPr>
          <w:rFonts w:hint="eastAsia" w:ascii="仿宋" w:hAnsi="仿宋" w:eastAsia="仿宋"/>
          <w:sz w:val="32"/>
          <w:szCs w:val="32"/>
          <w:lang w:eastAsia="zh-CN"/>
        </w:rPr>
        <w:t>污染防治</w:t>
      </w:r>
      <w:r>
        <w:rPr>
          <w:rFonts w:hint="eastAsia" w:ascii="仿宋" w:hAnsi="仿宋" w:eastAsia="仿宋"/>
          <w:sz w:val="32"/>
          <w:szCs w:val="32"/>
        </w:rPr>
        <w:t>（款）其他（项）。</w:t>
      </w:r>
    </w:p>
    <w:p w14:paraId="0ED583B3">
      <w:pPr>
        <w:widowControl/>
        <w:rPr>
          <w:rFonts w:ascii="仿宋" w:hAnsi="仿宋" w:eastAsia="仿宋"/>
          <w:sz w:val="32"/>
          <w:szCs w:val="32"/>
        </w:rPr>
      </w:pPr>
      <w:r>
        <w:rPr>
          <w:rFonts w:hint="eastAsia" w:ascii="仿宋" w:hAnsi="仿宋" w:eastAsia="仿宋"/>
          <w:sz w:val="32"/>
          <w:szCs w:val="32"/>
        </w:rPr>
        <w:t xml:space="preserve">     年初预算数为0万元，支出决算数为</w:t>
      </w:r>
      <w:r>
        <w:rPr>
          <w:rFonts w:hint="eastAsia" w:ascii="仿宋" w:hAnsi="仿宋" w:eastAsia="仿宋"/>
          <w:sz w:val="32"/>
          <w:szCs w:val="32"/>
          <w:lang w:val="en-US" w:eastAsia="zh-CN"/>
        </w:rPr>
        <w:t>1</w:t>
      </w:r>
      <w:r>
        <w:rPr>
          <w:rFonts w:hint="eastAsia" w:ascii="仿宋" w:hAnsi="仿宋" w:eastAsia="仿宋"/>
          <w:sz w:val="32"/>
          <w:szCs w:val="32"/>
        </w:rPr>
        <w:t>万元，决算数新增的主要原因是：</w:t>
      </w:r>
      <w:r>
        <w:rPr>
          <w:rFonts w:hint="eastAsia" w:ascii="仿宋" w:hAnsi="仿宋" w:eastAsia="仿宋"/>
          <w:sz w:val="32"/>
          <w:szCs w:val="32"/>
          <w:lang w:eastAsia="zh-CN"/>
        </w:rPr>
        <w:t>由于工作需要，</w:t>
      </w:r>
      <w:r>
        <w:rPr>
          <w:rFonts w:hint="eastAsia" w:ascii="仿宋" w:hAnsi="仿宋" w:eastAsia="仿宋"/>
          <w:sz w:val="32"/>
          <w:szCs w:val="32"/>
        </w:rPr>
        <w:t>增加了</w:t>
      </w:r>
      <w:r>
        <w:rPr>
          <w:rFonts w:hint="eastAsia" w:ascii="仿宋" w:hAnsi="仿宋" w:eastAsia="仿宋"/>
          <w:sz w:val="32"/>
          <w:szCs w:val="32"/>
          <w:lang w:eastAsia="zh-CN"/>
        </w:rPr>
        <w:t>污染源普查工作经费</w:t>
      </w:r>
      <w:r>
        <w:rPr>
          <w:rFonts w:hint="eastAsia" w:ascii="仿宋" w:hAnsi="仿宋" w:eastAsia="仿宋"/>
          <w:sz w:val="32"/>
          <w:szCs w:val="32"/>
        </w:rPr>
        <w:t>支出</w:t>
      </w:r>
      <w:r>
        <w:rPr>
          <w:rFonts w:hint="eastAsia" w:ascii="仿宋" w:hAnsi="仿宋" w:eastAsia="仿宋"/>
          <w:sz w:val="32"/>
          <w:szCs w:val="32"/>
          <w:lang w:eastAsia="zh-CN"/>
        </w:rPr>
        <w:t>拨款数</w:t>
      </w:r>
      <w:r>
        <w:rPr>
          <w:rFonts w:hint="eastAsia" w:ascii="仿宋" w:hAnsi="仿宋" w:eastAsia="仿宋"/>
          <w:sz w:val="32"/>
          <w:szCs w:val="32"/>
        </w:rPr>
        <w:t>。</w:t>
      </w:r>
    </w:p>
    <w:p w14:paraId="78A88CD8">
      <w:pPr>
        <w:widowControl/>
        <w:ind w:firstLine="960" w:firstLineChars="300"/>
        <w:rPr>
          <w:rFonts w:ascii="仿宋" w:hAnsi="仿宋" w:eastAsia="仿宋"/>
          <w:sz w:val="32"/>
          <w:szCs w:val="32"/>
        </w:rPr>
      </w:pPr>
      <w:r>
        <w:rPr>
          <w:rFonts w:hint="eastAsia" w:ascii="仿宋" w:hAnsi="仿宋" w:eastAsia="仿宋"/>
          <w:sz w:val="32"/>
          <w:szCs w:val="32"/>
          <w:lang w:val="en-US" w:eastAsia="zh-CN"/>
        </w:rPr>
        <w:t>11</w:t>
      </w:r>
      <w:r>
        <w:rPr>
          <w:rFonts w:hint="eastAsia" w:ascii="仿宋" w:hAnsi="仿宋" w:eastAsia="仿宋"/>
          <w:sz w:val="32"/>
          <w:szCs w:val="32"/>
        </w:rPr>
        <w:t>、城乡社区支出（类）城乡社区管理事务（款）其他（项）。</w:t>
      </w:r>
    </w:p>
    <w:p w14:paraId="2BE176EC">
      <w:pPr>
        <w:widowControl/>
        <w:rPr>
          <w:rFonts w:ascii="仿宋" w:hAnsi="仿宋" w:eastAsia="仿宋"/>
          <w:sz w:val="32"/>
          <w:szCs w:val="32"/>
        </w:rPr>
      </w:pPr>
      <w:r>
        <w:rPr>
          <w:rFonts w:hint="eastAsia" w:ascii="仿宋" w:hAnsi="仿宋" w:eastAsia="仿宋"/>
          <w:sz w:val="32"/>
          <w:szCs w:val="32"/>
        </w:rPr>
        <w:t xml:space="preserve">     年初预算数为 0万元，支出决算数为</w:t>
      </w:r>
      <w:r>
        <w:rPr>
          <w:rFonts w:hint="eastAsia" w:ascii="仿宋" w:hAnsi="仿宋" w:eastAsia="仿宋"/>
          <w:sz w:val="32"/>
          <w:szCs w:val="32"/>
          <w:lang w:val="en-US" w:eastAsia="zh-CN"/>
        </w:rPr>
        <w:t>377.21</w:t>
      </w:r>
      <w:r>
        <w:rPr>
          <w:rFonts w:hint="eastAsia" w:ascii="仿宋" w:hAnsi="仿宋" w:eastAsia="仿宋"/>
          <w:sz w:val="32"/>
          <w:szCs w:val="32"/>
        </w:rPr>
        <w:t>万元，决算数新增的主要原因是：1、由于分类细化，减少了发展与改革事务行政运行支出拨款数，从而增加了城乡社区管理事务支出拨款数；2、增加了</w:t>
      </w:r>
      <w:r>
        <w:rPr>
          <w:rFonts w:hint="eastAsia" w:ascii="仿宋" w:hAnsi="仿宋" w:eastAsia="仿宋"/>
          <w:sz w:val="32"/>
          <w:szCs w:val="32"/>
          <w:lang w:eastAsia="zh-CN"/>
        </w:rPr>
        <w:t>农村产业融合发展示范园创建编制</w:t>
      </w:r>
      <w:r>
        <w:rPr>
          <w:rFonts w:hint="eastAsia" w:ascii="仿宋" w:hAnsi="仿宋" w:eastAsia="仿宋"/>
          <w:sz w:val="32"/>
          <w:szCs w:val="32"/>
        </w:rPr>
        <w:t>和</w:t>
      </w:r>
      <w:r>
        <w:rPr>
          <w:rFonts w:hint="eastAsia" w:ascii="仿宋" w:hAnsi="仿宋" w:eastAsia="仿宋"/>
          <w:sz w:val="32"/>
          <w:szCs w:val="32"/>
          <w:lang w:eastAsia="zh-CN"/>
        </w:rPr>
        <w:t>“十四五”规划纲要编制</w:t>
      </w:r>
      <w:r>
        <w:rPr>
          <w:rFonts w:hint="eastAsia" w:ascii="仿宋" w:hAnsi="仿宋" w:eastAsia="仿宋"/>
          <w:sz w:val="32"/>
          <w:szCs w:val="32"/>
        </w:rPr>
        <w:t>等</w:t>
      </w:r>
      <w:r>
        <w:rPr>
          <w:rFonts w:hint="eastAsia" w:ascii="仿宋" w:hAnsi="仿宋" w:eastAsia="仿宋"/>
          <w:sz w:val="32"/>
          <w:szCs w:val="32"/>
          <w:lang w:eastAsia="zh-CN"/>
        </w:rPr>
        <w:t>相关</w:t>
      </w:r>
      <w:r>
        <w:rPr>
          <w:rFonts w:hint="eastAsia" w:ascii="仿宋" w:hAnsi="仿宋" w:eastAsia="仿宋"/>
          <w:sz w:val="32"/>
          <w:szCs w:val="32"/>
        </w:rPr>
        <w:t>委托业务费支出；3、增加了项目支出。</w:t>
      </w:r>
    </w:p>
    <w:p w14:paraId="6A0B1329">
      <w:pPr>
        <w:widowControl/>
        <w:ind w:firstLine="640" w:firstLineChars="200"/>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12</w:t>
      </w:r>
      <w:r>
        <w:rPr>
          <w:rFonts w:hint="eastAsia" w:ascii="仿宋" w:hAnsi="仿宋" w:eastAsia="仿宋"/>
          <w:sz w:val="32"/>
          <w:szCs w:val="32"/>
        </w:rPr>
        <w:t>、城乡社区支出（类）城乡社区公共设施（款）其他（项）。</w:t>
      </w:r>
    </w:p>
    <w:p w14:paraId="2FF0C2CC">
      <w:pPr>
        <w:widowControl/>
        <w:rPr>
          <w:rFonts w:ascii="仿宋" w:hAnsi="仿宋" w:eastAsia="仿宋"/>
          <w:sz w:val="32"/>
          <w:szCs w:val="32"/>
        </w:rPr>
      </w:pPr>
      <w:r>
        <w:rPr>
          <w:rFonts w:hint="eastAsia" w:ascii="仿宋" w:hAnsi="仿宋" w:eastAsia="仿宋"/>
          <w:sz w:val="32"/>
          <w:szCs w:val="32"/>
        </w:rPr>
        <w:t xml:space="preserve">     年初预算数为0万元，支出决算数为</w:t>
      </w:r>
      <w:r>
        <w:rPr>
          <w:rFonts w:hint="eastAsia" w:ascii="仿宋" w:hAnsi="仿宋" w:eastAsia="仿宋"/>
          <w:sz w:val="32"/>
          <w:szCs w:val="32"/>
          <w:lang w:val="en-US" w:eastAsia="zh-CN"/>
        </w:rPr>
        <w:t>41.52</w:t>
      </w:r>
      <w:r>
        <w:rPr>
          <w:rFonts w:hint="eastAsia" w:ascii="仿宋" w:hAnsi="仿宋" w:eastAsia="仿宋"/>
          <w:sz w:val="32"/>
          <w:szCs w:val="32"/>
        </w:rPr>
        <w:t>万元，决算数新增的主要原因是：增加了溆浦县</w:t>
      </w:r>
      <w:r>
        <w:rPr>
          <w:rFonts w:hint="eastAsia" w:ascii="仿宋" w:hAnsi="仿宋" w:eastAsia="仿宋"/>
          <w:sz w:val="32"/>
          <w:szCs w:val="32"/>
          <w:lang w:eastAsia="zh-CN"/>
        </w:rPr>
        <w:t>粮食储备消防设施改造</w:t>
      </w:r>
      <w:r>
        <w:rPr>
          <w:rFonts w:hint="eastAsia" w:ascii="仿宋" w:hAnsi="仿宋" w:eastAsia="仿宋"/>
          <w:sz w:val="32"/>
          <w:szCs w:val="32"/>
        </w:rPr>
        <w:t>等城乡发展支出拨款数。</w:t>
      </w:r>
    </w:p>
    <w:p w14:paraId="6E73A258">
      <w:pPr>
        <w:widowControl/>
        <w:ind w:firstLine="640" w:firstLineChars="200"/>
        <w:rPr>
          <w:rFonts w:ascii="仿宋" w:hAnsi="仿宋" w:eastAsia="仿宋"/>
          <w:sz w:val="32"/>
          <w:szCs w:val="32"/>
        </w:rPr>
      </w:pPr>
      <w:r>
        <w:rPr>
          <w:rFonts w:hint="eastAsia" w:ascii="仿宋" w:hAnsi="仿宋" w:eastAsia="仿宋"/>
          <w:sz w:val="32"/>
          <w:szCs w:val="32"/>
          <w:lang w:val="en-US" w:eastAsia="zh-CN"/>
        </w:rPr>
        <w:t>13</w:t>
      </w:r>
      <w:r>
        <w:rPr>
          <w:rFonts w:hint="eastAsia" w:ascii="仿宋" w:hAnsi="仿宋" w:eastAsia="仿宋"/>
          <w:sz w:val="32"/>
          <w:szCs w:val="32"/>
        </w:rPr>
        <w:t>、农林水支出（类）扶贫（款）行政运行（项）。</w:t>
      </w:r>
    </w:p>
    <w:p w14:paraId="74D3E28F">
      <w:pPr>
        <w:widowControl/>
        <w:rPr>
          <w:rFonts w:ascii="仿宋" w:hAnsi="仿宋" w:eastAsia="仿宋"/>
          <w:sz w:val="32"/>
          <w:szCs w:val="32"/>
        </w:rPr>
      </w:pPr>
      <w:r>
        <w:rPr>
          <w:rFonts w:hint="eastAsia" w:ascii="仿宋" w:hAnsi="仿宋" w:eastAsia="仿宋"/>
          <w:sz w:val="32"/>
          <w:szCs w:val="32"/>
        </w:rPr>
        <w:t xml:space="preserve">     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6</w:t>
      </w:r>
      <w:r>
        <w:rPr>
          <w:rFonts w:hint="eastAsia" w:ascii="仿宋" w:hAnsi="仿宋" w:eastAsia="仿宋"/>
          <w:sz w:val="32"/>
          <w:szCs w:val="32"/>
        </w:rPr>
        <w:t>万元，决算数新增的主要原因是：财政拨付扶贫队长工作经费。</w:t>
      </w:r>
    </w:p>
    <w:p w14:paraId="12FE99B8">
      <w:pPr>
        <w:widowControl/>
        <w:ind w:firstLine="640" w:firstLineChars="200"/>
        <w:rPr>
          <w:rFonts w:ascii="仿宋" w:hAnsi="仿宋" w:eastAsia="仿宋"/>
          <w:sz w:val="32"/>
          <w:szCs w:val="32"/>
        </w:rPr>
      </w:pPr>
      <w:r>
        <w:rPr>
          <w:rFonts w:hint="eastAsia" w:ascii="仿宋" w:hAnsi="仿宋" w:eastAsia="仿宋"/>
          <w:sz w:val="32"/>
          <w:szCs w:val="32"/>
          <w:lang w:val="en-US" w:eastAsia="zh-CN"/>
        </w:rPr>
        <w:t>14</w:t>
      </w:r>
      <w:r>
        <w:rPr>
          <w:rFonts w:hint="eastAsia" w:ascii="仿宋" w:hAnsi="仿宋" w:eastAsia="仿宋"/>
          <w:sz w:val="32"/>
          <w:szCs w:val="32"/>
        </w:rPr>
        <w:t>、农林水支出（类）扶贫（款）</w:t>
      </w:r>
      <w:r>
        <w:rPr>
          <w:rFonts w:hint="eastAsia" w:ascii="仿宋" w:hAnsi="仿宋" w:eastAsia="仿宋"/>
          <w:sz w:val="32"/>
          <w:szCs w:val="32"/>
          <w:lang w:eastAsia="zh-CN"/>
        </w:rPr>
        <w:t>其他</w:t>
      </w:r>
      <w:r>
        <w:rPr>
          <w:rFonts w:hint="eastAsia" w:ascii="仿宋" w:hAnsi="仿宋" w:eastAsia="仿宋"/>
          <w:sz w:val="32"/>
          <w:szCs w:val="32"/>
        </w:rPr>
        <w:t>（项）。</w:t>
      </w:r>
    </w:p>
    <w:p w14:paraId="46ADC56E">
      <w:pPr>
        <w:widowControl/>
        <w:rPr>
          <w:rFonts w:ascii="仿宋" w:hAnsi="仿宋" w:eastAsia="仿宋"/>
          <w:sz w:val="32"/>
          <w:szCs w:val="32"/>
        </w:rPr>
      </w:pPr>
      <w:r>
        <w:rPr>
          <w:rFonts w:hint="eastAsia" w:ascii="仿宋" w:hAnsi="仿宋" w:eastAsia="仿宋"/>
          <w:sz w:val="32"/>
          <w:szCs w:val="32"/>
        </w:rPr>
        <w:t xml:space="preserve">     年初预算数为</w:t>
      </w:r>
      <w:r>
        <w:rPr>
          <w:rFonts w:hint="eastAsia" w:ascii="仿宋" w:hAnsi="仿宋" w:eastAsia="仿宋"/>
          <w:sz w:val="32"/>
          <w:szCs w:val="32"/>
          <w:lang w:val="en-US" w:eastAsia="zh-CN"/>
        </w:rPr>
        <w:t>41</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支出决算数为</w:t>
      </w:r>
      <w:r>
        <w:rPr>
          <w:rFonts w:hint="eastAsia" w:ascii="仿宋" w:hAnsi="仿宋" w:eastAsia="仿宋"/>
          <w:sz w:val="32"/>
          <w:szCs w:val="32"/>
          <w:lang w:val="en-US" w:eastAsia="zh-CN"/>
        </w:rPr>
        <w:t>10</w:t>
      </w:r>
      <w:r>
        <w:rPr>
          <w:rFonts w:hint="eastAsia" w:ascii="仿宋" w:hAnsi="仿宋" w:eastAsia="仿宋"/>
          <w:sz w:val="32"/>
          <w:szCs w:val="32"/>
        </w:rPr>
        <w:t>万元，决算数</w:t>
      </w:r>
      <w:r>
        <w:rPr>
          <w:rFonts w:hint="eastAsia" w:ascii="仿宋" w:hAnsi="仿宋" w:eastAsia="仿宋"/>
          <w:sz w:val="32"/>
          <w:szCs w:val="32"/>
          <w:lang w:eastAsia="zh-CN"/>
        </w:rPr>
        <w:t>完成年初预算的</w:t>
      </w:r>
      <w:r>
        <w:rPr>
          <w:rFonts w:hint="eastAsia" w:ascii="仿宋" w:hAnsi="仿宋" w:eastAsia="仿宋"/>
          <w:sz w:val="32"/>
          <w:szCs w:val="32"/>
          <w:lang w:val="en-US" w:eastAsia="zh-CN"/>
        </w:rPr>
        <w:t>24.39%。决算数小于预算数的</w:t>
      </w:r>
      <w:r>
        <w:rPr>
          <w:rFonts w:hint="eastAsia" w:ascii="仿宋" w:hAnsi="仿宋" w:eastAsia="仿宋"/>
          <w:sz w:val="32"/>
          <w:szCs w:val="32"/>
        </w:rPr>
        <w:t>主要原因是：</w:t>
      </w:r>
      <w:r>
        <w:rPr>
          <w:rFonts w:hint="eastAsia" w:ascii="仿宋" w:hAnsi="仿宋" w:eastAsia="仿宋"/>
          <w:sz w:val="32"/>
          <w:szCs w:val="32"/>
          <w:lang w:eastAsia="zh-CN"/>
        </w:rPr>
        <w:t>扶贫工作经费全部下拨至政府，由政府列支。</w:t>
      </w:r>
    </w:p>
    <w:p w14:paraId="64B7AC6F">
      <w:pPr>
        <w:widowControl/>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5</w:t>
      </w:r>
      <w:r>
        <w:rPr>
          <w:rFonts w:hint="eastAsia" w:ascii="仿宋" w:hAnsi="仿宋" w:eastAsia="仿宋"/>
          <w:sz w:val="32"/>
          <w:szCs w:val="32"/>
        </w:rPr>
        <w:t>、交通运输支出（类）公路水路运输（款）行政运行（项）。</w:t>
      </w:r>
    </w:p>
    <w:p w14:paraId="279486A8">
      <w:pPr>
        <w:widowControl/>
        <w:ind w:firstLine="640" w:firstLineChars="200"/>
        <w:rPr>
          <w:rFonts w:ascii="仿宋" w:hAnsi="仿宋" w:eastAsia="仿宋"/>
          <w:sz w:val="32"/>
          <w:szCs w:val="32"/>
        </w:rPr>
      </w:pPr>
      <w:r>
        <w:rPr>
          <w:rFonts w:hint="eastAsia" w:ascii="仿宋" w:hAnsi="仿宋" w:eastAsia="仿宋"/>
          <w:sz w:val="32"/>
          <w:szCs w:val="32"/>
        </w:rPr>
        <w:t>年初预算数为0万元，支出决算数为</w:t>
      </w:r>
      <w:r>
        <w:rPr>
          <w:rFonts w:hint="eastAsia" w:ascii="仿宋" w:hAnsi="仿宋" w:eastAsia="仿宋"/>
          <w:sz w:val="32"/>
          <w:szCs w:val="32"/>
          <w:lang w:val="en-US" w:eastAsia="zh-CN"/>
        </w:rPr>
        <w:t>0.48</w:t>
      </w:r>
      <w:r>
        <w:rPr>
          <w:rFonts w:hint="eastAsia" w:ascii="仿宋" w:hAnsi="仿宋" w:eastAsia="仿宋"/>
          <w:sz w:val="32"/>
          <w:szCs w:val="32"/>
        </w:rPr>
        <w:t>万元，决算数新增的主要原因是：财政增加了交通运输支出的行政拨款数。</w:t>
      </w:r>
    </w:p>
    <w:p w14:paraId="4BFEE6AD">
      <w:pPr>
        <w:widowControl/>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6</w:t>
      </w:r>
      <w:r>
        <w:rPr>
          <w:rFonts w:hint="eastAsia" w:ascii="仿宋" w:hAnsi="仿宋" w:eastAsia="仿宋"/>
          <w:sz w:val="32"/>
          <w:szCs w:val="32"/>
        </w:rPr>
        <w:t>、</w:t>
      </w:r>
      <w:r>
        <w:rPr>
          <w:rFonts w:hint="eastAsia" w:ascii="仿宋" w:hAnsi="仿宋" w:eastAsia="仿宋"/>
          <w:sz w:val="32"/>
          <w:szCs w:val="32"/>
          <w:lang w:eastAsia="zh-CN"/>
        </w:rPr>
        <w:t>商业服务业等支出</w:t>
      </w:r>
      <w:r>
        <w:rPr>
          <w:rFonts w:hint="eastAsia" w:ascii="仿宋" w:hAnsi="仿宋" w:eastAsia="仿宋"/>
          <w:sz w:val="32"/>
          <w:szCs w:val="32"/>
        </w:rPr>
        <w:t>（类）</w:t>
      </w:r>
      <w:r>
        <w:rPr>
          <w:rFonts w:hint="eastAsia" w:ascii="仿宋" w:hAnsi="仿宋" w:eastAsia="仿宋"/>
          <w:sz w:val="32"/>
          <w:szCs w:val="32"/>
          <w:lang w:eastAsia="zh-CN"/>
        </w:rPr>
        <w:t>商业流通事务</w:t>
      </w:r>
      <w:r>
        <w:rPr>
          <w:rFonts w:hint="eastAsia" w:ascii="仿宋" w:hAnsi="仿宋" w:eastAsia="仿宋"/>
          <w:sz w:val="32"/>
          <w:szCs w:val="32"/>
        </w:rPr>
        <w:t>（款）行政运行（项）。</w:t>
      </w:r>
    </w:p>
    <w:p w14:paraId="1AC6E825">
      <w:pPr>
        <w:widowControl/>
        <w:ind w:firstLine="640" w:firstLineChars="200"/>
        <w:rPr>
          <w:rFonts w:hint="eastAsia" w:ascii="仿宋" w:hAnsi="仿宋" w:eastAsia="仿宋"/>
          <w:sz w:val="32"/>
          <w:szCs w:val="32"/>
        </w:rPr>
      </w:pPr>
      <w:r>
        <w:rPr>
          <w:rFonts w:hint="eastAsia" w:ascii="仿宋" w:hAnsi="仿宋" w:eastAsia="仿宋"/>
          <w:sz w:val="32"/>
          <w:szCs w:val="32"/>
        </w:rPr>
        <w:t>年初预算数为0万元，支出决算数为</w:t>
      </w:r>
      <w:r>
        <w:rPr>
          <w:rFonts w:hint="eastAsia" w:ascii="仿宋" w:hAnsi="仿宋" w:eastAsia="仿宋"/>
          <w:sz w:val="32"/>
          <w:szCs w:val="32"/>
          <w:lang w:val="en-US" w:eastAsia="zh-CN"/>
        </w:rPr>
        <w:t>3</w:t>
      </w:r>
      <w:r>
        <w:rPr>
          <w:rFonts w:hint="eastAsia" w:ascii="仿宋" w:hAnsi="仿宋" w:eastAsia="仿宋"/>
          <w:sz w:val="32"/>
          <w:szCs w:val="32"/>
        </w:rPr>
        <w:t>万元，决算数新增的主要原因是：增加了</w:t>
      </w:r>
      <w:r>
        <w:rPr>
          <w:rFonts w:hint="eastAsia" w:ascii="仿宋" w:hAnsi="仿宋" w:eastAsia="仿宋"/>
          <w:sz w:val="32"/>
          <w:szCs w:val="32"/>
          <w:lang w:eastAsia="zh-CN"/>
        </w:rPr>
        <w:t>招商引资</w:t>
      </w:r>
      <w:r>
        <w:rPr>
          <w:rFonts w:hint="eastAsia" w:ascii="仿宋" w:hAnsi="仿宋" w:eastAsia="仿宋"/>
          <w:sz w:val="32"/>
          <w:szCs w:val="32"/>
        </w:rPr>
        <w:t>经费支出拨款数。</w:t>
      </w:r>
    </w:p>
    <w:p w14:paraId="52C0C740">
      <w:pPr>
        <w:widowControl/>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7</w:t>
      </w:r>
      <w:r>
        <w:rPr>
          <w:rFonts w:hint="eastAsia" w:ascii="仿宋" w:hAnsi="仿宋" w:eastAsia="仿宋"/>
          <w:sz w:val="32"/>
          <w:szCs w:val="32"/>
        </w:rPr>
        <w:t>、</w:t>
      </w:r>
      <w:r>
        <w:rPr>
          <w:rFonts w:hint="eastAsia" w:ascii="仿宋" w:hAnsi="仿宋" w:eastAsia="仿宋"/>
          <w:sz w:val="32"/>
          <w:szCs w:val="32"/>
          <w:lang w:eastAsia="zh-CN"/>
        </w:rPr>
        <w:t>商业服务业等支出</w:t>
      </w:r>
      <w:r>
        <w:rPr>
          <w:rFonts w:hint="eastAsia" w:ascii="仿宋" w:hAnsi="仿宋" w:eastAsia="仿宋"/>
          <w:sz w:val="32"/>
          <w:szCs w:val="32"/>
        </w:rPr>
        <w:t>（类）</w:t>
      </w:r>
      <w:r>
        <w:rPr>
          <w:rFonts w:hint="eastAsia" w:ascii="仿宋" w:hAnsi="仿宋" w:eastAsia="仿宋"/>
          <w:sz w:val="32"/>
          <w:szCs w:val="32"/>
          <w:lang w:eastAsia="zh-CN"/>
        </w:rPr>
        <w:t>商业流通事务</w:t>
      </w:r>
      <w:r>
        <w:rPr>
          <w:rFonts w:hint="eastAsia" w:ascii="仿宋" w:hAnsi="仿宋" w:eastAsia="仿宋"/>
          <w:sz w:val="32"/>
          <w:szCs w:val="32"/>
        </w:rPr>
        <w:t>（款）</w:t>
      </w:r>
      <w:r>
        <w:rPr>
          <w:rFonts w:hint="eastAsia" w:ascii="仿宋" w:hAnsi="仿宋" w:eastAsia="仿宋"/>
          <w:sz w:val="32"/>
          <w:szCs w:val="32"/>
          <w:lang w:eastAsia="zh-CN"/>
        </w:rPr>
        <w:t>其他</w:t>
      </w:r>
      <w:r>
        <w:rPr>
          <w:rFonts w:hint="eastAsia" w:ascii="仿宋" w:hAnsi="仿宋" w:eastAsia="仿宋"/>
          <w:sz w:val="32"/>
          <w:szCs w:val="32"/>
        </w:rPr>
        <w:t>（项）。</w:t>
      </w:r>
    </w:p>
    <w:p w14:paraId="657763E4">
      <w:pPr>
        <w:widowControl/>
        <w:ind w:firstLine="640" w:firstLineChars="200"/>
        <w:rPr>
          <w:rFonts w:hint="eastAsia" w:ascii="仿宋" w:hAnsi="仿宋" w:eastAsia="仿宋"/>
          <w:sz w:val="32"/>
          <w:szCs w:val="32"/>
        </w:rPr>
      </w:pPr>
      <w:r>
        <w:rPr>
          <w:rFonts w:hint="eastAsia" w:ascii="仿宋" w:hAnsi="仿宋" w:eastAsia="仿宋"/>
          <w:sz w:val="32"/>
          <w:szCs w:val="32"/>
        </w:rPr>
        <w:t>年初预算数为0万元，支出决算数为</w:t>
      </w:r>
      <w:r>
        <w:rPr>
          <w:rFonts w:hint="eastAsia" w:ascii="仿宋" w:hAnsi="仿宋" w:eastAsia="仿宋"/>
          <w:sz w:val="32"/>
          <w:szCs w:val="32"/>
          <w:lang w:val="en-US" w:eastAsia="zh-CN"/>
        </w:rPr>
        <w:t>2</w:t>
      </w:r>
      <w:r>
        <w:rPr>
          <w:rFonts w:hint="eastAsia" w:ascii="仿宋" w:hAnsi="仿宋" w:eastAsia="仿宋"/>
          <w:sz w:val="32"/>
          <w:szCs w:val="32"/>
        </w:rPr>
        <w:t>万元，决算数新增的主要原因是：增加了</w:t>
      </w:r>
      <w:r>
        <w:rPr>
          <w:rFonts w:hint="eastAsia" w:ascii="仿宋" w:hAnsi="仿宋" w:eastAsia="仿宋"/>
          <w:sz w:val="32"/>
          <w:szCs w:val="32"/>
          <w:lang w:eastAsia="zh-CN"/>
        </w:rPr>
        <w:t>招商引资目标考核奖</w:t>
      </w:r>
      <w:r>
        <w:rPr>
          <w:rFonts w:hint="eastAsia" w:ascii="仿宋" w:hAnsi="仿宋" w:eastAsia="仿宋"/>
          <w:sz w:val="32"/>
          <w:szCs w:val="32"/>
        </w:rPr>
        <w:t>支出拨款数。</w:t>
      </w:r>
    </w:p>
    <w:p w14:paraId="7CF8EFA8">
      <w:pPr>
        <w:widowControl/>
        <w:numPr>
          <w:ilvl w:val="0"/>
          <w:numId w:val="0"/>
        </w:numPr>
        <w:ind w:firstLine="640" w:firstLineChars="200"/>
        <w:rPr>
          <w:rFonts w:ascii="仿宋" w:hAnsi="仿宋" w:eastAsia="仿宋"/>
          <w:sz w:val="32"/>
          <w:szCs w:val="32"/>
        </w:rPr>
      </w:pPr>
      <w:r>
        <w:rPr>
          <w:rFonts w:hint="eastAsia" w:ascii="仿宋" w:hAnsi="仿宋" w:eastAsia="仿宋"/>
          <w:sz w:val="32"/>
          <w:szCs w:val="32"/>
          <w:lang w:val="en-US" w:eastAsia="zh-CN"/>
        </w:rPr>
        <w:t>18、</w:t>
      </w:r>
      <w:r>
        <w:rPr>
          <w:rFonts w:hint="eastAsia" w:ascii="仿宋" w:hAnsi="仿宋" w:eastAsia="仿宋"/>
          <w:sz w:val="32"/>
          <w:szCs w:val="32"/>
        </w:rPr>
        <w:t>住房保障支出（类）住房改革支出（款）住房公积金（项）。</w:t>
      </w:r>
    </w:p>
    <w:p w14:paraId="69C67C78">
      <w:pPr>
        <w:widowControl/>
        <w:ind w:firstLine="640" w:firstLineChars="200"/>
        <w:rPr>
          <w:rFonts w:hint="eastAsia" w:ascii="仿宋" w:hAnsi="仿宋" w:eastAsia="仿宋"/>
          <w:sz w:val="32"/>
          <w:szCs w:val="32"/>
          <w:lang w:val="en-US"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29.59</w:t>
      </w:r>
      <w:r>
        <w:rPr>
          <w:rFonts w:hint="eastAsia" w:ascii="仿宋" w:hAnsi="仿宋" w:eastAsia="仿宋"/>
          <w:sz w:val="32"/>
          <w:szCs w:val="32"/>
        </w:rPr>
        <w:t>万元，决算数</w:t>
      </w:r>
      <w:r>
        <w:rPr>
          <w:rFonts w:hint="eastAsia" w:ascii="仿宋" w:hAnsi="仿宋" w:eastAsia="仿宋"/>
          <w:sz w:val="32"/>
          <w:szCs w:val="32"/>
          <w:lang w:eastAsia="zh-CN"/>
        </w:rPr>
        <w:t>新增</w:t>
      </w:r>
      <w:r>
        <w:rPr>
          <w:rFonts w:hint="eastAsia" w:ascii="仿宋" w:hAnsi="仿宋" w:eastAsia="仿宋"/>
          <w:sz w:val="32"/>
          <w:szCs w:val="32"/>
        </w:rPr>
        <w:t>的主要原因是：由于计算统计口径不同，2020年</w:t>
      </w:r>
      <w:r>
        <w:rPr>
          <w:rFonts w:hint="eastAsia" w:ascii="仿宋" w:hAnsi="仿宋" w:eastAsia="仿宋"/>
          <w:sz w:val="32"/>
          <w:szCs w:val="32"/>
          <w:lang w:eastAsia="zh-CN"/>
        </w:rPr>
        <w:t>住房公积金由</w:t>
      </w:r>
      <w:r>
        <w:rPr>
          <w:rFonts w:hint="eastAsia" w:ascii="仿宋" w:hAnsi="仿宋" w:eastAsia="仿宋"/>
          <w:sz w:val="32"/>
          <w:szCs w:val="32"/>
        </w:rPr>
        <w:t>财政统一配套，不在单位列支，</w:t>
      </w:r>
      <w:r>
        <w:rPr>
          <w:rFonts w:hint="eastAsia" w:ascii="仿宋" w:hAnsi="仿宋" w:eastAsia="仿宋"/>
          <w:sz w:val="32"/>
          <w:szCs w:val="32"/>
          <w:lang w:val="en-US" w:eastAsia="zh-CN"/>
        </w:rPr>
        <w:t>2021年年初没有将住房公积金纳入部门预算支出。</w:t>
      </w:r>
    </w:p>
    <w:p w14:paraId="7823B51E">
      <w:pPr>
        <w:widowControl/>
        <w:numPr>
          <w:ilvl w:val="0"/>
          <w:numId w:val="0"/>
        </w:numPr>
        <w:ind w:firstLine="640" w:firstLineChars="200"/>
        <w:rPr>
          <w:rFonts w:ascii="仿宋" w:hAnsi="仿宋" w:eastAsia="仿宋"/>
          <w:sz w:val="32"/>
          <w:szCs w:val="32"/>
        </w:rPr>
      </w:pPr>
      <w:r>
        <w:rPr>
          <w:rFonts w:hint="eastAsia" w:ascii="仿宋" w:hAnsi="仿宋" w:eastAsia="仿宋"/>
          <w:sz w:val="32"/>
          <w:szCs w:val="32"/>
          <w:lang w:val="en-US" w:eastAsia="zh-CN"/>
        </w:rPr>
        <w:t>19、</w:t>
      </w:r>
      <w:r>
        <w:rPr>
          <w:rFonts w:hint="eastAsia" w:ascii="仿宋" w:hAnsi="仿宋" w:eastAsia="仿宋"/>
          <w:sz w:val="32"/>
          <w:szCs w:val="32"/>
        </w:rPr>
        <w:t>粮油</w:t>
      </w:r>
      <w:r>
        <w:rPr>
          <w:rFonts w:hint="eastAsia" w:ascii="仿宋" w:hAnsi="仿宋" w:eastAsia="仿宋"/>
          <w:sz w:val="32"/>
          <w:szCs w:val="32"/>
          <w:lang w:eastAsia="zh-CN"/>
        </w:rPr>
        <w:t>物资储备支出</w:t>
      </w:r>
      <w:r>
        <w:rPr>
          <w:rFonts w:hint="eastAsia" w:ascii="仿宋" w:hAnsi="仿宋" w:eastAsia="仿宋"/>
          <w:sz w:val="32"/>
          <w:szCs w:val="32"/>
        </w:rPr>
        <w:t>（类）粮油</w:t>
      </w:r>
      <w:r>
        <w:rPr>
          <w:rFonts w:hint="eastAsia" w:ascii="仿宋" w:hAnsi="仿宋" w:eastAsia="仿宋"/>
          <w:sz w:val="32"/>
          <w:szCs w:val="32"/>
          <w:lang w:eastAsia="zh-CN"/>
        </w:rPr>
        <w:t>物资</w:t>
      </w:r>
      <w:r>
        <w:rPr>
          <w:rFonts w:hint="eastAsia" w:ascii="仿宋" w:hAnsi="仿宋" w:eastAsia="仿宋"/>
          <w:sz w:val="32"/>
          <w:szCs w:val="32"/>
        </w:rPr>
        <w:t>事务（款）其他（项）。</w:t>
      </w:r>
    </w:p>
    <w:p w14:paraId="1959C568">
      <w:pPr>
        <w:widowControl/>
        <w:rPr>
          <w:rFonts w:ascii="仿宋" w:hAnsi="仿宋" w:eastAsia="仿宋"/>
          <w:sz w:val="32"/>
          <w:szCs w:val="32"/>
        </w:rPr>
      </w:pPr>
      <w:r>
        <w:rPr>
          <w:rFonts w:hint="eastAsia" w:ascii="仿宋" w:hAnsi="仿宋" w:eastAsia="仿宋"/>
          <w:sz w:val="32"/>
          <w:szCs w:val="32"/>
        </w:rPr>
        <w:t xml:space="preserve">    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59.6</w:t>
      </w:r>
      <w:r>
        <w:rPr>
          <w:rFonts w:hint="eastAsia" w:ascii="仿宋" w:hAnsi="仿宋" w:eastAsia="仿宋"/>
          <w:sz w:val="32"/>
          <w:szCs w:val="32"/>
        </w:rPr>
        <w:t>万元，</w:t>
      </w:r>
      <w:r>
        <w:rPr>
          <w:rFonts w:hint="eastAsia" w:ascii="仿宋" w:hAnsi="仿宋" w:eastAsia="仿宋"/>
          <w:sz w:val="32"/>
          <w:szCs w:val="32"/>
          <w:lang w:val="en-US" w:eastAsia="zh-CN"/>
        </w:rPr>
        <w:t>决算数新增</w:t>
      </w:r>
      <w:r>
        <w:rPr>
          <w:rFonts w:hint="eastAsia" w:ascii="仿宋" w:hAnsi="仿宋" w:eastAsia="仿宋"/>
          <w:sz w:val="32"/>
          <w:szCs w:val="32"/>
        </w:rPr>
        <w:t>的主要原因：增加了</w:t>
      </w:r>
      <w:r>
        <w:rPr>
          <w:rFonts w:hint="eastAsia" w:ascii="仿宋" w:hAnsi="仿宋" w:eastAsia="仿宋"/>
          <w:sz w:val="32"/>
          <w:szCs w:val="32"/>
          <w:lang w:eastAsia="zh-CN"/>
        </w:rPr>
        <w:t>粮食分级收储清理、输送设备款的支出拨款数</w:t>
      </w:r>
      <w:r>
        <w:rPr>
          <w:rFonts w:hint="eastAsia" w:ascii="仿宋" w:hAnsi="仿宋" w:eastAsia="仿宋"/>
          <w:sz w:val="32"/>
          <w:szCs w:val="32"/>
        </w:rPr>
        <w:t>。</w:t>
      </w:r>
    </w:p>
    <w:p w14:paraId="29C07047">
      <w:pPr>
        <w:widowControl/>
        <w:ind w:firstLine="640" w:firstLineChars="200"/>
        <w:rPr>
          <w:rFonts w:ascii="仿宋" w:hAnsi="仿宋" w:eastAsia="仿宋"/>
          <w:sz w:val="32"/>
          <w:szCs w:val="32"/>
        </w:rPr>
      </w:pPr>
      <w:r>
        <w:rPr>
          <w:rFonts w:hint="eastAsia" w:ascii="仿宋" w:hAnsi="仿宋" w:eastAsia="仿宋"/>
          <w:sz w:val="32"/>
          <w:szCs w:val="32"/>
          <w:lang w:val="en-US" w:eastAsia="zh-CN"/>
        </w:rPr>
        <w:t>20</w:t>
      </w:r>
      <w:r>
        <w:rPr>
          <w:rFonts w:hint="eastAsia" w:ascii="仿宋" w:hAnsi="仿宋" w:eastAsia="仿宋"/>
          <w:sz w:val="32"/>
          <w:szCs w:val="32"/>
        </w:rPr>
        <w:t>、粮油物资储备支出（类）粮油</w:t>
      </w:r>
      <w:r>
        <w:rPr>
          <w:rFonts w:hint="eastAsia" w:ascii="仿宋" w:hAnsi="仿宋" w:eastAsia="仿宋"/>
          <w:sz w:val="32"/>
          <w:szCs w:val="32"/>
          <w:lang w:eastAsia="zh-CN"/>
        </w:rPr>
        <w:t>储备</w:t>
      </w:r>
      <w:r>
        <w:rPr>
          <w:rFonts w:hint="eastAsia" w:ascii="仿宋" w:hAnsi="仿宋" w:eastAsia="仿宋"/>
          <w:sz w:val="32"/>
          <w:szCs w:val="32"/>
        </w:rPr>
        <w:t>（款）</w:t>
      </w:r>
      <w:r>
        <w:rPr>
          <w:rFonts w:hint="eastAsia" w:ascii="仿宋" w:hAnsi="仿宋" w:eastAsia="仿宋"/>
          <w:sz w:val="32"/>
          <w:szCs w:val="32"/>
          <w:lang w:eastAsia="zh-CN"/>
        </w:rPr>
        <w:t>储备粮油补贴</w:t>
      </w:r>
      <w:r>
        <w:rPr>
          <w:rFonts w:hint="eastAsia" w:ascii="仿宋" w:hAnsi="仿宋" w:eastAsia="仿宋"/>
          <w:sz w:val="32"/>
          <w:szCs w:val="32"/>
        </w:rPr>
        <w:t>（项）。</w:t>
      </w:r>
    </w:p>
    <w:p w14:paraId="5297385B">
      <w:pPr>
        <w:widowControl/>
        <w:rPr>
          <w:rFonts w:hint="default" w:ascii="仿宋" w:hAnsi="仿宋" w:eastAsia="仿宋"/>
          <w:sz w:val="32"/>
          <w:szCs w:val="32"/>
          <w:lang w:val="en-US" w:eastAsia="zh-CN"/>
        </w:rPr>
      </w:pPr>
      <w:r>
        <w:rPr>
          <w:rFonts w:hint="eastAsia" w:ascii="仿宋" w:hAnsi="仿宋" w:eastAsia="仿宋"/>
          <w:sz w:val="32"/>
          <w:szCs w:val="32"/>
        </w:rPr>
        <w:t xml:space="preserve">     年初预算数为</w:t>
      </w:r>
      <w:r>
        <w:rPr>
          <w:rFonts w:hint="eastAsia" w:ascii="仿宋" w:hAnsi="仿宋" w:eastAsia="仿宋"/>
          <w:sz w:val="32"/>
          <w:szCs w:val="32"/>
          <w:lang w:val="en-US" w:eastAsia="zh-CN"/>
        </w:rPr>
        <w:t>483.79</w:t>
      </w:r>
      <w:r>
        <w:rPr>
          <w:rFonts w:hint="eastAsia" w:ascii="仿宋" w:hAnsi="仿宋" w:eastAsia="仿宋"/>
          <w:sz w:val="32"/>
          <w:szCs w:val="32"/>
        </w:rPr>
        <w:t>万元。支出决算数为</w:t>
      </w:r>
      <w:r>
        <w:rPr>
          <w:rFonts w:hint="eastAsia" w:ascii="仿宋" w:hAnsi="仿宋" w:eastAsia="仿宋"/>
          <w:sz w:val="32"/>
          <w:szCs w:val="32"/>
          <w:lang w:val="en-US" w:eastAsia="zh-CN"/>
        </w:rPr>
        <w:t>80</w:t>
      </w:r>
      <w:r>
        <w:rPr>
          <w:rFonts w:hint="eastAsia" w:ascii="仿宋" w:hAnsi="仿宋" w:eastAsia="仿宋"/>
          <w:sz w:val="32"/>
          <w:szCs w:val="32"/>
        </w:rPr>
        <w:t>万元，完成年初预算数的</w:t>
      </w:r>
      <w:r>
        <w:rPr>
          <w:rFonts w:hint="eastAsia" w:ascii="仿宋" w:hAnsi="仿宋" w:eastAsia="仿宋"/>
          <w:sz w:val="32"/>
          <w:szCs w:val="32"/>
          <w:lang w:val="en-US" w:eastAsia="zh-CN"/>
        </w:rPr>
        <w:t>16.54</w:t>
      </w:r>
      <w:r>
        <w:rPr>
          <w:rFonts w:hint="eastAsia" w:ascii="仿宋" w:hAnsi="仿宋" w:eastAsia="仿宋"/>
          <w:sz w:val="32"/>
          <w:szCs w:val="32"/>
        </w:rPr>
        <w:t>%，决算数小于预算数的主要原因是：</w:t>
      </w:r>
      <w:r>
        <w:rPr>
          <w:rFonts w:hint="eastAsia" w:ascii="仿宋" w:hAnsi="仿宋" w:eastAsia="仿宋"/>
          <w:sz w:val="32"/>
          <w:szCs w:val="32"/>
          <w:lang w:val="en-US" w:eastAsia="zh-CN"/>
        </w:rPr>
        <w:t>1、</w:t>
      </w:r>
      <w:r>
        <w:rPr>
          <w:rFonts w:hint="eastAsia" w:ascii="仿宋" w:hAnsi="仿宋" w:eastAsia="仿宋"/>
          <w:sz w:val="32"/>
          <w:szCs w:val="32"/>
        </w:rPr>
        <w:t>减少了储备粮油</w:t>
      </w:r>
      <w:r>
        <w:rPr>
          <w:rFonts w:hint="eastAsia" w:ascii="仿宋" w:hAnsi="仿宋" w:eastAsia="仿宋"/>
          <w:sz w:val="32"/>
          <w:szCs w:val="32"/>
          <w:lang w:eastAsia="zh-CN"/>
        </w:rPr>
        <w:t>差价补贴</w:t>
      </w:r>
      <w:r>
        <w:rPr>
          <w:rFonts w:hint="eastAsia" w:ascii="仿宋" w:hAnsi="仿宋" w:eastAsia="仿宋"/>
          <w:sz w:val="32"/>
          <w:szCs w:val="32"/>
        </w:rPr>
        <w:t>支出</w:t>
      </w:r>
      <w:r>
        <w:rPr>
          <w:rFonts w:hint="eastAsia" w:ascii="仿宋" w:hAnsi="仿宋" w:eastAsia="仿宋"/>
          <w:sz w:val="32"/>
          <w:szCs w:val="32"/>
          <w:lang w:eastAsia="zh-CN"/>
        </w:rPr>
        <w:t>；</w:t>
      </w:r>
      <w:r>
        <w:rPr>
          <w:rFonts w:hint="eastAsia" w:ascii="仿宋" w:hAnsi="仿宋" w:eastAsia="仿宋"/>
          <w:sz w:val="32"/>
          <w:szCs w:val="32"/>
          <w:lang w:val="en-US" w:eastAsia="zh-CN"/>
        </w:rPr>
        <w:t>2、减少了应急成品粮储备保管和轮换费用补贴支出。</w:t>
      </w:r>
    </w:p>
    <w:p w14:paraId="38ED15F0">
      <w:pPr>
        <w:widowControl/>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21、</w:t>
      </w:r>
      <w:r>
        <w:rPr>
          <w:rFonts w:hint="eastAsia" w:ascii="仿宋" w:hAnsi="仿宋" w:eastAsia="仿宋"/>
          <w:sz w:val="32"/>
          <w:szCs w:val="32"/>
        </w:rPr>
        <w:t>粮油物资储备支出（类）粮油</w:t>
      </w:r>
      <w:r>
        <w:rPr>
          <w:rFonts w:hint="eastAsia" w:ascii="仿宋" w:hAnsi="仿宋" w:eastAsia="仿宋"/>
          <w:sz w:val="32"/>
          <w:szCs w:val="32"/>
          <w:lang w:eastAsia="zh-CN"/>
        </w:rPr>
        <w:t>储备</w:t>
      </w:r>
      <w:r>
        <w:rPr>
          <w:rFonts w:hint="eastAsia" w:ascii="仿宋" w:hAnsi="仿宋" w:eastAsia="仿宋"/>
          <w:sz w:val="32"/>
          <w:szCs w:val="32"/>
        </w:rPr>
        <w:t>（款）</w:t>
      </w:r>
      <w:r>
        <w:rPr>
          <w:rFonts w:hint="eastAsia" w:ascii="仿宋" w:hAnsi="仿宋" w:eastAsia="仿宋"/>
          <w:sz w:val="32"/>
          <w:szCs w:val="32"/>
          <w:lang w:eastAsia="zh-CN"/>
        </w:rPr>
        <w:t>储备粮油差价补贴</w:t>
      </w:r>
      <w:r>
        <w:rPr>
          <w:rFonts w:hint="eastAsia" w:ascii="仿宋" w:hAnsi="仿宋" w:eastAsia="仿宋"/>
          <w:sz w:val="32"/>
          <w:szCs w:val="32"/>
        </w:rPr>
        <w:t>（项）。</w:t>
      </w:r>
    </w:p>
    <w:p w14:paraId="6C95D64A">
      <w:pPr>
        <w:widowControl/>
        <w:numPr>
          <w:ilvl w:val="0"/>
          <w:numId w:val="0"/>
        </w:numPr>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 xml:space="preserve"> 年初预算数为</w:t>
      </w:r>
      <w:r>
        <w:rPr>
          <w:rFonts w:hint="eastAsia" w:ascii="仿宋" w:hAnsi="仿宋" w:eastAsia="仿宋"/>
          <w:sz w:val="32"/>
          <w:szCs w:val="32"/>
          <w:lang w:val="en-US" w:eastAsia="zh-CN"/>
        </w:rPr>
        <w:t>412.38</w:t>
      </w:r>
      <w:r>
        <w:rPr>
          <w:rFonts w:hint="eastAsia" w:ascii="仿宋" w:hAnsi="仿宋" w:eastAsia="仿宋"/>
          <w:sz w:val="32"/>
          <w:szCs w:val="32"/>
        </w:rPr>
        <w:t>万元。支出决算数为</w:t>
      </w:r>
      <w:r>
        <w:rPr>
          <w:rFonts w:hint="eastAsia" w:ascii="仿宋" w:hAnsi="仿宋" w:eastAsia="仿宋"/>
          <w:sz w:val="32"/>
          <w:szCs w:val="32"/>
          <w:lang w:val="en-US" w:eastAsia="zh-CN"/>
        </w:rPr>
        <w:t>394</w:t>
      </w:r>
      <w:r>
        <w:rPr>
          <w:rFonts w:hint="eastAsia" w:ascii="仿宋" w:hAnsi="仿宋" w:eastAsia="仿宋"/>
          <w:sz w:val="32"/>
          <w:szCs w:val="32"/>
        </w:rPr>
        <w:t>万元，完成年初预算数的</w:t>
      </w:r>
      <w:r>
        <w:rPr>
          <w:rFonts w:hint="eastAsia" w:ascii="仿宋" w:hAnsi="仿宋" w:eastAsia="仿宋"/>
          <w:sz w:val="32"/>
          <w:szCs w:val="32"/>
          <w:lang w:val="en-US" w:eastAsia="zh-CN"/>
        </w:rPr>
        <w:t>95.54</w:t>
      </w:r>
      <w:r>
        <w:rPr>
          <w:rFonts w:hint="eastAsia" w:ascii="仿宋" w:hAnsi="仿宋" w:eastAsia="仿宋"/>
          <w:sz w:val="32"/>
          <w:szCs w:val="32"/>
        </w:rPr>
        <w:t>%，决算数小于预算数的主要原因是：减少了储备粮油</w:t>
      </w:r>
      <w:r>
        <w:rPr>
          <w:rFonts w:hint="eastAsia" w:ascii="仿宋" w:hAnsi="仿宋" w:eastAsia="仿宋"/>
          <w:sz w:val="32"/>
          <w:szCs w:val="32"/>
          <w:lang w:eastAsia="zh-CN"/>
        </w:rPr>
        <w:t>差价</w:t>
      </w:r>
      <w:r>
        <w:rPr>
          <w:rFonts w:hint="eastAsia" w:ascii="仿宋" w:hAnsi="仿宋" w:eastAsia="仿宋"/>
          <w:sz w:val="32"/>
          <w:szCs w:val="32"/>
        </w:rPr>
        <w:t>补贴支出。</w:t>
      </w:r>
    </w:p>
    <w:p w14:paraId="0773BCEC">
      <w:pPr>
        <w:widowControl/>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22、</w:t>
      </w:r>
      <w:r>
        <w:rPr>
          <w:rFonts w:hint="eastAsia" w:ascii="仿宋" w:hAnsi="仿宋" w:eastAsia="仿宋"/>
          <w:sz w:val="32"/>
          <w:szCs w:val="32"/>
          <w:lang w:eastAsia="zh-CN"/>
        </w:rPr>
        <w:t>灾害防治及应急管理支出</w:t>
      </w:r>
      <w:r>
        <w:rPr>
          <w:rFonts w:hint="eastAsia" w:ascii="仿宋" w:hAnsi="仿宋" w:eastAsia="仿宋"/>
          <w:sz w:val="32"/>
          <w:szCs w:val="32"/>
        </w:rPr>
        <w:t>（类）</w:t>
      </w:r>
      <w:r>
        <w:rPr>
          <w:rFonts w:hint="eastAsia" w:ascii="仿宋" w:hAnsi="仿宋" w:eastAsia="仿宋"/>
          <w:sz w:val="32"/>
          <w:szCs w:val="32"/>
          <w:lang w:eastAsia="zh-CN"/>
        </w:rPr>
        <w:t>应急管理事务</w:t>
      </w:r>
      <w:r>
        <w:rPr>
          <w:rFonts w:hint="eastAsia" w:ascii="仿宋" w:hAnsi="仿宋" w:eastAsia="仿宋"/>
          <w:sz w:val="32"/>
          <w:szCs w:val="32"/>
        </w:rPr>
        <w:t>（款）</w:t>
      </w:r>
      <w:r>
        <w:rPr>
          <w:rFonts w:hint="eastAsia" w:ascii="仿宋" w:hAnsi="仿宋" w:eastAsia="仿宋"/>
          <w:sz w:val="32"/>
          <w:szCs w:val="32"/>
          <w:lang w:eastAsia="zh-CN"/>
        </w:rPr>
        <w:t>一般行政管理事务</w:t>
      </w:r>
      <w:r>
        <w:rPr>
          <w:rFonts w:hint="eastAsia" w:ascii="仿宋" w:hAnsi="仿宋" w:eastAsia="仿宋"/>
          <w:sz w:val="32"/>
          <w:szCs w:val="32"/>
        </w:rPr>
        <w:t>（项）。</w:t>
      </w:r>
    </w:p>
    <w:p w14:paraId="51661C53">
      <w:pPr>
        <w:widowControl/>
        <w:ind w:firstLine="640" w:firstLineChars="200"/>
        <w:rPr>
          <w:rFonts w:ascii="仿宋" w:hAnsi="仿宋" w:eastAsia="仿宋"/>
          <w:sz w:val="32"/>
          <w:szCs w:val="32"/>
        </w:rPr>
      </w:pPr>
      <w:r>
        <w:rPr>
          <w:rFonts w:hint="eastAsia" w:ascii="仿宋" w:hAnsi="仿宋" w:eastAsia="仿宋"/>
          <w:sz w:val="32"/>
          <w:szCs w:val="32"/>
        </w:rPr>
        <w:t>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6</w:t>
      </w:r>
      <w:r>
        <w:rPr>
          <w:rFonts w:hint="eastAsia" w:ascii="仿宋" w:hAnsi="仿宋" w:eastAsia="仿宋"/>
          <w:sz w:val="32"/>
          <w:szCs w:val="32"/>
        </w:rPr>
        <w:t>万元，</w:t>
      </w:r>
      <w:r>
        <w:rPr>
          <w:rFonts w:hint="eastAsia" w:ascii="仿宋" w:hAnsi="仿宋" w:eastAsia="仿宋"/>
          <w:sz w:val="32"/>
          <w:szCs w:val="32"/>
          <w:lang w:val="en-US" w:eastAsia="zh-CN"/>
        </w:rPr>
        <w:t>决算数新增</w:t>
      </w:r>
      <w:r>
        <w:rPr>
          <w:rFonts w:hint="eastAsia" w:ascii="仿宋" w:hAnsi="仿宋" w:eastAsia="仿宋"/>
          <w:sz w:val="32"/>
          <w:szCs w:val="32"/>
        </w:rPr>
        <w:t>的主要原因：增加了</w:t>
      </w:r>
      <w:r>
        <w:rPr>
          <w:rFonts w:hint="eastAsia" w:ascii="仿宋" w:hAnsi="仿宋" w:eastAsia="仿宋"/>
          <w:sz w:val="32"/>
          <w:szCs w:val="32"/>
          <w:lang w:eastAsia="zh-CN"/>
        </w:rPr>
        <w:t>应急管理事项的财政拨款支出数</w:t>
      </w:r>
      <w:r>
        <w:rPr>
          <w:rFonts w:hint="eastAsia" w:ascii="仿宋" w:hAnsi="仿宋" w:eastAsia="仿宋"/>
          <w:sz w:val="32"/>
          <w:szCs w:val="32"/>
        </w:rPr>
        <w:t>。</w:t>
      </w:r>
    </w:p>
    <w:p w14:paraId="31B706A4">
      <w:pPr>
        <w:widowControl/>
        <w:numPr>
          <w:ilvl w:val="0"/>
          <w:numId w:val="0"/>
        </w:numPr>
        <w:ind w:firstLine="640" w:firstLineChars="200"/>
        <w:rPr>
          <w:rFonts w:hint="eastAsia" w:ascii="仿宋" w:hAnsi="仿宋" w:eastAsia="仿宋"/>
          <w:sz w:val="32"/>
          <w:szCs w:val="32"/>
        </w:rPr>
      </w:pPr>
    </w:p>
    <w:p w14:paraId="488F52E8">
      <w:pPr>
        <w:widowControl/>
        <w:numPr>
          <w:ilvl w:val="0"/>
          <w:numId w:val="0"/>
        </w:numPr>
        <w:rPr>
          <w:rFonts w:hint="default" w:ascii="仿宋" w:hAnsi="仿宋" w:eastAsia="仿宋"/>
          <w:sz w:val="32"/>
          <w:szCs w:val="32"/>
          <w:lang w:val="en-US" w:eastAsia="zh-CN"/>
        </w:rPr>
      </w:pPr>
    </w:p>
    <w:p w14:paraId="7BD8B267">
      <w:pPr>
        <w:pStyle w:val="11"/>
        <w:ind w:firstLine="960" w:firstLineChars="300"/>
        <w:rPr>
          <w:rFonts w:hAnsi="黑体"/>
          <w:b/>
          <w:sz w:val="32"/>
          <w:szCs w:val="32"/>
        </w:rPr>
      </w:pPr>
      <w:r>
        <w:rPr>
          <w:rFonts w:hint="eastAsia" w:hAnsi="黑体"/>
          <w:b/>
          <w:sz w:val="32"/>
          <w:szCs w:val="32"/>
        </w:rPr>
        <w:t>六、一般公共预算财政拨款基本支出决算情况说明</w:t>
      </w:r>
    </w:p>
    <w:p w14:paraId="14FE8389">
      <w:pPr>
        <w:pStyle w:val="11"/>
        <w:ind w:firstLine="640" w:firstLineChars="200"/>
        <w:rPr>
          <w:rFonts w:eastAsia="仿宋" w:asciiTheme="minorEastAsia" w:hAnsiTheme="minorEastAsia"/>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年度财政拨款基本支出</w:t>
      </w:r>
      <w:r>
        <w:rPr>
          <w:rFonts w:hint="eastAsia" w:ascii="仿宋" w:hAnsi="仿宋" w:eastAsia="仿宋" w:cs="仿宋"/>
          <w:color w:val="000000" w:themeColor="text1"/>
          <w:sz w:val="32"/>
          <w:szCs w:val="32"/>
          <w:lang w:val="en-US" w:eastAsia="zh-CN"/>
          <w14:textFill>
            <w14:solidFill>
              <w14:schemeClr w14:val="tx1"/>
            </w14:solidFill>
          </w14:textFill>
        </w:rPr>
        <w:t>1370.34</w:t>
      </w:r>
      <w:r>
        <w:rPr>
          <w:rFonts w:hint="eastAsia" w:ascii="仿宋" w:hAnsi="仿宋" w:eastAsia="仿宋" w:cs="仿宋"/>
          <w:color w:val="000000" w:themeColor="text1"/>
          <w:sz w:val="32"/>
          <w:szCs w:val="32"/>
          <w14:textFill>
            <w14:solidFill>
              <w14:schemeClr w14:val="tx1"/>
            </w14:solidFill>
          </w14:textFill>
        </w:rPr>
        <w:t>万元，其中：人员经费</w:t>
      </w:r>
      <w:r>
        <w:rPr>
          <w:rFonts w:hint="eastAsia" w:ascii="仿宋" w:hAnsi="仿宋" w:eastAsia="仿宋" w:cs="仿宋"/>
          <w:color w:val="000000" w:themeColor="text1"/>
          <w:sz w:val="32"/>
          <w:szCs w:val="32"/>
          <w:lang w:val="en-US" w:eastAsia="zh-CN"/>
          <w14:textFill>
            <w14:solidFill>
              <w14:schemeClr w14:val="tx1"/>
            </w14:solidFill>
          </w14:textFill>
        </w:rPr>
        <w:t>790.52</w:t>
      </w:r>
      <w:r>
        <w:rPr>
          <w:rFonts w:hint="eastAsia" w:ascii="仿宋" w:hAnsi="仿宋" w:eastAsia="仿宋" w:cs="仿宋"/>
          <w:color w:val="000000" w:themeColor="text1"/>
          <w:sz w:val="32"/>
          <w:szCs w:val="32"/>
          <w14:textFill>
            <w14:solidFill>
              <w14:schemeClr w14:val="tx1"/>
            </w14:solidFill>
          </w14:textFill>
        </w:rPr>
        <w:t>万元，占基本支出的</w:t>
      </w:r>
      <w:r>
        <w:rPr>
          <w:rFonts w:hint="eastAsia" w:ascii="仿宋" w:hAnsi="仿宋" w:eastAsia="仿宋" w:cs="仿宋"/>
          <w:color w:val="000000" w:themeColor="text1"/>
          <w:sz w:val="32"/>
          <w:szCs w:val="32"/>
          <w:lang w:val="en-US" w:eastAsia="zh-CN"/>
          <w14:textFill>
            <w14:solidFill>
              <w14:schemeClr w14:val="tx1"/>
            </w14:solidFill>
          </w14:textFill>
        </w:rPr>
        <w:t>57.69</w:t>
      </w:r>
      <w:r>
        <w:rPr>
          <w:rFonts w:hint="eastAsia" w:ascii="仿宋" w:hAnsi="仿宋" w:eastAsia="仿宋" w:cs="仿宋"/>
          <w:color w:val="000000" w:themeColor="text1"/>
          <w:sz w:val="32"/>
          <w:szCs w:val="32"/>
          <w14:textFill>
            <w14:solidFill>
              <w14:schemeClr w14:val="tx1"/>
            </w14:solidFill>
          </w14:textFill>
        </w:rPr>
        <w:t>%,主要包括基本工资</w:t>
      </w:r>
      <w:r>
        <w:rPr>
          <w:rFonts w:hint="eastAsia" w:ascii="仿宋" w:hAnsi="仿宋" w:eastAsia="仿宋" w:cs="仿宋"/>
          <w:color w:val="000000" w:themeColor="text1"/>
          <w:sz w:val="32"/>
          <w:szCs w:val="32"/>
          <w:lang w:val="en-US" w:eastAsia="zh-CN"/>
          <w14:textFill>
            <w14:solidFill>
              <w14:schemeClr w14:val="tx1"/>
            </w14:solidFill>
          </w14:textFill>
        </w:rPr>
        <w:t>282.46万元</w:t>
      </w:r>
      <w:r>
        <w:rPr>
          <w:rFonts w:hint="eastAsia" w:ascii="仿宋" w:hAnsi="仿宋" w:eastAsia="仿宋" w:cs="仿宋"/>
          <w:color w:val="000000" w:themeColor="text1"/>
          <w:sz w:val="32"/>
          <w:szCs w:val="32"/>
          <w14:textFill>
            <w14:solidFill>
              <w14:schemeClr w14:val="tx1"/>
            </w14:solidFill>
          </w14:textFill>
        </w:rPr>
        <w:t>、津贴补贴</w:t>
      </w:r>
      <w:r>
        <w:rPr>
          <w:rFonts w:hint="eastAsia" w:ascii="仿宋" w:hAnsi="仿宋" w:eastAsia="仿宋" w:cs="仿宋"/>
          <w:color w:val="000000" w:themeColor="text1"/>
          <w:sz w:val="32"/>
          <w:szCs w:val="32"/>
          <w:lang w:val="en-US" w:eastAsia="zh-CN"/>
          <w14:textFill>
            <w14:solidFill>
              <w14:schemeClr w14:val="tx1"/>
            </w14:solidFill>
          </w14:textFill>
        </w:rPr>
        <w:t>151.63万元</w:t>
      </w:r>
      <w:r>
        <w:rPr>
          <w:rFonts w:hint="eastAsia" w:ascii="仿宋" w:hAnsi="仿宋" w:eastAsia="仿宋" w:cs="仿宋"/>
          <w:color w:val="000000" w:themeColor="text1"/>
          <w:sz w:val="32"/>
          <w:szCs w:val="32"/>
          <w14:textFill>
            <w14:solidFill>
              <w14:schemeClr w14:val="tx1"/>
            </w14:solidFill>
          </w14:textFill>
        </w:rPr>
        <w:t>、奖金</w:t>
      </w:r>
      <w:r>
        <w:rPr>
          <w:rFonts w:hint="eastAsia" w:ascii="仿宋" w:hAnsi="仿宋" w:eastAsia="仿宋" w:cs="仿宋"/>
          <w:color w:val="000000" w:themeColor="text1"/>
          <w:sz w:val="32"/>
          <w:szCs w:val="32"/>
          <w:lang w:val="en-US" w:eastAsia="zh-CN"/>
          <w14:textFill>
            <w14:solidFill>
              <w14:schemeClr w14:val="tx1"/>
            </w14:solidFill>
          </w14:textFill>
        </w:rPr>
        <w:t>150.83万元</w:t>
      </w:r>
      <w:r>
        <w:rPr>
          <w:rFonts w:hint="eastAsia" w:ascii="仿宋" w:hAnsi="仿宋" w:eastAsia="仿宋" w:cs="仿宋"/>
          <w:color w:val="000000" w:themeColor="text1"/>
          <w:sz w:val="32"/>
          <w:szCs w:val="32"/>
          <w14:textFill>
            <w14:solidFill>
              <w14:schemeClr w14:val="tx1"/>
            </w14:solidFill>
          </w14:textFill>
        </w:rPr>
        <w:t>、伙食补助费</w:t>
      </w:r>
      <w:r>
        <w:rPr>
          <w:rFonts w:hint="eastAsia" w:ascii="仿宋" w:hAnsi="仿宋" w:eastAsia="仿宋" w:cs="仿宋"/>
          <w:color w:val="000000" w:themeColor="text1"/>
          <w:sz w:val="32"/>
          <w:szCs w:val="32"/>
          <w:lang w:val="en-US" w:eastAsia="zh-CN"/>
          <w14:textFill>
            <w14:solidFill>
              <w14:schemeClr w14:val="tx1"/>
            </w14:solidFill>
          </w14:textFill>
        </w:rPr>
        <w:t>15.83万元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机关养老保险缴费</w:t>
      </w:r>
      <w:r>
        <w:rPr>
          <w:rFonts w:hint="eastAsia" w:ascii="仿宋" w:hAnsi="仿宋" w:eastAsia="仿宋" w:cs="仿宋"/>
          <w:color w:val="000000" w:themeColor="text1"/>
          <w:sz w:val="32"/>
          <w:szCs w:val="32"/>
          <w:lang w:val="en-US" w:eastAsia="zh-CN"/>
          <w14:textFill>
            <w14:solidFill>
              <w14:schemeClr w14:val="tx1"/>
            </w14:solidFill>
          </w14:textFill>
        </w:rPr>
        <w:t>77.12万元，</w:t>
      </w:r>
      <w:r>
        <w:rPr>
          <w:rFonts w:hint="eastAsia" w:ascii="仿宋" w:hAnsi="仿宋" w:eastAsia="仿宋" w:cs="仿宋"/>
          <w:color w:val="000000" w:themeColor="text1"/>
          <w:sz w:val="32"/>
          <w:szCs w:val="32"/>
          <w14:textFill>
            <w14:solidFill>
              <w14:schemeClr w14:val="tx1"/>
            </w14:solidFill>
          </w14:textFill>
        </w:rPr>
        <w:t>职工基本医疗保险费</w:t>
      </w:r>
      <w:r>
        <w:rPr>
          <w:rFonts w:hint="eastAsia" w:ascii="仿宋" w:hAnsi="仿宋" w:eastAsia="仿宋" w:cs="仿宋"/>
          <w:color w:val="000000" w:themeColor="text1"/>
          <w:sz w:val="32"/>
          <w:szCs w:val="32"/>
          <w:lang w:val="en-US" w:eastAsia="zh-CN"/>
          <w14:textFill>
            <w14:solidFill>
              <w14:schemeClr w14:val="tx1"/>
            </w14:solidFill>
          </w14:textFill>
        </w:rPr>
        <w:t>36.14万元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其他社会保障费</w:t>
      </w:r>
      <w:r>
        <w:rPr>
          <w:rFonts w:hint="eastAsia" w:ascii="仿宋" w:hAnsi="仿宋" w:eastAsia="仿宋" w:cs="仿宋"/>
          <w:color w:val="000000" w:themeColor="text1"/>
          <w:sz w:val="32"/>
          <w:szCs w:val="32"/>
          <w:lang w:val="en-US" w:eastAsia="zh-CN"/>
          <w14:textFill>
            <w14:solidFill>
              <w14:schemeClr w14:val="tx1"/>
            </w14:solidFill>
          </w14:textFill>
        </w:rPr>
        <w:t>8.68万元，住房公积金29.79万元，其他工资福利0.03万元、</w:t>
      </w:r>
      <w:r>
        <w:rPr>
          <w:rFonts w:hint="eastAsia" w:ascii="仿宋" w:hAnsi="仿宋" w:eastAsia="仿宋" w:cs="仿宋"/>
          <w:color w:val="000000" w:themeColor="text1"/>
          <w:sz w:val="32"/>
          <w:szCs w:val="32"/>
          <w14:textFill>
            <w14:solidFill>
              <w14:schemeClr w14:val="tx1"/>
            </w14:solidFill>
          </w14:textFill>
        </w:rPr>
        <w:t>抚恤金</w:t>
      </w:r>
      <w:r>
        <w:rPr>
          <w:rFonts w:hint="eastAsia" w:ascii="仿宋" w:hAnsi="仿宋" w:eastAsia="仿宋" w:cs="仿宋"/>
          <w:color w:val="000000" w:themeColor="text1"/>
          <w:sz w:val="32"/>
          <w:szCs w:val="32"/>
          <w:lang w:val="en-US" w:eastAsia="zh-CN"/>
          <w14:textFill>
            <w14:solidFill>
              <w14:schemeClr w14:val="tx1"/>
            </w14:solidFill>
          </w14:textFill>
        </w:rPr>
        <w:t>20.28万元</w:t>
      </w:r>
      <w:r>
        <w:rPr>
          <w:rFonts w:hint="eastAsia" w:ascii="仿宋" w:hAnsi="仿宋" w:eastAsia="仿宋" w:cs="仿宋"/>
          <w:color w:val="000000" w:themeColor="text1"/>
          <w:sz w:val="32"/>
          <w:szCs w:val="32"/>
          <w14:textFill>
            <w14:solidFill>
              <w14:schemeClr w14:val="tx1"/>
            </w14:solidFill>
          </w14:textFill>
        </w:rPr>
        <w:t>、生活补助</w:t>
      </w:r>
      <w:r>
        <w:rPr>
          <w:rFonts w:hint="eastAsia" w:ascii="仿宋" w:hAnsi="仿宋" w:eastAsia="仿宋" w:cs="仿宋"/>
          <w:color w:val="000000" w:themeColor="text1"/>
          <w:sz w:val="32"/>
          <w:szCs w:val="32"/>
          <w:lang w:val="en-US" w:eastAsia="zh-CN"/>
          <w14:textFill>
            <w14:solidFill>
              <w14:schemeClr w14:val="tx1"/>
            </w14:solidFill>
          </w14:textFill>
        </w:rPr>
        <w:t>12.35万元、奖励金2.7万元</w:t>
      </w:r>
      <w:r>
        <w:rPr>
          <w:rFonts w:hint="eastAsia" w:ascii="仿宋" w:hAnsi="仿宋" w:eastAsia="仿宋" w:cs="仿宋"/>
          <w:color w:val="000000" w:themeColor="text1"/>
          <w:sz w:val="32"/>
          <w:szCs w:val="32"/>
          <w14:textFill>
            <w14:solidFill>
              <w14:schemeClr w14:val="tx1"/>
            </w14:solidFill>
          </w14:textFill>
        </w:rPr>
        <w:t>及其他对个人和家庭的补助</w:t>
      </w:r>
      <w:r>
        <w:rPr>
          <w:rFonts w:hint="eastAsia" w:ascii="仿宋" w:hAnsi="仿宋" w:eastAsia="仿宋" w:cs="仿宋"/>
          <w:color w:val="000000" w:themeColor="text1"/>
          <w:sz w:val="32"/>
          <w:szCs w:val="32"/>
          <w:lang w:val="en-US" w:eastAsia="zh-CN"/>
          <w14:textFill>
            <w14:solidFill>
              <w14:schemeClr w14:val="tx1"/>
            </w14:solidFill>
          </w14:textFill>
        </w:rPr>
        <w:t>2.66万元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公用经费</w:t>
      </w:r>
      <w:r>
        <w:rPr>
          <w:rFonts w:hint="eastAsia" w:ascii="仿宋" w:hAnsi="仿宋" w:eastAsia="仿宋" w:cs="仿宋"/>
          <w:color w:val="000000" w:themeColor="text1"/>
          <w:sz w:val="32"/>
          <w:szCs w:val="32"/>
          <w:lang w:val="en-US" w:eastAsia="zh-CN"/>
          <w14:textFill>
            <w14:solidFill>
              <w14:schemeClr w14:val="tx1"/>
            </w14:solidFill>
          </w14:textFill>
        </w:rPr>
        <w:t>579.82</w:t>
      </w:r>
      <w:r>
        <w:rPr>
          <w:rFonts w:hint="eastAsia" w:ascii="仿宋" w:hAnsi="仿宋" w:eastAsia="仿宋" w:cs="仿宋"/>
          <w:color w:val="000000" w:themeColor="text1"/>
          <w:sz w:val="32"/>
          <w:szCs w:val="32"/>
          <w14:textFill>
            <w14:solidFill>
              <w14:schemeClr w14:val="tx1"/>
            </w14:solidFill>
          </w14:textFill>
        </w:rPr>
        <w:t>万元，占基本支出的</w:t>
      </w:r>
      <w:r>
        <w:rPr>
          <w:rFonts w:hint="eastAsia" w:ascii="仿宋" w:hAnsi="仿宋" w:eastAsia="仿宋" w:cs="仿宋"/>
          <w:color w:val="000000" w:themeColor="text1"/>
          <w:sz w:val="32"/>
          <w:szCs w:val="32"/>
          <w:lang w:val="en-US" w:eastAsia="zh-CN"/>
          <w14:textFill>
            <w14:solidFill>
              <w14:schemeClr w14:val="tx1"/>
            </w14:solidFill>
          </w14:textFill>
        </w:rPr>
        <w:t>42.31</w:t>
      </w:r>
      <w:r>
        <w:rPr>
          <w:rFonts w:hint="eastAsia" w:ascii="仿宋" w:hAnsi="仿宋" w:eastAsia="仿宋" w:cs="仿宋"/>
          <w:color w:val="000000" w:themeColor="text1"/>
          <w:sz w:val="32"/>
          <w:szCs w:val="32"/>
          <w14:textFill>
            <w14:solidFill>
              <w14:schemeClr w14:val="tx1"/>
            </w14:solidFill>
          </w14:textFill>
        </w:rPr>
        <w:t>%，主要包括办公费</w:t>
      </w:r>
      <w:r>
        <w:rPr>
          <w:rFonts w:hint="eastAsia" w:ascii="仿宋" w:hAnsi="仿宋" w:eastAsia="仿宋" w:cs="仿宋"/>
          <w:color w:val="000000" w:themeColor="text1"/>
          <w:sz w:val="32"/>
          <w:szCs w:val="32"/>
          <w:lang w:val="en-US" w:eastAsia="zh-CN"/>
          <w14:textFill>
            <w14:solidFill>
              <w14:schemeClr w14:val="tx1"/>
            </w14:solidFill>
          </w14:textFill>
        </w:rPr>
        <w:t>13.49万元</w:t>
      </w:r>
      <w:r>
        <w:rPr>
          <w:rFonts w:hint="eastAsia" w:ascii="仿宋" w:hAnsi="仿宋" w:eastAsia="仿宋" w:cs="仿宋"/>
          <w:color w:val="000000" w:themeColor="text1"/>
          <w:sz w:val="32"/>
          <w:szCs w:val="32"/>
          <w14:textFill>
            <w14:solidFill>
              <w14:schemeClr w14:val="tx1"/>
            </w14:solidFill>
          </w14:textFill>
        </w:rPr>
        <w:t>、印刷费</w:t>
      </w:r>
      <w:r>
        <w:rPr>
          <w:rFonts w:hint="eastAsia" w:ascii="仿宋" w:hAnsi="仿宋" w:eastAsia="仿宋" w:cs="仿宋"/>
          <w:color w:val="000000" w:themeColor="text1"/>
          <w:sz w:val="32"/>
          <w:szCs w:val="32"/>
          <w:lang w:val="en-US" w:eastAsia="zh-CN"/>
          <w14:textFill>
            <w14:solidFill>
              <w14:schemeClr w14:val="tx1"/>
            </w14:solidFill>
          </w14:textFill>
        </w:rPr>
        <w:t>9.12万元</w:t>
      </w:r>
      <w:r>
        <w:rPr>
          <w:rFonts w:hint="eastAsia" w:ascii="仿宋" w:hAnsi="仿宋" w:eastAsia="仿宋" w:cs="仿宋"/>
          <w:color w:val="000000" w:themeColor="text1"/>
          <w:sz w:val="32"/>
          <w:szCs w:val="32"/>
          <w14:textFill>
            <w14:solidFill>
              <w14:schemeClr w14:val="tx1"/>
            </w14:solidFill>
          </w14:textFill>
        </w:rPr>
        <w:t>、咨询费</w:t>
      </w:r>
      <w:r>
        <w:rPr>
          <w:rFonts w:hint="eastAsia" w:ascii="仿宋" w:hAnsi="仿宋" w:eastAsia="仿宋" w:cs="仿宋"/>
          <w:color w:val="000000" w:themeColor="text1"/>
          <w:sz w:val="32"/>
          <w:szCs w:val="32"/>
          <w:lang w:val="en-US" w:eastAsia="zh-CN"/>
          <w14:textFill>
            <w14:solidFill>
              <w14:schemeClr w14:val="tx1"/>
            </w14:solidFill>
          </w14:textFill>
        </w:rPr>
        <w:t>95.86万元</w:t>
      </w:r>
      <w:r>
        <w:rPr>
          <w:rFonts w:hint="eastAsia" w:ascii="仿宋" w:hAnsi="仿宋" w:eastAsia="仿宋" w:cs="仿宋"/>
          <w:color w:val="000000" w:themeColor="text1"/>
          <w:sz w:val="32"/>
          <w:szCs w:val="32"/>
          <w14:textFill>
            <w14:solidFill>
              <w14:schemeClr w14:val="tx1"/>
            </w14:solidFill>
          </w14:textFill>
        </w:rPr>
        <w:t>、水电费</w:t>
      </w:r>
      <w:r>
        <w:rPr>
          <w:rFonts w:hint="eastAsia" w:ascii="仿宋" w:hAnsi="仿宋" w:eastAsia="仿宋" w:cs="仿宋"/>
          <w:color w:val="000000" w:themeColor="text1"/>
          <w:sz w:val="32"/>
          <w:szCs w:val="32"/>
          <w:lang w:val="en-US" w:eastAsia="zh-CN"/>
          <w14:textFill>
            <w14:solidFill>
              <w14:schemeClr w14:val="tx1"/>
            </w14:solidFill>
          </w14:textFill>
        </w:rPr>
        <w:t>7.98万元</w:t>
      </w:r>
      <w:r>
        <w:rPr>
          <w:rFonts w:hint="eastAsia" w:ascii="仿宋" w:hAnsi="仿宋" w:eastAsia="仿宋" w:cs="仿宋"/>
          <w:color w:val="000000" w:themeColor="text1"/>
          <w:sz w:val="32"/>
          <w:szCs w:val="32"/>
          <w14:textFill>
            <w14:solidFill>
              <w14:schemeClr w14:val="tx1"/>
            </w14:solidFill>
          </w14:textFill>
        </w:rPr>
        <w:t>、维修费</w:t>
      </w:r>
      <w:r>
        <w:rPr>
          <w:rFonts w:hint="eastAsia" w:ascii="仿宋" w:hAnsi="仿宋" w:eastAsia="仿宋" w:cs="仿宋"/>
          <w:color w:val="000000" w:themeColor="text1"/>
          <w:sz w:val="32"/>
          <w:szCs w:val="32"/>
          <w:lang w:val="en-US" w:eastAsia="zh-CN"/>
          <w14:textFill>
            <w14:solidFill>
              <w14:schemeClr w14:val="tx1"/>
            </w14:solidFill>
          </w14:textFill>
        </w:rPr>
        <w:t>10.46万元</w:t>
      </w:r>
      <w:r>
        <w:rPr>
          <w:rFonts w:hint="eastAsia" w:ascii="仿宋" w:hAnsi="仿宋" w:eastAsia="仿宋" w:cs="仿宋"/>
          <w:color w:val="000000" w:themeColor="text1"/>
          <w:sz w:val="32"/>
          <w:szCs w:val="32"/>
          <w14:textFill>
            <w14:solidFill>
              <w14:schemeClr w14:val="tx1"/>
            </w14:solidFill>
          </w14:textFill>
        </w:rPr>
        <w:t>、差旅费</w:t>
      </w:r>
      <w:r>
        <w:rPr>
          <w:rFonts w:hint="eastAsia" w:ascii="仿宋" w:hAnsi="仿宋" w:eastAsia="仿宋" w:cs="仿宋"/>
          <w:color w:val="000000" w:themeColor="text1"/>
          <w:sz w:val="32"/>
          <w:szCs w:val="32"/>
          <w:lang w:val="en-US" w:eastAsia="zh-CN"/>
          <w14:textFill>
            <w14:solidFill>
              <w14:schemeClr w14:val="tx1"/>
            </w14:solidFill>
          </w14:textFill>
        </w:rPr>
        <w:t>45.66万元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租赁费</w:t>
      </w:r>
      <w:r>
        <w:rPr>
          <w:rFonts w:hint="eastAsia" w:ascii="仿宋" w:hAnsi="仿宋" w:eastAsia="仿宋" w:cs="仿宋"/>
          <w:color w:val="000000" w:themeColor="text1"/>
          <w:sz w:val="32"/>
          <w:szCs w:val="32"/>
          <w:lang w:val="en-US" w:eastAsia="zh-CN"/>
          <w14:textFill>
            <w14:solidFill>
              <w14:schemeClr w14:val="tx1"/>
            </w14:solidFill>
          </w14:textFill>
        </w:rPr>
        <w:t>1.1万元、会议费1.26万元、培训费1.28万元、</w:t>
      </w:r>
      <w:r>
        <w:rPr>
          <w:rFonts w:hint="eastAsia" w:ascii="仿宋" w:hAnsi="仿宋" w:eastAsia="仿宋" w:cs="仿宋"/>
          <w:color w:val="000000" w:themeColor="text1"/>
          <w:sz w:val="32"/>
          <w:szCs w:val="32"/>
          <w14:textFill>
            <w14:solidFill>
              <w14:schemeClr w14:val="tx1"/>
            </w14:solidFill>
          </w14:textFill>
        </w:rPr>
        <w:t>公务接待费</w:t>
      </w:r>
      <w:r>
        <w:rPr>
          <w:rFonts w:hint="eastAsia" w:ascii="仿宋" w:hAnsi="仿宋" w:eastAsia="仿宋" w:cs="仿宋"/>
          <w:color w:val="000000" w:themeColor="text1"/>
          <w:sz w:val="32"/>
          <w:szCs w:val="32"/>
          <w:lang w:val="en-US" w:eastAsia="zh-CN"/>
          <w14:textFill>
            <w14:solidFill>
              <w14:schemeClr w14:val="tx1"/>
            </w14:solidFill>
          </w14:textFill>
        </w:rPr>
        <w:t>4.57万元</w:t>
      </w:r>
      <w:r>
        <w:rPr>
          <w:rFonts w:hint="eastAsia" w:ascii="仿宋" w:hAnsi="仿宋" w:eastAsia="仿宋" w:cs="仿宋"/>
          <w:color w:val="000000" w:themeColor="text1"/>
          <w:sz w:val="32"/>
          <w:szCs w:val="32"/>
          <w14:textFill>
            <w14:solidFill>
              <w14:schemeClr w14:val="tx1"/>
            </w14:solidFill>
          </w14:textFill>
        </w:rPr>
        <w:t>、劳务</w:t>
      </w:r>
      <w:r>
        <w:rPr>
          <w:rFonts w:hint="eastAsia" w:ascii="仿宋" w:hAnsi="仿宋" w:eastAsia="仿宋" w:cs="仿宋"/>
          <w:color w:val="000000" w:themeColor="text1"/>
          <w:sz w:val="32"/>
          <w:szCs w:val="32"/>
          <w:lang w:eastAsia="zh-CN"/>
          <w14:textFill>
            <w14:solidFill>
              <w14:schemeClr w14:val="tx1"/>
            </w14:solidFill>
          </w14:textFill>
        </w:rPr>
        <w:t>费</w:t>
      </w:r>
      <w:r>
        <w:rPr>
          <w:rFonts w:hint="eastAsia" w:ascii="仿宋" w:hAnsi="仿宋" w:eastAsia="仿宋" w:cs="仿宋"/>
          <w:color w:val="000000" w:themeColor="text1"/>
          <w:sz w:val="32"/>
          <w:szCs w:val="32"/>
          <w:lang w:val="en-US" w:eastAsia="zh-CN"/>
          <w14:textFill>
            <w14:solidFill>
              <w14:schemeClr w14:val="tx1"/>
            </w14:solidFill>
          </w14:textFill>
        </w:rPr>
        <w:t>10.5万元</w:t>
      </w:r>
      <w:r>
        <w:rPr>
          <w:rFonts w:hint="eastAsia" w:ascii="仿宋" w:hAnsi="仿宋" w:eastAsia="仿宋" w:cs="仿宋"/>
          <w:color w:val="000000" w:themeColor="text1"/>
          <w:sz w:val="32"/>
          <w:szCs w:val="32"/>
          <w14:textFill>
            <w14:solidFill>
              <w14:schemeClr w14:val="tx1"/>
            </w14:solidFill>
          </w14:textFill>
        </w:rPr>
        <w:t>、委托业务费</w:t>
      </w:r>
      <w:r>
        <w:rPr>
          <w:rFonts w:hint="eastAsia" w:ascii="仿宋" w:hAnsi="仿宋" w:eastAsia="仿宋" w:cs="仿宋"/>
          <w:color w:val="000000" w:themeColor="text1"/>
          <w:sz w:val="32"/>
          <w:szCs w:val="32"/>
          <w:lang w:val="en-US" w:eastAsia="zh-CN"/>
          <w14:textFill>
            <w14:solidFill>
              <w14:schemeClr w14:val="tx1"/>
            </w14:solidFill>
          </w14:textFill>
        </w:rPr>
        <w:t>201.10万元</w:t>
      </w:r>
      <w:r>
        <w:rPr>
          <w:rFonts w:hint="eastAsia" w:ascii="仿宋" w:hAnsi="仿宋" w:eastAsia="仿宋" w:cs="仿宋"/>
          <w:color w:val="000000" w:themeColor="text1"/>
          <w:sz w:val="32"/>
          <w:szCs w:val="32"/>
          <w14:textFill>
            <w14:solidFill>
              <w14:schemeClr w14:val="tx1"/>
            </w14:solidFill>
          </w14:textFill>
        </w:rPr>
        <w:t>、福利费</w:t>
      </w:r>
      <w:r>
        <w:rPr>
          <w:rFonts w:hint="eastAsia" w:ascii="仿宋" w:hAnsi="仿宋" w:eastAsia="仿宋" w:cs="仿宋"/>
          <w:color w:val="000000" w:themeColor="text1"/>
          <w:sz w:val="32"/>
          <w:szCs w:val="32"/>
          <w:lang w:val="en-US" w:eastAsia="zh-CN"/>
          <w14:textFill>
            <w14:solidFill>
              <w14:schemeClr w14:val="tx1"/>
            </w14:solidFill>
          </w14:textFill>
        </w:rPr>
        <w:t>2.42万元</w:t>
      </w:r>
      <w:r>
        <w:rPr>
          <w:rFonts w:hint="eastAsia" w:ascii="仿宋" w:hAnsi="仿宋" w:eastAsia="仿宋" w:cs="仿宋"/>
          <w:color w:val="000000" w:themeColor="text1"/>
          <w:sz w:val="32"/>
          <w:szCs w:val="32"/>
          <w14:textFill>
            <w14:solidFill>
              <w14:schemeClr w14:val="tx1"/>
            </w14:solidFill>
          </w14:textFill>
        </w:rPr>
        <w:t>、工会经费</w:t>
      </w:r>
      <w:r>
        <w:rPr>
          <w:rFonts w:hint="eastAsia" w:ascii="仿宋" w:hAnsi="仿宋" w:eastAsia="仿宋" w:cs="仿宋"/>
          <w:color w:val="000000" w:themeColor="text1"/>
          <w:sz w:val="32"/>
          <w:szCs w:val="32"/>
          <w:lang w:val="en-US" w:eastAsia="zh-CN"/>
          <w14:textFill>
            <w14:solidFill>
              <w14:schemeClr w14:val="tx1"/>
            </w14:solidFill>
          </w14:textFill>
        </w:rPr>
        <w:t>19.94万元</w:t>
      </w:r>
      <w:r>
        <w:rPr>
          <w:rFonts w:hint="eastAsia" w:ascii="仿宋" w:hAnsi="仿宋" w:eastAsia="仿宋" w:cs="仿宋"/>
          <w:color w:val="000000" w:themeColor="text1"/>
          <w:sz w:val="32"/>
          <w:szCs w:val="32"/>
          <w14:textFill>
            <w14:solidFill>
              <w14:schemeClr w14:val="tx1"/>
            </w14:solidFill>
          </w14:textFill>
        </w:rPr>
        <w:t>、其他交通费用</w:t>
      </w:r>
      <w:r>
        <w:rPr>
          <w:rFonts w:hint="eastAsia" w:ascii="仿宋" w:hAnsi="仿宋" w:eastAsia="仿宋" w:cs="仿宋"/>
          <w:color w:val="000000" w:themeColor="text1"/>
          <w:sz w:val="32"/>
          <w:szCs w:val="32"/>
          <w:lang w:val="en-US" w:eastAsia="zh-CN"/>
          <w14:textFill>
            <w14:solidFill>
              <w14:schemeClr w14:val="tx1"/>
            </w14:solidFill>
          </w14:textFill>
        </w:rPr>
        <w:t>56.93万元</w:t>
      </w:r>
      <w:r>
        <w:rPr>
          <w:rFonts w:hint="eastAsia" w:ascii="仿宋" w:hAnsi="仿宋" w:eastAsia="仿宋" w:cs="仿宋"/>
          <w:color w:val="000000" w:themeColor="text1"/>
          <w:sz w:val="32"/>
          <w:szCs w:val="32"/>
          <w14:textFill>
            <w14:solidFill>
              <w14:schemeClr w14:val="tx1"/>
            </w14:solidFill>
          </w14:textFill>
        </w:rPr>
        <w:t>、其他商品和服务支出</w:t>
      </w:r>
      <w:r>
        <w:rPr>
          <w:rFonts w:hint="eastAsia" w:ascii="仿宋" w:hAnsi="仿宋" w:eastAsia="仿宋" w:cs="仿宋"/>
          <w:color w:val="000000" w:themeColor="text1"/>
          <w:sz w:val="32"/>
          <w:szCs w:val="32"/>
          <w:lang w:val="en-US" w:eastAsia="zh-CN"/>
          <w14:textFill>
            <w14:solidFill>
              <w14:schemeClr w14:val="tx1"/>
            </w14:solidFill>
          </w14:textFill>
        </w:rPr>
        <w:t>93.91万元，办公设备购置0.8万元，专用设备购置3.42万元</w:t>
      </w:r>
      <w:r>
        <w:rPr>
          <w:rFonts w:hint="eastAsia" w:ascii="仿宋" w:hAnsi="仿宋" w:eastAsia="仿宋" w:cs="仿宋"/>
          <w:color w:val="000000" w:themeColor="text1"/>
          <w:sz w:val="32"/>
          <w:szCs w:val="32"/>
          <w14:textFill>
            <w14:solidFill>
              <w14:schemeClr w14:val="tx1"/>
            </w14:solidFill>
          </w14:textFill>
        </w:rPr>
        <w:t>。</w:t>
      </w:r>
    </w:p>
    <w:p w14:paraId="161D43E5">
      <w:pPr>
        <w:pStyle w:val="11"/>
        <w:ind w:firstLine="640" w:firstLineChars="200"/>
        <w:rPr>
          <w:rFonts w:hAnsi="黑体"/>
          <w:b/>
          <w:sz w:val="32"/>
          <w:szCs w:val="32"/>
        </w:rPr>
      </w:pPr>
      <w:r>
        <w:rPr>
          <w:rFonts w:hint="eastAsia" w:hAnsi="黑体"/>
          <w:b/>
          <w:sz w:val="32"/>
          <w:szCs w:val="32"/>
        </w:rPr>
        <w:t>七、一般公共预算财政拨款“三公”经费支出决算情况说明</w:t>
      </w:r>
    </w:p>
    <w:p w14:paraId="2A5E4EBA">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72DFA2E8">
      <w:pPr>
        <w:pStyle w:val="11"/>
        <w:ind w:firstLine="800" w:firstLineChars="250"/>
        <w:rPr>
          <w:rFonts w:hint="eastAsia" w:ascii="仿宋" w:hAnsi="仿宋" w:eastAsia="仿宋" w:cs="仿宋"/>
          <w:color w:val="auto"/>
          <w:sz w:val="32"/>
          <w:szCs w:val="32"/>
        </w:rPr>
      </w:pPr>
      <w:r>
        <w:rPr>
          <w:rFonts w:hint="eastAsia" w:ascii="仿宋" w:hAnsi="仿宋" w:eastAsia="仿宋" w:cs="仿宋"/>
          <w:sz w:val="32"/>
          <w:szCs w:val="32"/>
        </w:rPr>
        <w:t>2021年度“三公”经费财政拨款支出预</w:t>
      </w:r>
      <w:r>
        <w:rPr>
          <w:rFonts w:hint="eastAsia" w:ascii="仿宋" w:hAnsi="仿宋" w:eastAsia="仿宋" w:cs="仿宋"/>
          <w:color w:val="auto"/>
          <w:sz w:val="32"/>
          <w:szCs w:val="32"/>
        </w:rPr>
        <w:t>算</w:t>
      </w:r>
      <w:r>
        <w:rPr>
          <w:rFonts w:hint="eastAsia" w:ascii="仿宋" w:hAnsi="仿宋" w:eastAsia="仿宋" w:cs="仿宋"/>
          <w:color w:val="auto"/>
          <w:sz w:val="32"/>
          <w:szCs w:val="32"/>
          <w:lang w:eastAsia="zh-CN"/>
        </w:rPr>
        <w:t>数</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9.52</w:t>
      </w:r>
      <w:r>
        <w:rPr>
          <w:rFonts w:hint="eastAsia" w:ascii="仿宋" w:hAnsi="仿宋" w:eastAsia="仿宋" w:cs="仿宋"/>
          <w:color w:val="auto"/>
          <w:sz w:val="32"/>
          <w:szCs w:val="32"/>
        </w:rPr>
        <w:t>万元，支出决算</w:t>
      </w:r>
      <w:r>
        <w:rPr>
          <w:rFonts w:hint="eastAsia" w:ascii="仿宋" w:hAnsi="仿宋" w:eastAsia="仿宋" w:cs="仿宋"/>
          <w:color w:val="auto"/>
          <w:sz w:val="32"/>
          <w:szCs w:val="32"/>
          <w:lang w:eastAsia="zh-CN"/>
        </w:rPr>
        <w:t>数</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9.52</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%，其中：</w:t>
      </w:r>
    </w:p>
    <w:p w14:paraId="43CB5542">
      <w:pPr>
        <w:pStyle w:val="11"/>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因公出国（境）费支出预算</w:t>
      </w:r>
      <w:r>
        <w:rPr>
          <w:rFonts w:hint="eastAsia" w:ascii="仿宋" w:hAnsi="仿宋" w:eastAsia="仿宋" w:cs="仿宋"/>
          <w:color w:val="auto"/>
          <w:sz w:val="32"/>
          <w:szCs w:val="32"/>
          <w:lang w:eastAsia="zh-CN"/>
        </w:rPr>
        <w:t>数</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w:t>
      </w:r>
      <w:r>
        <w:rPr>
          <w:rFonts w:hint="eastAsia" w:ascii="仿宋" w:hAnsi="仿宋" w:eastAsia="仿宋" w:cs="仿宋"/>
          <w:color w:val="auto"/>
          <w:sz w:val="32"/>
          <w:szCs w:val="32"/>
          <w:lang w:eastAsia="zh-CN"/>
        </w:rPr>
        <w:t>数</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等于</w:t>
      </w:r>
      <w:r>
        <w:rPr>
          <w:rFonts w:hint="eastAsia" w:ascii="仿宋" w:hAnsi="仿宋" w:eastAsia="仿宋" w:cs="仿宋"/>
          <w:color w:val="auto"/>
          <w:sz w:val="32"/>
          <w:szCs w:val="32"/>
        </w:rPr>
        <w:t>预算数，与上年</w:t>
      </w:r>
      <w:r>
        <w:rPr>
          <w:rFonts w:hint="eastAsia" w:ascii="仿宋" w:hAnsi="仿宋" w:eastAsia="仿宋" w:cs="仿宋"/>
          <w:color w:val="auto"/>
          <w:sz w:val="32"/>
          <w:szCs w:val="32"/>
          <w:lang w:eastAsia="zh-CN"/>
        </w:rPr>
        <w:t>一致</w:t>
      </w:r>
      <w:r>
        <w:rPr>
          <w:rFonts w:hint="eastAsia" w:ascii="仿宋" w:hAnsi="仿宋" w:eastAsia="仿宋" w:cs="仿宋"/>
          <w:color w:val="auto"/>
          <w:sz w:val="32"/>
          <w:szCs w:val="32"/>
        </w:rPr>
        <w:t>。</w:t>
      </w:r>
    </w:p>
    <w:p w14:paraId="2619AA86">
      <w:pPr>
        <w:pStyle w:val="11"/>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000000" w:themeColor="text1"/>
          <w:sz w:val="32"/>
          <w:szCs w:val="32"/>
          <w14:textFill>
            <w14:solidFill>
              <w14:schemeClr w14:val="tx1"/>
            </w14:solidFill>
          </w14:textFill>
        </w:rPr>
        <w:t>公务接待费支出预算</w:t>
      </w:r>
      <w:r>
        <w:rPr>
          <w:rFonts w:hint="eastAsia" w:ascii="仿宋" w:hAnsi="仿宋" w:eastAsia="仿宋" w:cs="仿宋"/>
          <w:color w:val="000000" w:themeColor="text1"/>
          <w:sz w:val="32"/>
          <w:szCs w:val="32"/>
          <w:lang w:eastAsia="zh-CN"/>
          <w14:textFill>
            <w14:solidFill>
              <w14:schemeClr w14:val="tx1"/>
            </w14:solidFill>
          </w14:textFill>
        </w:rPr>
        <w:t>数</w:t>
      </w:r>
      <w:r>
        <w:rPr>
          <w:rFonts w:hint="eastAsia" w:ascii="仿宋" w:hAnsi="仿宋" w:eastAsia="仿宋" w:cs="仿宋"/>
          <w:color w:val="000000" w:themeColor="text1"/>
          <w:sz w:val="32"/>
          <w:szCs w:val="32"/>
          <w14:textFill>
            <w14:solidFill>
              <w14:schemeClr w14:val="tx1"/>
            </w14:solidFill>
          </w14:textFill>
        </w:rPr>
        <w:t>为</w:t>
      </w:r>
      <w:r>
        <w:rPr>
          <w:rFonts w:hint="eastAsia" w:ascii="仿宋" w:hAnsi="仿宋" w:eastAsia="仿宋" w:cs="仿宋"/>
          <w:color w:val="000000" w:themeColor="text1"/>
          <w:sz w:val="32"/>
          <w:szCs w:val="32"/>
          <w:lang w:val="en-US" w:eastAsia="zh-CN"/>
          <w14:textFill>
            <w14:solidFill>
              <w14:schemeClr w14:val="tx1"/>
            </w14:solidFill>
          </w14:textFill>
        </w:rPr>
        <w:t>9.52</w:t>
      </w:r>
      <w:r>
        <w:rPr>
          <w:rFonts w:hint="eastAsia" w:ascii="仿宋" w:hAnsi="仿宋" w:eastAsia="仿宋" w:cs="仿宋"/>
          <w:color w:val="000000" w:themeColor="text1"/>
          <w:sz w:val="32"/>
          <w:szCs w:val="32"/>
          <w14:textFill>
            <w14:solidFill>
              <w14:schemeClr w14:val="tx1"/>
            </w14:solidFill>
          </w14:textFill>
        </w:rPr>
        <w:t>万元，支出决算</w:t>
      </w:r>
      <w:r>
        <w:rPr>
          <w:rFonts w:hint="eastAsia" w:ascii="仿宋" w:hAnsi="仿宋" w:eastAsia="仿宋" w:cs="仿宋"/>
          <w:color w:val="000000" w:themeColor="text1"/>
          <w:sz w:val="32"/>
          <w:szCs w:val="32"/>
          <w:lang w:eastAsia="zh-CN"/>
          <w14:textFill>
            <w14:solidFill>
              <w14:schemeClr w14:val="tx1"/>
            </w14:solidFill>
          </w14:textFill>
        </w:rPr>
        <w:t>数</w:t>
      </w:r>
      <w:r>
        <w:rPr>
          <w:rFonts w:hint="eastAsia" w:ascii="仿宋" w:hAnsi="仿宋" w:eastAsia="仿宋" w:cs="仿宋"/>
          <w:color w:val="000000" w:themeColor="text1"/>
          <w:sz w:val="32"/>
          <w:szCs w:val="32"/>
          <w14:textFill>
            <w14:solidFill>
              <w14:schemeClr w14:val="tx1"/>
            </w14:solidFill>
          </w14:textFill>
        </w:rPr>
        <w:t>为</w:t>
      </w:r>
      <w:r>
        <w:rPr>
          <w:rFonts w:hint="eastAsia" w:ascii="仿宋" w:hAnsi="仿宋" w:eastAsia="仿宋" w:cs="仿宋"/>
          <w:color w:val="000000" w:themeColor="text1"/>
          <w:sz w:val="32"/>
          <w:szCs w:val="32"/>
          <w:lang w:val="en-US" w:eastAsia="zh-CN"/>
          <w14:textFill>
            <w14:solidFill>
              <w14:schemeClr w14:val="tx1"/>
            </w14:solidFill>
          </w14:textFill>
        </w:rPr>
        <w:t>9.52</w:t>
      </w:r>
      <w:r>
        <w:rPr>
          <w:rFonts w:hint="eastAsia" w:ascii="仿宋" w:hAnsi="仿宋" w:eastAsia="仿宋" w:cs="仿宋"/>
          <w:color w:val="000000" w:themeColor="text1"/>
          <w:sz w:val="32"/>
          <w:szCs w:val="32"/>
          <w14:textFill>
            <w14:solidFill>
              <w14:schemeClr w14:val="tx1"/>
            </w14:solidFill>
          </w14:textFill>
        </w:rPr>
        <w:t>万元，完成预算的</w:t>
      </w:r>
      <w:r>
        <w:rPr>
          <w:rFonts w:hint="eastAsia" w:ascii="仿宋" w:hAnsi="仿宋" w:eastAsia="仿宋" w:cs="仿宋"/>
          <w:color w:val="000000" w:themeColor="text1"/>
          <w:sz w:val="32"/>
          <w:szCs w:val="32"/>
          <w:lang w:val="en-US" w:eastAsia="zh-CN"/>
          <w14:textFill>
            <w14:solidFill>
              <w14:schemeClr w14:val="tx1"/>
            </w14:solidFill>
          </w14:textFill>
        </w:rPr>
        <w:t>100</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与上年相比增加</w:t>
      </w:r>
      <w:r>
        <w:rPr>
          <w:rFonts w:hint="eastAsia" w:ascii="仿宋" w:hAnsi="仿宋" w:eastAsia="仿宋" w:cs="仿宋"/>
          <w:color w:val="000000" w:themeColor="text1"/>
          <w:sz w:val="32"/>
          <w:szCs w:val="32"/>
          <w:lang w:val="en-US" w:eastAsia="zh-CN"/>
          <w14:textFill>
            <w14:solidFill>
              <w14:schemeClr w14:val="tx1"/>
            </w14:solidFill>
          </w14:textFill>
        </w:rPr>
        <w:t>3.08</w:t>
      </w:r>
      <w:r>
        <w:rPr>
          <w:rFonts w:hint="eastAsia" w:ascii="仿宋" w:hAnsi="仿宋" w:eastAsia="仿宋" w:cs="仿宋"/>
          <w:color w:val="000000" w:themeColor="text1"/>
          <w:sz w:val="32"/>
          <w:szCs w:val="32"/>
          <w14:textFill>
            <w14:solidFill>
              <w14:schemeClr w14:val="tx1"/>
            </w14:solidFill>
          </w14:textFill>
        </w:rPr>
        <w:t>万元，增长</w:t>
      </w:r>
      <w:r>
        <w:rPr>
          <w:rFonts w:hint="eastAsia" w:ascii="仿宋" w:hAnsi="仿宋" w:eastAsia="仿宋" w:cs="仿宋"/>
          <w:color w:val="000000" w:themeColor="text1"/>
          <w:sz w:val="32"/>
          <w:szCs w:val="32"/>
          <w:lang w:val="en-US" w:eastAsia="zh-CN"/>
          <w14:textFill>
            <w14:solidFill>
              <w14:schemeClr w14:val="tx1"/>
            </w14:solidFill>
          </w14:textFill>
        </w:rPr>
        <w:t>47.8</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主要原因是</w:t>
      </w:r>
      <w:r>
        <w:rPr>
          <w:rFonts w:hint="eastAsia" w:ascii="仿宋" w:hAnsi="仿宋" w:eastAsia="仿宋" w:cs="仿宋"/>
          <w:color w:val="000000" w:themeColor="text1"/>
          <w:sz w:val="32"/>
          <w:szCs w:val="32"/>
          <w:lang w:eastAsia="zh-CN"/>
          <w14:textFill>
            <w14:solidFill>
              <w14:schemeClr w14:val="tx1"/>
            </w14:solidFill>
          </w14:textFill>
        </w:rPr>
        <w:t>增加了项目经费里公务接待费的列支。</w:t>
      </w:r>
    </w:p>
    <w:p w14:paraId="2301A2DD">
      <w:pPr>
        <w:pStyle w:val="11"/>
        <w:ind w:firstLine="800" w:firstLineChars="250"/>
        <w:rPr>
          <w:rFonts w:hint="eastAsia" w:ascii="仿宋" w:hAnsi="仿宋" w:eastAsia="仿宋" w:cs="仿宋"/>
          <w:sz w:val="32"/>
          <w:szCs w:val="32"/>
        </w:rPr>
      </w:pPr>
      <w:r>
        <w:rPr>
          <w:rFonts w:hint="eastAsia" w:ascii="仿宋" w:hAnsi="仿宋" w:eastAsia="仿宋" w:cs="仿宋"/>
          <w:sz w:val="32"/>
          <w:szCs w:val="32"/>
        </w:rPr>
        <w:t>公务用车购置费支出预算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预算数，与上年</w:t>
      </w:r>
      <w:r>
        <w:rPr>
          <w:rFonts w:hint="eastAsia" w:ascii="仿宋" w:hAnsi="仿宋" w:eastAsia="仿宋" w:cs="仿宋"/>
          <w:sz w:val="32"/>
          <w:szCs w:val="32"/>
          <w:lang w:eastAsia="zh-CN"/>
        </w:rPr>
        <w:t>一致</w:t>
      </w:r>
      <w:r>
        <w:rPr>
          <w:rFonts w:hint="eastAsia" w:ascii="仿宋" w:hAnsi="仿宋" w:eastAsia="仿宋" w:cs="仿宋"/>
          <w:sz w:val="32"/>
          <w:szCs w:val="32"/>
        </w:rPr>
        <w:t>。</w:t>
      </w:r>
    </w:p>
    <w:p w14:paraId="4EF76642">
      <w:pPr>
        <w:pStyle w:val="11"/>
        <w:ind w:firstLine="800" w:firstLineChars="250"/>
        <w:rPr>
          <w:rFonts w:hint="eastAsia" w:ascii="仿宋" w:hAnsi="仿宋" w:eastAsia="仿宋" w:cs="仿宋"/>
          <w:sz w:val="32"/>
          <w:szCs w:val="32"/>
        </w:rPr>
      </w:pPr>
      <w:r>
        <w:rPr>
          <w:rFonts w:hint="eastAsia" w:ascii="仿宋" w:hAnsi="仿宋" w:eastAsia="仿宋" w:cs="仿宋"/>
          <w:sz w:val="32"/>
          <w:szCs w:val="32"/>
        </w:rPr>
        <w:t>公务用车运行维护费支出预算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预算数，与上年</w:t>
      </w:r>
      <w:r>
        <w:rPr>
          <w:rFonts w:hint="eastAsia" w:ascii="仿宋" w:hAnsi="仿宋" w:eastAsia="仿宋" w:cs="仿宋"/>
          <w:sz w:val="32"/>
          <w:szCs w:val="32"/>
          <w:lang w:eastAsia="zh-CN"/>
        </w:rPr>
        <w:t>一致</w:t>
      </w:r>
      <w:r>
        <w:rPr>
          <w:rFonts w:hint="eastAsia" w:ascii="仿宋" w:hAnsi="仿宋" w:eastAsia="仿宋" w:cs="仿宋"/>
          <w:sz w:val="32"/>
          <w:szCs w:val="32"/>
        </w:rPr>
        <w:t>。</w:t>
      </w:r>
    </w:p>
    <w:p w14:paraId="5F0F8403">
      <w:pPr>
        <w:pStyle w:val="11"/>
        <w:ind w:left="319" w:leftChars="152"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BE9DE2A">
      <w:pPr>
        <w:pStyle w:val="11"/>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9.52</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14:paraId="43E2DFB4">
      <w:pPr>
        <w:pStyle w:val="11"/>
        <w:numPr>
          <w:ilvl w:val="0"/>
          <w:numId w:val="3"/>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r>
        <w:rPr>
          <w:rFonts w:hint="eastAsia" w:ascii="仿宋" w:hAnsi="仿宋" w:eastAsia="仿宋" w:cs="仿宋"/>
          <w:sz w:val="32"/>
          <w:szCs w:val="32"/>
        </w:rPr>
        <w:t>全年</w:t>
      </w:r>
      <w:r>
        <w:rPr>
          <w:rFonts w:hint="eastAsia" w:ascii="仿宋" w:hAnsi="仿宋" w:eastAsia="仿宋" w:cs="仿宋"/>
          <w:sz w:val="32"/>
          <w:szCs w:val="32"/>
          <w:lang w:val="en-US" w:eastAsia="zh-CN"/>
        </w:rPr>
        <w:t>无人员出国</w:t>
      </w:r>
      <w:r>
        <w:rPr>
          <w:rFonts w:hint="eastAsia" w:ascii="仿宋" w:hAnsi="仿宋" w:eastAsia="仿宋" w:cs="仿宋"/>
          <w:sz w:val="32"/>
          <w:szCs w:val="32"/>
        </w:rPr>
        <w:t>（境）</w:t>
      </w:r>
      <w:r>
        <w:rPr>
          <w:rFonts w:hint="eastAsia" w:ascii="仿宋" w:hAnsi="仿宋" w:eastAsia="仿宋" w:cs="仿宋"/>
          <w:sz w:val="32"/>
          <w:szCs w:val="32"/>
          <w:lang w:val="en-US" w:eastAsia="zh-CN"/>
        </w:rPr>
        <w:t>。</w:t>
      </w:r>
    </w:p>
    <w:p w14:paraId="72A22C50">
      <w:pPr>
        <w:pStyle w:val="11"/>
        <w:numPr>
          <w:ilvl w:val="0"/>
          <w:numId w:val="3"/>
        </w:numPr>
        <w:ind w:firstLine="640" w:firstLineChars="200"/>
        <w:rPr>
          <w:rFonts w:hint="eastAsia" w:ascii="仿宋" w:hAnsi="仿宋" w:eastAsia="仿宋" w:cs="仿宋"/>
          <w:sz w:val="32"/>
          <w:szCs w:val="32"/>
        </w:rPr>
      </w:pPr>
      <w:r>
        <w:rPr>
          <w:rFonts w:hint="eastAsia" w:ascii="仿宋" w:hAnsi="仿宋" w:eastAsia="仿宋" w:cs="仿宋"/>
          <w:sz w:val="32"/>
          <w:szCs w:val="32"/>
        </w:rPr>
        <w:t>公务接待费支出决算为</w:t>
      </w:r>
      <w:r>
        <w:rPr>
          <w:rFonts w:hint="eastAsia" w:ascii="仿宋" w:hAnsi="仿宋" w:eastAsia="仿宋" w:cs="仿宋"/>
          <w:sz w:val="32"/>
          <w:szCs w:val="32"/>
          <w:lang w:val="en-US" w:eastAsia="zh-CN"/>
        </w:rPr>
        <w:t>9.52</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89</w:t>
      </w:r>
      <w:r>
        <w:rPr>
          <w:rFonts w:hint="eastAsia" w:ascii="仿宋" w:hAnsi="仿宋" w:eastAsia="仿宋" w:cs="仿宋"/>
          <w:sz w:val="32"/>
          <w:szCs w:val="32"/>
        </w:rPr>
        <w:t>个、来宾</w:t>
      </w:r>
      <w:r>
        <w:rPr>
          <w:rFonts w:hint="eastAsia" w:ascii="仿宋" w:hAnsi="仿宋" w:eastAsia="仿宋" w:cs="仿宋"/>
          <w:sz w:val="32"/>
          <w:szCs w:val="32"/>
          <w:lang w:val="en-US" w:eastAsia="zh-CN"/>
        </w:rPr>
        <w:t>612</w:t>
      </w:r>
      <w:r>
        <w:rPr>
          <w:rFonts w:hint="eastAsia" w:ascii="仿宋" w:hAnsi="仿宋" w:eastAsia="仿宋" w:cs="仿宋"/>
          <w:sz w:val="32"/>
          <w:szCs w:val="32"/>
        </w:rPr>
        <w:t>人次，主要是</w:t>
      </w:r>
      <w:r>
        <w:rPr>
          <w:rFonts w:hint="eastAsia" w:ascii="仿宋" w:hAnsi="仿宋" w:eastAsia="仿宋" w:cs="仿宋"/>
          <w:sz w:val="32"/>
          <w:szCs w:val="32"/>
          <w:lang w:val="en-US" w:eastAsia="zh-CN"/>
        </w:rPr>
        <w:t>开展公务活动</w:t>
      </w:r>
      <w:r>
        <w:rPr>
          <w:rFonts w:hint="eastAsia" w:ascii="仿宋" w:hAnsi="仿宋" w:eastAsia="仿宋" w:cs="仿宋"/>
          <w:sz w:val="32"/>
          <w:szCs w:val="32"/>
        </w:rPr>
        <w:t>发生的接待支出。</w:t>
      </w:r>
    </w:p>
    <w:p w14:paraId="4F63758A">
      <w:pPr>
        <w:pStyle w:val="11"/>
        <w:numPr>
          <w:ilvl w:val="0"/>
          <w:numId w:val="3"/>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万元，截止2021年12月31日，我单位开支财政拨款的公务用车保有量为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14:paraId="2EB985BB">
      <w:pPr>
        <w:pStyle w:val="11"/>
        <w:ind w:firstLine="640" w:firstLineChars="200"/>
        <w:rPr>
          <w:rFonts w:hAnsi="黑体"/>
          <w:b/>
          <w:sz w:val="32"/>
          <w:szCs w:val="32"/>
        </w:rPr>
      </w:pPr>
      <w:r>
        <w:rPr>
          <w:rFonts w:hint="eastAsia" w:hAnsi="黑体"/>
          <w:b/>
          <w:sz w:val="32"/>
          <w:szCs w:val="32"/>
        </w:rPr>
        <w:t>八、政府性基金预算收入支出决算情况</w:t>
      </w:r>
    </w:p>
    <w:p w14:paraId="61F058EF">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仿宋" w:hAnsi="仿宋" w:eastAsia="仿宋" w:cs="仿宋"/>
          <w:sz w:val="32"/>
          <w:szCs w:val="32"/>
        </w:rPr>
        <w:t>本单位无政府性基金收支。</w:t>
      </w:r>
    </w:p>
    <w:p w14:paraId="76448F0D">
      <w:pPr>
        <w:pStyle w:val="11"/>
        <w:ind w:firstLine="640" w:firstLineChars="200"/>
        <w:rPr>
          <w:rFonts w:hAnsi="黑体"/>
          <w:b/>
          <w:sz w:val="32"/>
          <w:szCs w:val="32"/>
        </w:rPr>
      </w:pPr>
      <w:r>
        <w:rPr>
          <w:rFonts w:hint="eastAsia" w:hAnsi="黑体"/>
          <w:b/>
          <w:sz w:val="32"/>
          <w:szCs w:val="32"/>
        </w:rPr>
        <w:t>九、机关运行经费支出说明</w:t>
      </w:r>
    </w:p>
    <w:p w14:paraId="0A1EA283">
      <w:pPr>
        <w:pStyle w:val="11"/>
        <w:ind w:firstLine="640" w:firstLineChars="200"/>
        <w:rPr>
          <w:rFonts w:hint="eastAsia" w:ascii="仿宋" w:hAnsi="仿宋" w:eastAsia="仿宋" w:cs="仿宋"/>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1</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579.82万元，</w:t>
      </w:r>
      <w:r>
        <w:rPr>
          <w:rFonts w:hint="eastAsia" w:ascii="仿宋" w:hAnsi="仿宋" w:eastAsia="仿宋" w:cs="仿宋"/>
          <w:sz w:val="32"/>
          <w:szCs w:val="32"/>
        </w:rPr>
        <w:t>比上年决算数增加</w:t>
      </w:r>
      <w:r>
        <w:rPr>
          <w:rFonts w:hint="eastAsia" w:ascii="仿宋" w:hAnsi="仿宋" w:eastAsia="仿宋" w:cs="仿宋"/>
          <w:sz w:val="32"/>
          <w:szCs w:val="32"/>
          <w:lang w:val="en-US" w:eastAsia="zh-CN"/>
        </w:rPr>
        <w:t>288.83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49.81</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1、开展了“十四五”规划编制、《溆浦县能源消费减量替代方案》等相关项目咨询，咨询费大幅增加；2、工会经费按标准支付到位，比上年有所增加；3、开展项目前期可研、规划编制等委托业务费大幅增加</w:t>
      </w:r>
      <w:r>
        <w:rPr>
          <w:rFonts w:hint="eastAsia" w:ascii="仿宋" w:hAnsi="仿宋" w:eastAsia="仿宋" w:cs="仿宋"/>
          <w:sz w:val="32"/>
          <w:szCs w:val="32"/>
        </w:rPr>
        <w:t>。</w:t>
      </w:r>
    </w:p>
    <w:p w14:paraId="65040851">
      <w:pPr>
        <w:pStyle w:val="11"/>
        <w:ind w:firstLine="640" w:firstLineChars="200"/>
        <w:rPr>
          <w:rFonts w:hAnsi="黑体"/>
          <w:b/>
          <w:sz w:val="32"/>
          <w:szCs w:val="32"/>
        </w:rPr>
      </w:pPr>
      <w:r>
        <w:rPr>
          <w:rFonts w:hint="eastAsia" w:hAnsi="黑体"/>
          <w:b/>
          <w:sz w:val="32"/>
          <w:szCs w:val="32"/>
        </w:rPr>
        <w:t>十、一般性支出情况说明</w:t>
      </w:r>
    </w:p>
    <w:p w14:paraId="249A4F0B">
      <w:pPr>
        <w:pStyle w:val="11"/>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年本部门</w:t>
      </w:r>
      <w:r>
        <w:rPr>
          <w:rFonts w:hint="eastAsia" w:ascii="仿宋" w:hAnsi="仿宋" w:eastAsia="仿宋" w:cs="仿宋"/>
          <w:sz w:val="32"/>
          <w:szCs w:val="32"/>
          <w:lang w:eastAsia="zh-CN"/>
        </w:rPr>
        <w:t>列</w:t>
      </w:r>
      <w:r>
        <w:rPr>
          <w:rFonts w:hint="eastAsia" w:ascii="仿宋" w:hAnsi="仿宋" w:eastAsia="仿宋" w:cs="仿宋"/>
          <w:sz w:val="32"/>
          <w:szCs w:val="32"/>
        </w:rPr>
        <w:t>支会议费</w:t>
      </w:r>
      <w:r>
        <w:rPr>
          <w:rFonts w:hint="eastAsia" w:ascii="仿宋" w:hAnsi="仿宋" w:eastAsia="仿宋" w:cs="仿宋"/>
          <w:sz w:val="32"/>
          <w:szCs w:val="32"/>
          <w:lang w:val="en-US" w:eastAsia="zh-CN"/>
        </w:rPr>
        <w:t>1.29</w:t>
      </w:r>
      <w:r>
        <w:rPr>
          <w:rFonts w:hint="eastAsia" w:ascii="仿宋" w:hAnsi="仿宋" w:eastAsia="仿宋" w:cs="仿宋"/>
          <w:sz w:val="32"/>
          <w:szCs w:val="32"/>
        </w:rPr>
        <w:t>万元，用于召开</w:t>
      </w:r>
      <w:r>
        <w:rPr>
          <w:rFonts w:hint="eastAsia" w:ascii="仿宋" w:hAnsi="仿宋" w:eastAsia="仿宋" w:cs="仿宋"/>
          <w:sz w:val="32"/>
          <w:szCs w:val="32"/>
          <w:lang w:eastAsia="zh-CN"/>
        </w:rPr>
        <w:t>全省</w:t>
      </w:r>
      <w:r>
        <w:rPr>
          <w:rFonts w:hint="eastAsia" w:ascii="仿宋" w:hAnsi="仿宋" w:eastAsia="仿宋" w:cs="仿宋"/>
          <w:sz w:val="32"/>
          <w:szCs w:val="32"/>
        </w:rPr>
        <w:t>粮食安全工作</w:t>
      </w:r>
      <w:r>
        <w:rPr>
          <w:rFonts w:hint="eastAsia" w:ascii="仿宋" w:hAnsi="仿宋" w:eastAsia="仿宋" w:cs="仿宋"/>
          <w:sz w:val="32"/>
          <w:szCs w:val="32"/>
          <w:lang w:eastAsia="zh-CN"/>
        </w:rPr>
        <w:t>和全省投资工作暨重点项目工作</w:t>
      </w:r>
      <w:r>
        <w:rPr>
          <w:rFonts w:hint="eastAsia" w:ascii="仿宋" w:hAnsi="仿宋" w:eastAsia="仿宋" w:cs="仿宋"/>
          <w:sz w:val="32"/>
          <w:szCs w:val="32"/>
        </w:rPr>
        <w:t>会议，</w:t>
      </w:r>
      <w:r>
        <w:rPr>
          <w:rFonts w:hint="eastAsia" w:ascii="仿宋" w:hAnsi="仿宋" w:eastAsia="仿宋" w:cs="仿宋"/>
          <w:sz w:val="32"/>
          <w:szCs w:val="32"/>
          <w:lang w:eastAsia="zh-CN"/>
        </w:rPr>
        <w:t>参会</w:t>
      </w:r>
      <w:r>
        <w:rPr>
          <w:rFonts w:hint="eastAsia" w:ascii="仿宋" w:hAnsi="仿宋" w:eastAsia="仿宋" w:cs="仿宋"/>
          <w:sz w:val="32"/>
          <w:szCs w:val="32"/>
        </w:rPr>
        <w:t>人数</w:t>
      </w:r>
      <w:r>
        <w:rPr>
          <w:rFonts w:hint="eastAsia" w:ascii="仿宋" w:hAnsi="仿宋" w:eastAsia="仿宋" w:cs="仿宋"/>
          <w:sz w:val="32"/>
          <w:szCs w:val="32"/>
          <w:lang w:val="en-US" w:eastAsia="zh-CN"/>
        </w:rPr>
        <w:t>8</w:t>
      </w:r>
      <w:r>
        <w:rPr>
          <w:rFonts w:hint="eastAsia" w:ascii="仿宋" w:hAnsi="仿宋" w:eastAsia="仿宋" w:cs="仿宋"/>
          <w:sz w:val="32"/>
          <w:szCs w:val="32"/>
        </w:rPr>
        <w:t>0人，内容为粮食安全工作</w:t>
      </w:r>
      <w:r>
        <w:rPr>
          <w:rFonts w:hint="eastAsia" w:ascii="仿宋" w:hAnsi="仿宋" w:eastAsia="仿宋" w:cs="仿宋"/>
          <w:sz w:val="32"/>
          <w:szCs w:val="32"/>
          <w:lang w:eastAsia="zh-CN"/>
        </w:rPr>
        <w:t>、固定资产投资暨重点项目工作</w:t>
      </w:r>
      <w:r>
        <w:rPr>
          <w:rFonts w:hint="eastAsia" w:ascii="仿宋" w:hAnsi="仿宋" w:eastAsia="仿宋" w:cs="仿宋"/>
          <w:sz w:val="32"/>
          <w:szCs w:val="32"/>
        </w:rPr>
        <w:t>会议；</w:t>
      </w:r>
    </w:p>
    <w:p w14:paraId="3966CC03">
      <w:pPr>
        <w:pStyle w:val="11"/>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开支培训费</w:t>
      </w:r>
      <w:r>
        <w:rPr>
          <w:rFonts w:hint="eastAsia" w:ascii="仿宋" w:hAnsi="仿宋" w:eastAsia="仿宋" w:cs="仿宋"/>
          <w:color w:val="auto"/>
          <w:sz w:val="32"/>
          <w:szCs w:val="32"/>
          <w:lang w:val="en-US" w:eastAsia="zh-CN"/>
        </w:rPr>
        <w:t>1.28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用于干部职工参加湖南省事业单位网络培训学习，参加人数</w:t>
      </w:r>
      <w:r>
        <w:rPr>
          <w:rFonts w:hint="eastAsia" w:ascii="仿宋" w:hAnsi="仿宋" w:eastAsia="仿宋" w:cs="仿宋"/>
          <w:color w:val="auto"/>
          <w:sz w:val="32"/>
          <w:szCs w:val="32"/>
          <w:lang w:val="en-US" w:eastAsia="zh-CN"/>
        </w:rPr>
        <w:t>37人次。</w:t>
      </w:r>
    </w:p>
    <w:p w14:paraId="777BCCB3">
      <w:pPr>
        <w:pStyle w:val="11"/>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未举办节庆、晚会、论坛、赛事等活动，开支0万元。</w:t>
      </w:r>
    </w:p>
    <w:p w14:paraId="70D07FCE">
      <w:pPr>
        <w:pStyle w:val="11"/>
        <w:ind w:firstLine="640" w:firstLineChars="200"/>
        <w:rPr>
          <w:rFonts w:hAnsi="黑体"/>
          <w:b/>
          <w:sz w:val="32"/>
          <w:szCs w:val="32"/>
        </w:rPr>
      </w:pPr>
      <w:r>
        <w:rPr>
          <w:rFonts w:hint="eastAsia" w:hAnsi="黑体"/>
          <w:b/>
          <w:sz w:val="32"/>
          <w:szCs w:val="32"/>
        </w:rPr>
        <w:t>十一、政府采购支出说明</w:t>
      </w:r>
    </w:p>
    <w:p w14:paraId="2843814D">
      <w:pPr>
        <w:pStyle w:val="11"/>
        <w:ind w:firstLine="640" w:firstLineChars="200"/>
        <w:rPr>
          <w:rFonts w:hint="eastAsia" w:ascii="仿宋" w:hAnsi="仿宋" w:eastAsia="仿宋" w:cs="仿宋"/>
          <w:sz w:val="32"/>
          <w:szCs w:val="32"/>
        </w:rPr>
      </w:pPr>
      <w:r>
        <w:rPr>
          <w:rFonts w:hint="eastAsia" w:ascii="仿宋" w:hAnsi="仿宋" w:eastAsia="仿宋" w:cs="仿宋"/>
          <w:sz w:val="32"/>
          <w:szCs w:val="32"/>
        </w:rPr>
        <w:t>本部门2021年度政府采购支出总额</w:t>
      </w:r>
      <w:r>
        <w:rPr>
          <w:rFonts w:hint="eastAsia" w:ascii="仿宋" w:hAnsi="仿宋" w:eastAsia="仿宋" w:cs="仿宋"/>
          <w:sz w:val="32"/>
          <w:szCs w:val="32"/>
          <w:lang w:val="en-US" w:eastAsia="zh-CN"/>
        </w:rPr>
        <w:t>98.5</w:t>
      </w:r>
      <w:r>
        <w:rPr>
          <w:rFonts w:hint="eastAsia" w:ascii="仿宋" w:hAnsi="仿宋" w:eastAsia="仿宋" w:cs="仿宋"/>
          <w:sz w:val="32"/>
          <w:szCs w:val="32"/>
        </w:rPr>
        <w:t>万元，其中：政府采购货物支出</w:t>
      </w:r>
      <w:r>
        <w:rPr>
          <w:rFonts w:hint="eastAsia" w:ascii="仿宋" w:hAnsi="仿宋" w:eastAsia="仿宋" w:cs="仿宋"/>
          <w:sz w:val="32"/>
          <w:szCs w:val="32"/>
          <w:lang w:eastAsia="zh-CN"/>
        </w:rPr>
        <w:t>0</w:t>
      </w:r>
      <w:r>
        <w:rPr>
          <w:rFonts w:hint="eastAsia" w:ascii="仿宋" w:hAnsi="仿宋" w:eastAsia="仿宋" w:cs="仿宋"/>
          <w:sz w:val="32"/>
          <w:szCs w:val="32"/>
        </w:rPr>
        <w:t xml:space="preserve"> 万元、政府采购工程支出</w:t>
      </w:r>
      <w:r>
        <w:rPr>
          <w:rFonts w:hint="eastAsia" w:ascii="仿宋" w:hAnsi="仿宋" w:eastAsia="仿宋" w:cs="仿宋"/>
          <w:sz w:val="32"/>
          <w:szCs w:val="32"/>
          <w:lang w:eastAsia="zh-CN"/>
        </w:rPr>
        <w:t>0</w:t>
      </w:r>
      <w:r>
        <w:rPr>
          <w:rFonts w:hint="eastAsia" w:ascii="仿宋" w:hAnsi="仿宋" w:eastAsia="仿宋" w:cs="仿宋"/>
          <w:sz w:val="32"/>
          <w:szCs w:val="32"/>
        </w:rPr>
        <w:t xml:space="preserve"> 万元、政府采购服务支出</w:t>
      </w:r>
      <w:r>
        <w:rPr>
          <w:rFonts w:hint="eastAsia" w:ascii="仿宋" w:hAnsi="仿宋" w:eastAsia="仿宋" w:cs="仿宋"/>
          <w:sz w:val="32"/>
          <w:szCs w:val="32"/>
          <w:lang w:val="en-US" w:eastAsia="zh-CN"/>
        </w:rPr>
        <w:t>98.5</w:t>
      </w:r>
      <w:r>
        <w:rPr>
          <w:rFonts w:hint="eastAsia" w:ascii="仿宋" w:hAnsi="仿宋" w:eastAsia="仿宋" w:cs="仿宋"/>
          <w:sz w:val="32"/>
          <w:szCs w:val="32"/>
        </w:rPr>
        <w:t>万元。授予中小企业合同金额</w:t>
      </w:r>
      <w:r>
        <w:rPr>
          <w:rFonts w:hint="eastAsia" w:ascii="仿宋" w:hAnsi="仿宋" w:eastAsia="仿宋" w:cs="仿宋"/>
          <w:sz w:val="32"/>
          <w:szCs w:val="32"/>
          <w:lang w:eastAsia="zh-CN"/>
        </w:rPr>
        <w:t>0</w:t>
      </w:r>
      <w:r>
        <w:rPr>
          <w:rFonts w:hint="eastAsia" w:ascii="仿宋" w:hAnsi="仿宋" w:eastAsia="仿宋" w:cs="仿宋"/>
          <w:sz w:val="32"/>
          <w:szCs w:val="32"/>
        </w:rPr>
        <w:t>万元，占政府采购支出总额的</w:t>
      </w:r>
      <w:r>
        <w:rPr>
          <w:rFonts w:hint="eastAsia" w:ascii="仿宋" w:hAnsi="仿宋" w:eastAsia="仿宋" w:cs="仿宋"/>
          <w:sz w:val="32"/>
          <w:szCs w:val="32"/>
          <w:lang w:eastAsia="zh-CN"/>
        </w:rPr>
        <w:t>0</w:t>
      </w:r>
      <w:r>
        <w:rPr>
          <w:rFonts w:hint="eastAsia" w:ascii="仿宋" w:hAnsi="仿宋" w:eastAsia="仿宋" w:cs="仿宋"/>
          <w:sz w:val="32"/>
          <w:szCs w:val="32"/>
        </w:rPr>
        <w:t>%，其中：授予小微企业合同金额</w:t>
      </w:r>
      <w:r>
        <w:rPr>
          <w:rFonts w:hint="eastAsia" w:ascii="仿宋" w:hAnsi="仿宋" w:eastAsia="仿宋" w:cs="仿宋"/>
          <w:sz w:val="32"/>
          <w:szCs w:val="32"/>
          <w:lang w:eastAsia="zh-CN"/>
        </w:rPr>
        <w:t>0</w:t>
      </w:r>
      <w:r>
        <w:rPr>
          <w:rFonts w:hint="eastAsia" w:ascii="仿宋" w:hAnsi="仿宋" w:eastAsia="仿宋" w:cs="仿宋"/>
          <w:sz w:val="32"/>
          <w:szCs w:val="32"/>
        </w:rPr>
        <w:t>万元，占授予中小企业合同金额的</w:t>
      </w:r>
      <w:r>
        <w:rPr>
          <w:rFonts w:hint="eastAsia" w:ascii="仿宋" w:hAnsi="仿宋" w:eastAsia="仿宋" w:cs="仿宋"/>
          <w:sz w:val="32"/>
          <w:szCs w:val="32"/>
          <w:lang w:eastAsia="zh-CN"/>
        </w:rPr>
        <w:t>0</w:t>
      </w:r>
      <w:r>
        <w:rPr>
          <w:rFonts w:hint="eastAsia" w:ascii="仿宋" w:hAnsi="仿宋" w:eastAsia="仿宋" w:cs="仿宋"/>
          <w:sz w:val="32"/>
          <w:szCs w:val="32"/>
        </w:rPr>
        <w:t>%；货物采购授予中小企业合同金额占货物支出金额的</w:t>
      </w:r>
      <w:r>
        <w:rPr>
          <w:rFonts w:hint="eastAsia" w:ascii="仿宋" w:hAnsi="仿宋" w:eastAsia="仿宋" w:cs="仿宋"/>
          <w:sz w:val="32"/>
          <w:szCs w:val="32"/>
          <w:lang w:eastAsia="zh-CN"/>
        </w:rPr>
        <w:t>0</w:t>
      </w:r>
      <w:r>
        <w:rPr>
          <w:rFonts w:hint="eastAsia" w:ascii="仿宋" w:hAnsi="仿宋" w:eastAsia="仿宋" w:cs="仿宋"/>
          <w:sz w:val="32"/>
          <w:szCs w:val="32"/>
        </w:rPr>
        <w:t>%，工程采购授予中小企业合同金额占工程支出金额的</w:t>
      </w:r>
      <w:r>
        <w:rPr>
          <w:rFonts w:hint="eastAsia" w:ascii="仿宋" w:hAnsi="仿宋" w:eastAsia="仿宋" w:cs="仿宋"/>
          <w:sz w:val="32"/>
          <w:szCs w:val="32"/>
          <w:lang w:val="en-US" w:eastAsia="zh-CN"/>
        </w:rPr>
        <w:t>100</w:t>
      </w:r>
      <w:r>
        <w:rPr>
          <w:rFonts w:hint="eastAsia" w:ascii="仿宋" w:hAnsi="仿宋" w:eastAsia="仿宋" w:cs="仿宋"/>
          <w:sz w:val="32"/>
          <w:szCs w:val="32"/>
        </w:rPr>
        <w:t>%，服务采购授予中小企业合同金额占服务支出金额的</w:t>
      </w:r>
      <w:r>
        <w:rPr>
          <w:rFonts w:hint="eastAsia" w:ascii="仿宋" w:hAnsi="仿宋" w:eastAsia="仿宋" w:cs="仿宋"/>
          <w:sz w:val="32"/>
          <w:szCs w:val="32"/>
          <w:lang w:eastAsia="zh-CN"/>
        </w:rPr>
        <w:t>0</w:t>
      </w:r>
      <w:r>
        <w:rPr>
          <w:rFonts w:hint="eastAsia" w:ascii="仿宋" w:hAnsi="仿宋" w:eastAsia="仿宋" w:cs="仿宋"/>
          <w:sz w:val="32"/>
          <w:szCs w:val="32"/>
        </w:rPr>
        <w:t>%。</w:t>
      </w:r>
    </w:p>
    <w:p w14:paraId="2A4577C6">
      <w:pPr>
        <w:pStyle w:val="11"/>
        <w:ind w:firstLine="640" w:firstLineChars="200"/>
        <w:rPr>
          <w:rFonts w:hAnsi="黑体"/>
          <w:b/>
          <w:sz w:val="32"/>
          <w:szCs w:val="32"/>
        </w:rPr>
      </w:pPr>
      <w:r>
        <w:rPr>
          <w:rFonts w:hint="eastAsia" w:hAnsi="黑体"/>
          <w:b/>
          <w:sz w:val="32"/>
          <w:szCs w:val="32"/>
        </w:rPr>
        <w:t>十二、国有资产占用情况说明</w:t>
      </w:r>
    </w:p>
    <w:p w14:paraId="2B89F3D3">
      <w:pPr>
        <w:pStyle w:val="11"/>
        <w:ind w:firstLine="640" w:firstLineChars="200"/>
        <w:rPr>
          <w:rFonts w:hint="eastAsia" w:ascii="仿宋" w:hAnsi="仿宋" w:eastAsia="仿宋" w:cs="仿宋"/>
          <w:sz w:val="32"/>
          <w:szCs w:val="32"/>
        </w:rPr>
      </w:pPr>
      <w:r>
        <w:rPr>
          <w:rFonts w:hint="eastAsia" w:ascii="仿宋" w:hAnsi="仿宋" w:eastAsia="仿宋" w:cs="仿宋"/>
          <w:sz w:val="32"/>
          <w:szCs w:val="32"/>
        </w:rPr>
        <w:t>截至2021年12月31日，部门（单位）共有车辆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14:paraId="5590D2BE">
      <w:pPr>
        <w:pStyle w:val="11"/>
        <w:ind w:firstLine="640" w:firstLineChars="200"/>
        <w:rPr>
          <w:rFonts w:hAnsi="黑体"/>
          <w:b/>
          <w:sz w:val="32"/>
          <w:szCs w:val="32"/>
        </w:rPr>
      </w:pPr>
      <w:r>
        <w:rPr>
          <w:rFonts w:hint="eastAsia" w:hAnsi="黑体"/>
          <w:b/>
          <w:sz w:val="32"/>
          <w:szCs w:val="32"/>
        </w:rPr>
        <w:t>十三、2021年度预算绩效情况说明</w:t>
      </w:r>
    </w:p>
    <w:p w14:paraId="591E280A">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3AD8BF80">
      <w:pPr>
        <w:autoSpaceDE w:val="0"/>
        <w:autoSpaceDN w:val="0"/>
        <w:adjustRightInd w:val="0"/>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根据预算绩效管理要求，我部门组织对2021 年度一般公共预算项目支出全面开展绩效自评，其中，一级项目</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个，二级项目</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个，共涉及资金</w:t>
      </w:r>
      <w:r>
        <w:rPr>
          <w:rFonts w:hint="eastAsia" w:ascii="仿宋" w:hAnsi="仿宋" w:eastAsia="仿宋" w:cs="仿宋"/>
          <w:color w:val="000000"/>
          <w:kern w:val="0"/>
          <w:sz w:val="32"/>
          <w:szCs w:val="32"/>
          <w:lang w:val="en-US" w:eastAsia="zh-CN"/>
        </w:rPr>
        <w:t>1206.53</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%。组织对2021年度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万元，占政府性基金预算项目支出总额的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%。组织对2021 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万元，占国有资本经营预算项目支出总额的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p>
    <w:p w14:paraId="1BAB4F6D">
      <w:pPr>
        <w:ind w:firstLine="640" w:firstLineChars="200"/>
        <w:jc w:val="left"/>
        <w:rPr>
          <w:rFonts w:hint="default" w:ascii="仿宋" w:hAnsi="仿宋" w:eastAsia="仿宋"/>
          <w:spacing w:val="-11"/>
          <w:sz w:val="32"/>
          <w:szCs w:val="32"/>
          <w:lang w:val="en-US" w:eastAsia="zh-CN"/>
        </w:rPr>
      </w:pP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储备粮项目</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项目前期工作经费</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 xml:space="preserve"> 个项目开展了部门评价，涉及一般公共预算支出</w:t>
      </w:r>
      <w:r>
        <w:rPr>
          <w:rFonts w:hint="eastAsia" w:ascii="仿宋" w:hAnsi="仿宋" w:eastAsia="仿宋" w:cs="仿宋"/>
          <w:color w:val="000000"/>
          <w:kern w:val="0"/>
          <w:sz w:val="32"/>
          <w:szCs w:val="32"/>
          <w:lang w:val="en-US" w:eastAsia="zh-CN"/>
        </w:rPr>
        <w:t>1206.53</w:t>
      </w:r>
      <w:r>
        <w:rPr>
          <w:rFonts w:hint="eastAsia" w:ascii="仿宋" w:hAnsi="仿宋" w:eastAsia="仿宋" w:cs="仿宋"/>
          <w:color w:val="000000"/>
          <w:kern w:val="0"/>
          <w:sz w:val="32"/>
          <w:szCs w:val="32"/>
        </w:rPr>
        <w:t>万</w:t>
      </w:r>
      <w:r>
        <w:rPr>
          <w:rFonts w:hint="eastAsia" w:ascii="仿宋" w:hAnsi="仿宋" w:eastAsia="仿宋" w:cs="仿宋"/>
          <w:color w:val="000000"/>
          <w:kern w:val="0"/>
          <w:sz w:val="32"/>
          <w:szCs w:val="32"/>
          <w:lang w:val="en-US" w:eastAsia="zh-CN"/>
        </w:rPr>
        <w:t>元，政府性基金预算支出0 万元。从评价情况来看，在项目的实施中，根据</w:t>
      </w:r>
      <w:r>
        <w:rPr>
          <w:rFonts w:hint="eastAsia" w:ascii="仿宋" w:hAnsi="仿宋" w:eastAsia="仿宋"/>
          <w:sz w:val="32"/>
          <w:szCs w:val="32"/>
          <w:lang w:val="en-US" w:eastAsia="zh-CN"/>
        </w:rPr>
        <w:t>财政专项资金管理制度和财务管理办法，实行专款专用，严格执行报账程序，严格</w:t>
      </w:r>
      <w:r>
        <w:rPr>
          <w:rFonts w:hint="eastAsia" w:ascii="仿宋" w:hAnsi="仿宋" w:eastAsia="仿宋"/>
          <w:spacing w:val="-11"/>
          <w:sz w:val="32"/>
          <w:szCs w:val="32"/>
          <w:lang w:val="en-US" w:eastAsia="zh-CN"/>
        </w:rPr>
        <w:t>控制项目支出，发挥资金的最大效益，确保预期目标如期完成，没有资金违规使用情况。</w:t>
      </w:r>
    </w:p>
    <w:p w14:paraId="0DCB0F46">
      <w:pPr>
        <w:pStyle w:val="6"/>
        <w:shd w:val="clear" w:color="auto" w:fill="FFFFFF"/>
        <w:spacing w:before="0" w:beforeAutospacing="0" w:after="0" w:afterAutospacing="0" w:line="480" w:lineRule="auto"/>
        <w:ind w:firstLine="640" w:firstLineChars="200"/>
        <w:jc w:val="both"/>
        <w:rPr>
          <w:rFonts w:hint="eastAsia" w:ascii="仿宋" w:hAnsi="仿宋" w:eastAsia="仿宋" w:cs="仿宋"/>
          <w:sz w:val="32"/>
          <w:szCs w:val="32"/>
          <w:lang w:eastAsia="zh-CN"/>
        </w:rPr>
      </w:pP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溆浦县发展和改革局</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个单位开展整体支出绩效评价，涉及一般公共预算支</w:t>
      </w:r>
      <w:r>
        <w:rPr>
          <w:rFonts w:hint="eastAsia" w:ascii="仿宋" w:hAnsi="仿宋" w:eastAsia="仿宋" w:cs="仿宋"/>
          <w:color w:val="000000"/>
          <w:kern w:val="0"/>
          <w:sz w:val="32"/>
          <w:szCs w:val="32"/>
          <w:lang w:eastAsia="zh-CN"/>
        </w:rPr>
        <w:t>出</w:t>
      </w:r>
      <w:r>
        <w:rPr>
          <w:rFonts w:hint="eastAsia" w:ascii="仿宋" w:hAnsi="仿宋" w:eastAsia="仿宋" w:cs="仿宋"/>
          <w:color w:val="000000"/>
          <w:kern w:val="0"/>
          <w:sz w:val="32"/>
          <w:szCs w:val="32"/>
          <w:lang w:val="en-US" w:eastAsia="zh-CN"/>
        </w:rPr>
        <w:t>2295.66</w:t>
      </w:r>
      <w:r>
        <w:rPr>
          <w:rFonts w:hint="eastAsia" w:ascii="仿宋" w:hAnsi="仿宋" w:eastAsia="仿宋" w:cs="仿宋"/>
          <w:color w:val="000000"/>
          <w:kern w:val="0"/>
          <w:sz w:val="32"/>
          <w:szCs w:val="32"/>
          <w:lang w:eastAsia="zh-CN"/>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eastAsia="zh-CN"/>
        </w:rPr>
        <w:t>万元。从评价情况来看，20</w:t>
      </w:r>
      <w:r>
        <w:rPr>
          <w:rFonts w:hint="eastAsia" w:ascii="仿宋" w:hAnsi="仿宋" w:eastAsia="仿宋" w:cs="仿宋"/>
          <w:color w:val="000000"/>
          <w:kern w:val="0"/>
          <w:sz w:val="32"/>
          <w:szCs w:val="32"/>
          <w:lang w:val="en-US" w:eastAsia="zh-CN"/>
        </w:rPr>
        <w:t>21</w:t>
      </w:r>
      <w:r>
        <w:rPr>
          <w:rFonts w:hint="eastAsia" w:ascii="仿宋" w:hAnsi="仿宋" w:eastAsia="仿宋" w:cs="仿宋"/>
          <w:color w:val="000000"/>
          <w:kern w:val="0"/>
          <w:sz w:val="32"/>
          <w:szCs w:val="32"/>
          <w:lang w:eastAsia="zh-CN"/>
        </w:rPr>
        <w:t>年，该部门积极适应新常态践行新理念，不断强化工作职能，切实提高经济社会发展质</w:t>
      </w:r>
      <w:r>
        <w:rPr>
          <w:rFonts w:hint="eastAsia" w:ascii="仿宋" w:hAnsi="仿宋" w:eastAsia="仿宋"/>
          <w:color w:val="000000"/>
          <w:spacing w:val="-4"/>
          <w:sz w:val="32"/>
          <w:szCs w:val="32"/>
        </w:rPr>
        <w:t>量和效益，发展和改革工作取得明显成效</w:t>
      </w:r>
      <w:r>
        <w:rPr>
          <w:rFonts w:hint="eastAsia" w:ascii="仿宋" w:hAnsi="仿宋" w:eastAsia="仿宋" w:cs="仿宋"/>
          <w:sz w:val="32"/>
          <w:szCs w:val="32"/>
        </w:rPr>
        <w:t>。</w:t>
      </w:r>
      <w:r>
        <w:rPr>
          <w:rFonts w:hint="eastAsia" w:ascii="仿宋" w:hAnsi="仿宋" w:eastAsia="仿宋" w:cs="仿宋"/>
          <w:sz w:val="32"/>
          <w:szCs w:val="32"/>
          <w:lang w:val="en-US" w:eastAsia="zh-CN"/>
        </w:rPr>
        <w:t>2021</w:t>
      </w:r>
      <w:r>
        <w:rPr>
          <w:rFonts w:hint="eastAsia" w:ascii="仿宋" w:hAnsi="仿宋" w:eastAsia="仿宋" w:cs="仿宋"/>
          <w:sz w:val="32"/>
          <w:szCs w:val="32"/>
        </w:rPr>
        <w:t>年共完成</w:t>
      </w:r>
      <w:r>
        <w:rPr>
          <w:rFonts w:ascii="仿宋" w:hAnsi="仿宋" w:eastAsia="仿宋" w:cs="仿宋_GB2312"/>
          <w:sz w:val="32"/>
          <w:szCs w:val="32"/>
        </w:rPr>
        <w:t>项目审批、核准、备案177件</w:t>
      </w:r>
      <w:r>
        <w:rPr>
          <w:rFonts w:hint="eastAsia" w:ascii="仿宋" w:hAnsi="仿宋" w:eastAsia="仿宋" w:cs="仿宋"/>
          <w:sz w:val="32"/>
          <w:szCs w:val="32"/>
        </w:rPr>
        <w:t>，</w:t>
      </w:r>
      <w:r>
        <w:rPr>
          <w:rFonts w:hint="eastAsia" w:ascii="仿宋" w:hAnsi="仿宋" w:eastAsia="仿宋"/>
          <w:color w:val="000000"/>
          <w:sz w:val="32"/>
          <w:szCs w:val="32"/>
          <w:shd w:val="clear" w:color="auto" w:fill="FFFFFF"/>
        </w:rPr>
        <w:t>固定资产投资</w:t>
      </w:r>
      <w:r>
        <w:rPr>
          <w:rFonts w:hint="eastAsia" w:ascii="仿宋" w:hAnsi="仿宋" w:eastAsia="仿宋"/>
          <w:color w:val="000000"/>
          <w:sz w:val="32"/>
          <w:szCs w:val="32"/>
          <w:shd w:val="clear" w:color="auto" w:fill="FFFFFF"/>
          <w:lang w:eastAsia="zh-CN"/>
        </w:rPr>
        <w:t>额</w:t>
      </w:r>
      <w:r>
        <w:rPr>
          <w:rFonts w:hint="eastAsia" w:ascii="仿宋" w:hAnsi="仿宋" w:eastAsia="仿宋"/>
          <w:color w:val="000000"/>
          <w:sz w:val="32"/>
          <w:szCs w:val="32"/>
          <w:shd w:val="clear" w:color="auto" w:fill="FFFFFF"/>
          <w:lang w:val="en-US" w:eastAsia="zh-CN"/>
        </w:rPr>
        <w:t>146.13</w:t>
      </w:r>
      <w:r>
        <w:rPr>
          <w:rFonts w:hint="eastAsia" w:ascii="仿宋" w:hAnsi="仿宋" w:eastAsia="仿宋"/>
          <w:color w:val="000000"/>
          <w:sz w:val="32"/>
          <w:szCs w:val="32"/>
          <w:shd w:val="clear" w:color="auto" w:fill="FFFFFF"/>
        </w:rPr>
        <w:t>亿</w:t>
      </w:r>
      <w:r>
        <w:rPr>
          <w:rFonts w:hint="eastAsia" w:ascii="仿宋" w:hAnsi="仿宋" w:eastAsia="仿宋"/>
          <w:color w:val="000000"/>
          <w:sz w:val="32"/>
          <w:szCs w:val="32"/>
          <w:shd w:val="clear" w:color="auto" w:fill="FFFFFF"/>
          <w:lang w:eastAsia="zh-CN"/>
        </w:rPr>
        <w:t>元</w:t>
      </w:r>
      <w:r>
        <w:rPr>
          <w:rFonts w:hint="eastAsia" w:ascii="仿宋" w:hAnsi="仿宋" w:eastAsia="仿宋"/>
          <w:color w:val="000000"/>
          <w:sz w:val="32"/>
          <w:szCs w:val="32"/>
          <w:shd w:val="clear" w:color="auto" w:fill="FFFFFF"/>
        </w:rPr>
        <w:t>，</w:t>
      </w:r>
      <w:r>
        <w:rPr>
          <w:rFonts w:hint="eastAsia" w:ascii="仿宋" w:hAnsi="仿宋" w:eastAsia="仿宋"/>
          <w:color w:val="000000"/>
          <w:sz w:val="32"/>
          <w:szCs w:val="32"/>
          <w:shd w:val="clear" w:color="auto" w:fill="FFFFFF"/>
          <w:lang w:eastAsia="zh-CN"/>
        </w:rPr>
        <w:t>同比</w:t>
      </w:r>
      <w:r>
        <w:rPr>
          <w:rFonts w:hint="eastAsia" w:ascii="仿宋" w:hAnsi="仿宋" w:eastAsia="仿宋"/>
          <w:color w:val="000000"/>
          <w:sz w:val="32"/>
          <w:szCs w:val="32"/>
          <w:shd w:val="clear" w:color="auto" w:fill="FFFFFF"/>
        </w:rPr>
        <w:t>增长</w:t>
      </w:r>
      <w:r>
        <w:rPr>
          <w:rFonts w:hint="eastAsia" w:ascii="仿宋" w:hAnsi="仿宋" w:eastAsia="仿宋"/>
          <w:color w:val="000000"/>
          <w:sz w:val="32"/>
          <w:szCs w:val="32"/>
          <w:shd w:val="clear" w:color="auto" w:fill="FFFFFF"/>
          <w:lang w:val="en-US" w:eastAsia="zh-CN"/>
        </w:rPr>
        <w:t xml:space="preserve">11.4 </w:t>
      </w:r>
      <w:r>
        <w:rPr>
          <w:rFonts w:hint="eastAsia" w:ascii="仿宋" w:hAnsi="仿宋" w:eastAsia="仿宋"/>
          <w:color w:val="000000"/>
          <w:sz w:val="32"/>
          <w:szCs w:val="32"/>
          <w:shd w:val="clear" w:color="auto" w:fill="FFFFFF"/>
        </w:rPr>
        <w:t>%。</w:t>
      </w:r>
      <w:r>
        <w:rPr>
          <w:rFonts w:ascii="仿宋" w:hAnsi="仿宋" w:eastAsia="仿宋" w:cs="仿宋_GB2312"/>
          <w:sz w:val="32"/>
          <w:szCs w:val="32"/>
        </w:rPr>
        <w:t>共争取到位中央、省预算内投资项目21个，到位资金1.17亿元；地方专项债券项目</w:t>
      </w:r>
      <w:r>
        <w:rPr>
          <w:rFonts w:hint="eastAsia" w:ascii="仿宋" w:hAnsi="仿宋" w:eastAsia="仿宋" w:cs="仿宋_GB2312"/>
          <w:sz w:val="32"/>
          <w:szCs w:val="32"/>
          <w:lang w:val="en-US" w:eastAsia="zh-CN"/>
        </w:rPr>
        <w:t>6</w:t>
      </w:r>
      <w:r>
        <w:rPr>
          <w:rFonts w:ascii="仿宋" w:hAnsi="仿宋" w:eastAsia="仿宋" w:cs="仿宋_GB2312"/>
          <w:sz w:val="32"/>
          <w:szCs w:val="32"/>
        </w:rPr>
        <w:t>个，到位资金</w:t>
      </w:r>
      <w:r>
        <w:rPr>
          <w:rFonts w:hint="eastAsia" w:ascii="仿宋" w:hAnsi="仿宋" w:eastAsia="仿宋" w:cs="仿宋_GB2312"/>
          <w:sz w:val="32"/>
          <w:szCs w:val="32"/>
          <w:lang w:val="en-US" w:eastAsia="zh-CN"/>
        </w:rPr>
        <w:t>9</w:t>
      </w:r>
      <w:r>
        <w:rPr>
          <w:rFonts w:ascii="仿宋" w:hAnsi="仿宋" w:eastAsia="仿宋" w:cs="仿宋_GB2312"/>
          <w:sz w:val="32"/>
          <w:szCs w:val="32"/>
        </w:rPr>
        <w:t>.09亿元。全力争取将我县纳入湘鄂渝黔革命老区规划范围，通过努力，我县已成功纳入规划范围。</w:t>
      </w:r>
      <w:r>
        <w:rPr>
          <w:rFonts w:hint="eastAsia" w:ascii="仿宋" w:hAnsi="仿宋" w:eastAsia="仿宋" w:cs="仿宋"/>
          <w:bCs/>
          <w:sz w:val="32"/>
          <w:szCs w:val="32"/>
        </w:rPr>
        <w:t>为确保重点项目建设对全县经济社会发展的引领和支撑作用，今年来，在国家重大项目储备库内，谋划储备项目196个，总投资418.42亿元。</w:t>
      </w:r>
      <w:r>
        <w:rPr>
          <w:rFonts w:hint="eastAsia" w:ascii="仿宋" w:hAnsi="仿宋" w:eastAsia="仿宋" w:cs="宋体"/>
          <w:kern w:val="0"/>
          <w:sz w:val="30"/>
          <w:szCs w:val="30"/>
          <w:lang w:eastAsia="zh-CN"/>
        </w:rPr>
        <w:t>共</w:t>
      </w:r>
      <w:r>
        <w:rPr>
          <w:rFonts w:hint="eastAsia" w:ascii="仿宋" w:hAnsi="仿宋" w:eastAsia="仿宋"/>
          <w:color w:val="000000"/>
          <w:sz w:val="32"/>
          <w:szCs w:val="32"/>
          <w:shd w:val="clear" w:color="auto" w:fill="FFFFFF"/>
        </w:rPr>
        <w:t>争取到位中央、省预算内资金2.15亿元，地方债券</w:t>
      </w:r>
      <w:r>
        <w:rPr>
          <w:rFonts w:ascii="仿宋" w:hAnsi="仿宋" w:eastAsia="仿宋"/>
          <w:color w:val="000000"/>
          <w:sz w:val="32"/>
          <w:szCs w:val="32"/>
          <w:shd w:val="clear" w:color="auto" w:fill="FFFFFF"/>
        </w:rPr>
        <w:t>5</w:t>
      </w:r>
      <w:r>
        <w:rPr>
          <w:rFonts w:hint="eastAsia" w:ascii="仿宋" w:hAnsi="仿宋" w:eastAsia="仿宋"/>
          <w:color w:val="000000"/>
          <w:sz w:val="32"/>
          <w:szCs w:val="32"/>
          <w:shd w:val="clear" w:color="auto" w:fill="FFFFFF"/>
        </w:rPr>
        <w:t>.23亿元</w:t>
      </w:r>
      <w:r>
        <w:rPr>
          <w:rFonts w:hint="eastAsia" w:ascii="仿宋" w:hAnsi="仿宋" w:eastAsia="仿宋"/>
          <w:color w:val="000000"/>
          <w:sz w:val="32"/>
          <w:szCs w:val="32"/>
          <w:shd w:val="clear" w:color="auto" w:fill="FFFFFF"/>
          <w:lang w:eastAsia="zh-CN"/>
        </w:rPr>
        <w:t>。</w:t>
      </w:r>
    </w:p>
    <w:p w14:paraId="696F1A34">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7BB3468B">
      <w:pPr>
        <w:keepNext w:val="0"/>
        <w:keepLines w:val="0"/>
        <w:pageBreakBefore w:val="0"/>
        <w:kinsoku/>
        <w:wordWrap/>
        <w:overflowPunct/>
        <w:topLinePunct w:val="0"/>
        <w:bidi w:val="0"/>
        <w:snapToGrid/>
        <w:spacing w:line="58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lang w:eastAsia="zh-CN"/>
        </w:rPr>
        <w:t>储备粮</w:t>
      </w:r>
      <w:r>
        <w:rPr>
          <w:rFonts w:hint="eastAsia" w:ascii="仿宋" w:hAnsi="仿宋" w:eastAsia="仿宋" w:cs="仿宋"/>
          <w:bCs/>
          <w:sz w:val="32"/>
          <w:szCs w:val="32"/>
        </w:rPr>
        <w:t>项目绩效自评综述：根据年初设定的绩效目标，项目绩效自评得分为</w:t>
      </w:r>
      <w:r>
        <w:rPr>
          <w:rFonts w:hint="eastAsia" w:ascii="仿宋" w:hAnsi="仿宋" w:eastAsia="仿宋" w:cs="仿宋"/>
          <w:bCs/>
          <w:sz w:val="32"/>
          <w:szCs w:val="32"/>
          <w:lang w:val="en-US" w:eastAsia="zh-CN"/>
        </w:rPr>
        <w:t>10</w:t>
      </w:r>
      <w:r>
        <w:rPr>
          <w:rFonts w:hint="eastAsia" w:ascii="仿宋" w:hAnsi="仿宋" w:eastAsia="仿宋" w:cs="仿宋"/>
          <w:bCs/>
          <w:sz w:val="32"/>
          <w:szCs w:val="32"/>
        </w:rPr>
        <w:t xml:space="preserve"> 分。项目全年预算数为</w:t>
      </w:r>
      <w:r>
        <w:rPr>
          <w:rFonts w:hint="eastAsia" w:ascii="仿宋" w:hAnsi="仿宋" w:eastAsia="仿宋" w:cs="仿宋"/>
          <w:bCs/>
          <w:sz w:val="32"/>
          <w:szCs w:val="32"/>
          <w:lang w:val="en-US" w:eastAsia="zh-CN"/>
        </w:rPr>
        <w:t>906.17</w:t>
      </w:r>
      <w:r>
        <w:rPr>
          <w:rFonts w:hint="eastAsia" w:ascii="仿宋" w:hAnsi="仿宋" w:eastAsia="仿宋" w:cs="仿宋"/>
          <w:bCs/>
          <w:sz w:val="32"/>
          <w:szCs w:val="32"/>
        </w:rPr>
        <w:t>万元，执行数为</w:t>
      </w:r>
      <w:r>
        <w:rPr>
          <w:rFonts w:hint="eastAsia" w:ascii="仿宋" w:hAnsi="仿宋" w:eastAsia="仿宋" w:cs="仿宋"/>
          <w:bCs/>
          <w:sz w:val="32"/>
          <w:szCs w:val="32"/>
          <w:lang w:val="en-US" w:eastAsia="zh-CN"/>
        </w:rPr>
        <w:t>849.11</w:t>
      </w:r>
      <w:r>
        <w:rPr>
          <w:rFonts w:hint="eastAsia" w:ascii="仿宋" w:hAnsi="仿宋" w:eastAsia="仿宋" w:cs="仿宋"/>
          <w:bCs/>
          <w:sz w:val="32"/>
          <w:szCs w:val="32"/>
        </w:rPr>
        <w:t>万元，完成预算的</w:t>
      </w:r>
      <w:r>
        <w:rPr>
          <w:rFonts w:hint="eastAsia" w:ascii="仿宋" w:hAnsi="仿宋" w:eastAsia="仿宋" w:cs="仿宋"/>
          <w:bCs/>
          <w:sz w:val="32"/>
          <w:szCs w:val="32"/>
          <w:lang w:val="en-US" w:eastAsia="zh-CN"/>
        </w:rPr>
        <w:t>93.7</w:t>
      </w:r>
      <w:r>
        <w:rPr>
          <w:rFonts w:hint="eastAsia" w:ascii="仿宋" w:hAnsi="仿宋" w:eastAsia="仿宋" w:cs="仿宋"/>
          <w:bCs/>
          <w:sz w:val="32"/>
          <w:szCs w:val="32"/>
        </w:rPr>
        <w:t>%。项目绩效目标完成情况：一是建立健全财务制度，严格按照制度运行，所有资金均由中国农业发展银行溆浦县支行监管，制度执行率100%，资金做到了封闭运行，专款专用，资金专户管理率100%；</w:t>
      </w:r>
      <w:r>
        <w:rPr>
          <w:rFonts w:hint="eastAsia" w:ascii="仿宋" w:hAnsi="仿宋" w:eastAsia="仿宋" w:cs="仿宋"/>
          <w:bCs/>
          <w:sz w:val="32"/>
          <w:szCs w:val="32"/>
          <w:lang w:eastAsia="zh-CN"/>
        </w:rPr>
        <w:t>二是</w:t>
      </w:r>
      <w:r>
        <w:rPr>
          <w:rFonts w:hint="eastAsia" w:ascii="仿宋" w:hAnsi="仿宋" w:eastAsia="仿宋" w:cs="仿宋"/>
          <w:bCs/>
          <w:sz w:val="32"/>
          <w:szCs w:val="32"/>
        </w:rPr>
        <w:t>项目实施保障了粮食市场稳定，保障了农民种粮积极性，项目资金的及时到位减轻了承储企业的经营压力，保障轮换任务的顺利及时完成，保障了银行利息及时足额支付，保障了承储企业生产经营正常开展。</w:t>
      </w:r>
      <w:r>
        <w:rPr>
          <w:rFonts w:hint="eastAsia" w:ascii="仿宋" w:hAnsi="仿宋" w:eastAsia="仿宋" w:cs="仿宋"/>
          <w:bCs/>
          <w:sz w:val="32"/>
          <w:szCs w:val="32"/>
          <w:lang w:eastAsia="zh-CN"/>
        </w:rPr>
        <w:t>三</w:t>
      </w:r>
      <w:r>
        <w:rPr>
          <w:rFonts w:hint="eastAsia" w:ascii="仿宋" w:hAnsi="仿宋" w:eastAsia="仿宋" w:cs="仿宋"/>
          <w:bCs/>
          <w:sz w:val="32"/>
          <w:szCs w:val="32"/>
        </w:rPr>
        <w:t>是项目实际完成率100%，完成及时率100%，质量达标率100%，成本节约率100%。储粮措施落实到位，经全国政策性粮食数量和质量大清查，县储粮数量真实、质量良好、储存安全，未发生储粮安全事故。</w:t>
      </w:r>
    </w:p>
    <w:p w14:paraId="14B670B6">
      <w:pPr>
        <w:pStyle w:val="3"/>
        <w:ind w:left="0" w:leftChars="0" w:firstLine="642" w:firstLineChars="0"/>
        <w:jc w:val="left"/>
        <w:rPr>
          <w:rFonts w:hint="eastAsia" w:ascii="仿宋" w:hAnsi="仿宋" w:eastAsia="仿宋" w:cs="仿宋"/>
          <w:kern w:val="2"/>
          <w:position w:val="-6"/>
          <w:sz w:val="32"/>
          <w:szCs w:val="32"/>
          <w:lang w:val="en-US" w:eastAsia="zh-CN" w:bidi="ar-SA"/>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eastAsia="zh-CN"/>
        </w:rPr>
        <w:t>项目前期工作经费</w:t>
      </w:r>
      <w:r>
        <w:rPr>
          <w:rFonts w:hint="eastAsia" w:ascii="仿宋" w:hAnsi="仿宋" w:eastAsia="仿宋" w:cs="仿宋"/>
          <w:bCs/>
          <w:sz w:val="32"/>
          <w:szCs w:val="32"/>
        </w:rPr>
        <w:t>绩效自评综述</w:t>
      </w:r>
      <w:r>
        <w:rPr>
          <w:rFonts w:hint="eastAsia" w:ascii="仿宋" w:hAnsi="仿宋" w:eastAsia="仿宋" w:cs="仿宋"/>
          <w:bCs/>
          <w:sz w:val="32"/>
          <w:szCs w:val="32"/>
          <w:lang w:eastAsia="zh-CN"/>
        </w:rPr>
        <w:t>：</w:t>
      </w:r>
      <w:r>
        <w:rPr>
          <w:rFonts w:hint="eastAsia" w:ascii="仿宋" w:hAnsi="仿宋" w:eastAsia="仿宋" w:cs="仿宋"/>
          <w:bCs/>
          <w:sz w:val="32"/>
          <w:szCs w:val="32"/>
        </w:rPr>
        <w:t>根据年初设定的绩效目标，项目绩效自评得分为</w:t>
      </w:r>
      <w:r>
        <w:rPr>
          <w:rFonts w:hint="eastAsia" w:ascii="仿宋" w:hAnsi="仿宋" w:eastAsia="仿宋" w:cs="仿宋"/>
          <w:bCs/>
          <w:sz w:val="32"/>
          <w:szCs w:val="32"/>
          <w:lang w:val="en-US" w:eastAsia="zh-CN"/>
        </w:rPr>
        <w:t>10</w:t>
      </w:r>
      <w:r>
        <w:rPr>
          <w:rFonts w:hint="eastAsia" w:ascii="仿宋" w:hAnsi="仿宋" w:eastAsia="仿宋" w:cs="仿宋"/>
          <w:bCs/>
          <w:sz w:val="32"/>
          <w:szCs w:val="32"/>
        </w:rPr>
        <w:t xml:space="preserve"> 分。项目全年预算数为</w:t>
      </w:r>
      <w:r>
        <w:rPr>
          <w:rFonts w:hint="eastAsia" w:ascii="仿宋" w:hAnsi="仿宋" w:eastAsia="仿宋" w:cs="仿宋"/>
          <w:bCs/>
          <w:sz w:val="32"/>
          <w:szCs w:val="32"/>
          <w:lang w:val="en-US" w:eastAsia="zh-CN"/>
        </w:rPr>
        <w:t>150</w:t>
      </w:r>
      <w:r>
        <w:rPr>
          <w:rFonts w:hint="eastAsia" w:ascii="仿宋" w:hAnsi="仿宋" w:eastAsia="仿宋" w:cs="仿宋"/>
          <w:bCs/>
          <w:sz w:val="32"/>
          <w:szCs w:val="32"/>
        </w:rPr>
        <w:t xml:space="preserve"> 万元，执行数为</w:t>
      </w:r>
      <w:r>
        <w:rPr>
          <w:rFonts w:hint="eastAsia" w:ascii="仿宋" w:hAnsi="仿宋" w:eastAsia="仿宋" w:cs="仿宋"/>
          <w:bCs/>
          <w:sz w:val="32"/>
          <w:szCs w:val="32"/>
          <w:lang w:val="en-US" w:eastAsia="zh-CN"/>
        </w:rPr>
        <w:t>132.42</w:t>
      </w:r>
      <w:r>
        <w:rPr>
          <w:rFonts w:hint="eastAsia" w:ascii="仿宋" w:hAnsi="仿宋" w:eastAsia="仿宋" w:cs="仿宋"/>
          <w:bCs/>
          <w:sz w:val="32"/>
          <w:szCs w:val="32"/>
        </w:rPr>
        <w:t>万元，完成预算的</w:t>
      </w:r>
      <w:r>
        <w:rPr>
          <w:rFonts w:hint="eastAsia" w:ascii="仿宋" w:hAnsi="仿宋" w:eastAsia="仿宋" w:cs="仿宋"/>
          <w:bCs/>
          <w:sz w:val="32"/>
          <w:szCs w:val="32"/>
          <w:lang w:val="en-US" w:eastAsia="zh-CN"/>
        </w:rPr>
        <w:t>88.28</w:t>
      </w:r>
      <w:r>
        <w:rPr>
          <w:rFonts w:hint="eastAsia" w:ascii="仿宋" w:hAnsi="仿宋" w:eastAsia="仿宋" w:cs="仿宋"/>
          <w:bCs/>
          <w:sz w:val="32"/>
          <w:szCs w:val="32"/>
        </w:rPr>
        <w:t>%。项目绩效目标完成情况：</w:t>
      </w:r>
      <w:r>
        <w:rPr>
          <w:rFonts w:hint="eastAsia" w:ascii="仿宋" w:hAnsi="仿宋" w:eastAsia="仿宋" w:cs="仿宋"/>
          <w:color w:val="000000" w:themeColor="text1"/>
          <w:sz w:val="32"/>
          <w:szCs w:val="32"/>
          <w:lang w:eastAsia="zh-CN"/>
          <w14:textFill>
            <w14:solidFill>
              <w14:schemeClr w14:val="tx1"/>
            </w14:solidFill>
          </w14:textFill>
        </w:rPr>
        <w:t>该项目从2021年初计划实施，年底前完成年度绩效目标，资金支出有序，</w:t>
      </w:r>
      <w:r>
        <w:rPr>
          <w:rFonts w:hint="eastAsia" w:ascii="仿宋" w:hAnsi="仿宋" w:eastAsia="仿宋" w:cs="仿宋"/>
          <w:bCs/>
          <w:sz w:val="32"/>
          <w:szCs w:val="32"/>
          <w:lang w:eastAsia="zh-CN"/>
        </w:rPr>
        <w:t>严格执行财务制度和专项资金管理办法，</w:t>
      </w:r>
      <w:r>
        <w:rPr>
          <w:rFonts w:hint="eastAsia" w:ascii="仿宋" w:hAnsi="仿宋" w:eastAsia="仿宋" w:cs="仿宋"/>
          <w:kern w:val="2"/>
          <w:position w:val="-6"/>
          <w:sz w:val="32"/>
          <w:szCs w:val="32"/>
          <w:lang w:val="en-US" w:eastAsia="zh-CN" w:bidi="ar-SA"/>
        </w:rPr>
        <w:t>达到了预期目标，效果明显</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Cs/>
          <w:kern w:val="2"/>
          <w:sz w:val="32"/>
          <w:szCs w:val="32"/>
          <w:lang w:val="en-US" w:eastAsia="zh-CN" w:bidi="ar-SA"/>
        </w:rPr>
        <w:t>2021年共争取到位中央（省）预算内投资、地方政府专项债券资金项目27个，到位资金102607.83万元。其中中央（省）预算内投资项目21个，到位资金11707.83万元；地方政府专项债券资金项目6个，到位资金90900万元</w:t>
      </w:r>
      <w:r>
        <w:rPr>
          <w:rFonts w:hint="eastAsia" w:ascii="仿宋" w:hAnsi="仿宋" w:eastAsia="仿宋" w:cs="仿宋"/>
          <w:kern w:val="2"/>
          <w:position w:val="-6"/>
          <w:sz w:val="32"/>
          <w:szCs w:val="32"/>
          <w:lang w:val="en-US" w:eastAsia="zh-CN" w:bidi="ar-SA"/>
        </w:rPr>
        <w:t>，解决了部分项目资金缺口，促进项目尽快落地实施，有力推动了我县经济社会发展。</w:t>
      </w:r>
    </w:p>
    <w:p w14:paraId="3652707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 w:hAnsi="仿宋" w:eastAsia="仿宋"/>
          <w:sz w:val="32"/>
          <w:szCs w:val="32"/>
          <w:lang w:val="en-US" w:eastAsia="zh-CN"/>
        </w:rPr>
        <w:t>3.</w:t>
      </w:r>
      <w:r>
        <w:rPr>
          <w:rFonts w:hint="eastAsia" w:ascii="仿宋" w:hAnsi="仿宋" w:eastAsia="仿宋"/>
          <w:sz w:val="32"/>
          <w:szCs w:val="32"/>
          <w:lang w:eastAsia="zh-CN"/>
        </w:rPr>
        <w:t>易地扶贫搬迁后续产业奖补奖金绩效自评综述：</w:t>
      </w:r>
      <w:r>
        <w:rPr>
          <w:rFonts w:hint="eastAsia" w:ascii="仿宋" w:hAnsi="仿宋" w:eastAsia="仿宋" w:cs="仿宋"/>
          <w:bCs/>
          <w:sz w:val="32"/>
          <w:szCs w:val="32"/>
        </w:rPr>
        <w:t>根据年初设定的绩效目标，项目绩效自评得分为</w:t>
      </w:r>
      <w:r>
        <w:rPr>
          <w:rFonts w:hint="eastAsia" w:ascii="仿宋" w:hAnsi="仿宋" w:eastAsia="仿宋" w:cs="仿宋"/>
          <w:bCs/>
          <w:sz w:val="32"/>
          <w:szCs w:val="32"/>
          <w:lang w:val="en-US" w:eastAsia="zh-CN"/>
        </w:rPr>
        <w:t>10</w:t>
      </w:r>
      <w:r>
        <w:rPr>
          <w:rFonts w:hint="eastAsia" w:ascii="仿宋" w:hAnsi="仿宋" w:eastAsia="仿宋" w:cs="仿宋"/>
          <w:bCs/>
          <w:sz w:val="32"/>
          <w:szCs w:val="32"/>
        </w:rPr>
        <w:t xml:space="preserve"> 分。项目全年预算数为</w:t>
      </w:r>
      <w:r>
        <w:rPr>
          <w:rFonts w:hint="eastAsia" w:ascii="仿宋" w:hAnsi="仿宋" w:eastAsia="仿宋" w:cs="仿宋"/>
          <w:bCs/>
          <w:sz w:val="32"/>
          <w:szCs w:val="32"/>
          <w:lang w:val="en-US" w:eastAsia="zh-CN"/>
        </w:rPr>
        <w:t>41</w:t>
      </w:r>
      <w:r>
        <w:rPr>
          <w:rFonts w:hint="eastAsia" w:ascii="仿宋" w:hAnsi="仿宋" w:eastAsia="仿宋" w:cs="仿宋"/>
          <w:bCs/>
          <w:sz w:val="32"/>
          <w:szCs w:val="32"/>
        </w:rPr>
        <w:t xml:space="preserve"> 万元，执行数为</w:t>
      </w:r>
      <w:r>
        <w:rPr>
          <w:rFonts w:hint="eastAsia" w:ascii="仿宋" w:hAnsi="仿宋" w:eastAsia="仿宋" w:cs="仿宋"/>
          <w:bCs/>
          <w:sz w:val="32"/>
          <w:szCs w:val="32"/>
          <w:lang w:val="en-US" w:eastAsia="zh-CN"/>
        </w:rPr>
        <w:t>225</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项目绩效目标完成情况：</w:t>
      </w:r>
      <w:r>
        <w:rPr>
          <w:rFonts w:hint="eastAsia" w:ascii="仿宋_GB2312" w:hAnsi="仿宋_GB2312" w:eastAsia="仿宋_GB2312" w:cs="仿宋_GB2312"/>
          <w:bCs/>
          <w:color w:val="000000"/>
          <w:kern w:val="0"/>
          <w:sz w:val="32"/>
          <w:szCs w:val="32"/>
        </w:rPr>
        <w:t>项目严格执行专项资金管理办法，专款专用，要求项目业主按时、按质、按量完成项目任务，专项资金按下达的省预算内投资计划使用。</w:t>
      </w:r>
      <w:r>
        <w:rPr>
          <w:rFonts w:hint="eastAsia" w:ascii="仿宋_GB2312" w:hAnsi="仿宋_GB2312" w:eastAsia="仿宋_GB2312" w:cs="仿宋_GB2312"/>
          <w:bCs/>
          <w:color w:val="000000"/>
          <w:sz w:val="32"/>
          <w:szCs w:val="32"/>
          <w:lang w:eastAsia="zh-CN"/>
        </w:rPr>
        <w:t>该项目促进企业</w:t>
      </w:r>
      <w:r>
        <w:rPr>
          <w:rFonts w:hint="eastAsia" w:ascii="仿宋_GB2312" w:hAnsi="仿宋_GB2312" w:eastAsia="仿宋_GB2312" w:cs="仿宋_GB2312"/>
          <w:bCs/>
          <w:color w:val="000000"/>
          <w:sz w:val="32"/>
          <w:szCs w:val="32"/>
          <w:lang w:val="en-US" w:eastAsia="zh-CN"/>
        </w:rPr>
        <w:t>实现销售收入970万元，利润260万元，</w:t>
      </w:r>
      <w:r>
        <w:rPr>
          <w:rFonts w:hint="eastAsia" w:ascii="仿宋_GB2312" w:hAnsi="仿宋_GB2312" w:eastAsia="仿宋_GB2312" w:cs="仿宋_GB2312"/>
          <w:bCs/>
          <w:color w:val="000000"/>
          <w:kern w:val="0"/>
          <w:sz w:val="32"/>
          <w:szCs w:val="32"/>
        </w:rPr>
        <w:t>带动了98人参与项目建设，搬迁贫困人口416人受益，搬迁家庭人均年收益0.38万元</w:t>
      </w:r>
      <w:r>
        <w:rPr>
          <w:rFonts w:hint="eastAsia" w:ascii="仿宋_GB2312" w:hAnsi="仿宋_GB2312" w:eastAsia="仿宋_GB2312" w:cs="仿宋_GB2312"/>
          <w:bCs/>
          <w:color w:val="000000"/>
          <w:kern w:val="0"/>
          <w:sz w:val="32"/>
          <w:szCs w:val="32"/>
          <w:lang w:eastAsia="zh-CN"/>
        </w:rPr>
        <w:t>，同时，</w:t>
      </w:r>
      <w:r>
        <w:rPr>
          <w:rFonts w:hint="eastAsia" w:ascii="仿宋_GB2312" w:hAnsi="仿宋_GB2312" w:eastAsia="仿宋_GB2312" w:cs="仿宋_GB2312"/>
          <w:bCs/>
          <w:color w:val="000000"/>
          <w:sz w:val="32"/>
          <w:szCs w:val="32"/>
        </w:rPr>
        <w:t>带动了特色农林产业的更快发展。</w:t>
      </w:r>
    </w:p>
    <w:p w14:paraId="32879B51">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7DA7A6BF">
      <w:pPr>
        <w:keepNext w:val="0"/>
        <w:keepLines w:val="0"/>
        <w:pageBreakBefore w:val="0"/>
        <w:kinsoku/>
        <w:wordWrap/>
        <w:overflowPunct/>
        <w:topLinePunct w:val="0"/>
        <w:bidi w:val="0"/>
        <w:snapToGrid/>
        <w:spacing w:line="580" w:lineRule="exact"/>
        <w:ind w:firstLine="640" w:firstLineChars="200"/>
        <w:jc w:val="left"/>
        <w:textAlignment w:val="auto"/>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在省市县各级财政部门共同努力下，2021年度溆浦县发展和改革工作基本完成，资金使用符合相关财务规定。通过专项资金的实施，全力推进全县经济工作发展，各项工作取得了明显成效。2021年度本单位项目资金绩效评价指标评分为10分。</w:t>
      </w:r>
    </w:p>
    <w:p w14:paraId="5DE5E1E4">
      <w:pPr>
        <w:pStyle w:val="11"/>
        <w:jc w:val="center"/>
        <w:rPr>
          <w:sz w:val="72"/>
          <w:szCs w:val="72"/>
        </w:rPr>
      </w:pPr>
    </w:p>
    <w:p w14:paraId="243B9778">
      <w:pPr>
        <w:pStyle w:val="11"/>
        <w:rPr>
          <w:sz w:val="72"/>
          <w:szCs w:val="72"/>
        </w:rPr>
      </w:pPr>
    </w:p>
    <w:p w14:paraId="4B542676">
      <w:pPr>
        <w:pStyle w:val="11"/>
        <w:jc w:val="center"/>
        <w:rPr>
          <w:sz w:val="72"/>
          <w:szCs w:val="72"/>
        </w:rPr>
      </w:pPr>
    </w:p>
    <w:p w14:paraId="3A60591E">
      <w:pPr>
        <w:pStyle w:val="11"/>
        <w:jc w:val="center"/>
        <w:rPr>
          <w:sz w:val="72"/>
          <w:szCs w:val="72"/>
        </w:rPr>
      </w:pPr>
    </w:p>
    <w:p w14:paraId="297A73D8">
      <w:pPr>
        <w:pStyle w:val="11"/>
        <w:jc w:val="center"/>
        <w:rPr>
          <w:sz w:val="72"/>
          <w:szCs w:val="72"/>
        </w:rPr>
      </w:pPr>
    </w:p>
    <w:p w14:paraId="66665D3C">
      <w:pPr>
        <w:pStyle w:val="11"/>
        <w:jc w:val="center"/>
        <w:rPr>
          <w:rFonts w:hint="eastAsia"/>
          <w:sz w:val="72"/>
          <w:szCs w:val="72"/>
        </w:rPr>
      </w:pPr>
    </w:p>
    <w:p w14:paraId="34A147F3">
      <w:pPr>
        <w:pStyle w:val="11"/>
        <w:jc w:val="center"/>
        <w:rPr>
          <w:rFonts w:hint="eastAsia"/>
          <w:sz w:val="72"/>
          <w:szCs w:val="72"/>
        </w:rPr>
      </w:pPr>
    </w:p>
    <w:p w14:paraId="0FABC796">
      <w:pPr>
        <w:pStyle w:val="11"/>
        <w:jc w:val="center"/>
        <w:rPr>
          <w:rFonts w:hint="eastAsia"/>
          <w:sz w:val="72"/>
          <w:szCs w:val="72"/>
        </w:rPr>
      </w:pPr>
    </w:p>
    <w:p w14:paraId="792D182A">
      <w:pPr>
        <w:pStyle w:val="11"/>
        <w:jc w:val="center"/>
        <w:rPr>
          <w:rFonts w:hint="eastAsia"/>
          <w:sz w:val="72"/>
          <w:szCs w:val="72"/>
        </w:rPr>
      </w:pPr>
    </w:p>
    <w:p w14:paraId="45C67EA4">
      <w:pPr>
        <w:pStyle w:val="11"/>
        <w:jc w:val="center"/>
        <w:rPr>
          <w:rFonts w:hint="eastAsia"/>
          <w:sz w:val="72"/>
          <w:szCs w:val="72"/>
        </w:rPr>
      </w:pPr>
    </w:p>
    <w:p w14:paraId="32C7E329">
      <w:pPr>
        <w:pStyle w:val="11"/>
        <w:jc w:val="center"/>
        <w:rPr>
          <w:rFonts w:hint="eastAsia"/>
          <w:sz w:val="72"/>
          <w:szCs w:val="72"/>
        </w:rPr>
      </w:pPr>
    </w:p>
    <w:p w14:paraId="4D198000">
      <w:pPr>
        <w:pStyle w:val="11"/>
        <w:jc w:val="center"/>
        <w:rPr>
          <w:sz w:val="72"/>
          <w:szCs w:val="72"/>
        </w:rPr>
      </w:pPr>
      <w:r>
        <w:rPr>
          <w:rFonts w:hint="eastAsia"/>
          <w:sz w:val="72"/>
          <w:szCs w:val="72"/>
        </w:rPr>
        <w:t>第四部分</w:t>
      </w:r>
    </w:p>
    <w:p w14:paraId="42A184B7">
      <w:pPr>
        <w:jc w:val="center"/>
        <w:rPr>
          <w:rFonts w:ascii="黑体" w:eastAsia="黑体" w:cs="黑体"/>
          <w:color w:val="000000"/>
          <w:kern w:val="0"/>
          <w:sz w:val="70"/>
          <w:szCs w:val="70"/>
        </w:rPr>
      </w:pPr>
    </w:p>
    <w:p w14:paraId="19DE27E5">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0000872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3BE42EF">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（一）财政拨款收入：本年度从本级财政部门取得的财政拨款，包括一般公共预算财政拨款和政府性基金预算财政拨款。</w:t>
      </w:r>
    </w:p>
    <w:p w14:paraId="698C82B7">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（二）其他收入：指除上述“财政拨款收入”、“事业收入”、“经营收入”等以外的收入。</w:t>
      </w:r>
    </w:p>
    <w:p w14:paraId="472316B1">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（三）年初结转和结余：指以前年度尚未完成、结转到本年仍按原规定用途继续使用的资金，或项目已完成等产生的结余资金。</w:t>
      </w:r>
    </w:p>
    <w:p w14:paraId="3A115E8C">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（四）年末结转和结余：指单位按有关规定结转到下年或以后年度继续使用的资金，或项目已完成等产生的结余资金。</w:t>
      </w:r>
    </w:p>
    <w:p w14:paraId="36AB97E0">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（五）基本支出：填列单位为保障机构正常运转、完成日常工作任务而发生的各项支出。</w:t>
      </w:r>
    </w:p>
    <w:p w14:paraId="6FAC29EF">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（六）项目支出：填列单位为完成特定的行政工作任务或事业发展目标，在基本支出之外发生的各项支出。</w:t>
      </w:r>
    </w:p>
    <w:p w14:paraId="6FA31906">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（七）其他资本性支出：填列由各级非发展与改革部门集中安排的用于购置固定资产、战备性和应急性储备、土地和无形资产，以及购建基础设施、大型修缮和财政支持企业更新改造所发生的支出。</w:t>
      </w:r>
    </w:p>
    <w:p w14:paraId="04CE8F70">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D915F28">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（九）其他交通费用：填列单位除公务用车运行维护费以外的其他交通费用。如飞机、船舶等的燃料费、维修费、过桥过路费、保险费、出租车费用、公务交通补贴等。</w:t>
      </w:r>
    </w:p>
    <w:p w14:paraId="423ED3C0">
      <w:pPr>
        <w:ind w:firstLine="640" w:firstLineChars="200"/>
        <w:rPr>
          <w:rFonts w:ascii="仿宋" w:hAnsi="仿宋" w:eastAsia="仿宋" w:cs="仿宋"/>
          <w:i/>
          <w:color w:val="FF0000"/>
          <w:sz w:val="32"/>
          <w:szCs w:val="32"/>
        </w:rPr>
      </w:pPr>
      <w:r>
        <w:rPr>
          <w:rFonts w:hint="eastAsia" w:ascii="仿宋" w:hAnsi="仿宋" w:eastAsia="仿宋" w:cs="仿宋"/>
          <w:color w:val="000000"/>
          <w:kern w:val="0"/>
          <w:sz w:val="32"/>
          <w:szCs w:val="32"/>
        </w:rPr>
        <w:t>（十）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133182A4">
      <w:pPr>
        <w:ind w:firstLine="640" w:firstLineChars="200"/>
        <w:jc w:val="left"/>
        <w:rPr>
          <w:rFonts w:cs="黑体" w:asciiTheme="minorEastAsia" w:hAnsiTheme="minorEastAsia"/>
          <w:color w:val="000000"/>
          <w:kern w:val="0"/>
          <w:sz w:val="32"/>
          <w:szCs w:val="32"/>
        </w:rPr>
      </w:pPr>
    </w:p>
    <w:p w14:paraId="52628B57">
      <w:pPr>
        <w:pStyle w:val="11"/>
        <w:jc w:val="center"/>
        <w:rPr>
          <w:sz w:val="72"/>
          <w:szCs w:val="72"/>
        </w:rPr>
      </w:pPr>
    </w:p>
    <w:p w14:paraId="6ADD85FB">
      <w:pPr>
        <w:pStyle w:val="11"/>
        <w:jc w:val="center"/>
        <w:rPr>
          <w:sz w:val="72"/>
          <w:szCs w:val="72"/>
        </w:rPr>
      </w:pPr>
    </w:p>
    <w:p w14:paraId="7F06A311">
      <w:pPr>
        <w:pStyle w:val="11"/>
        <w:jc w:val="center"/>
        <w:rPr>
          <w:sz w:val="72"/>
          <w:szCs w:val="72"/>
        </w:rPr>
      </w:pPr>
    </w:p>
    <w:p w14:paraId="0D889F36">
      <w:pPr>
        <w:pStyle w:val="11"/>
        <w:jc w:val="center"/>
        <w:rPr>
          <w:sz w:val="72"/>
          <w:szCs w:val="72"/>
        </w:rPr>
      </w:pPr>
    </w:p>
    <w:p w14:paraId="4A08FC44">
      <w:pPr>
        <w:pStyle w:val="11"/>
        <w:jc w:val="center"/>
        <w:rPr>
          <w:sz w:val="72"/>
          <w:szCs w:val="72"/>
        </w:rPr>
      </w:pPr>
    </w:p>
    <w:p w14:paraId="6586E906">
      <w:pPr>
        <w:pStyle w:val="11"/>
        <w:jc w:val="center"/>
        <w:rPr>
          <w:sz w:val="72"/>
          <w:szCs w:val="72"/>
        </w:rPr>
      </w:pPr>
    </w:p>
    <w:p w14:paraId="210BBE17">
      <w:pPr>
        <w:pStyle w:val="11"/>
        <w:jc w:val="center"/>
        <w:rPr>
          <w:sz w:val="72"/>
          <w:szCs w:val="72"/>
        </w:rPr>
      </w:pPr>
    </w:p>
    <w:p w14:paraId="6D484D06">
      <w:pPr>
        <w:pStyle w:val="11"/>
        <w:jc w:val="center"/>
        <w:rPr>
          <w:sz w:val="72"/>
          <w:szCs w:val="72"/>
        </w:rPr>
      </w:pPr>
    </w:p>
    <w:p w14:paraId="36DF6662">
      <w:pPr>
        <w:pStyle w:val="11"/>
        <w:jc w:val="center"/>
        <w:rPr>
          <w:sz w:val="72"/>
          <w:szCs w:val="72"/>
        </w:rPr>
      </w:pPr>
    </w:p>
    <w:p w14:paraId="29868054">
      <w:pPr>
        <w:pStyle w:val="11"/>
        <w:jc w:val="center"/>
        <w:rPr>
          <w:sz w:val="72"/>
          <w:szCs w:val="72"/>
        </w:rPr>
      </w:pPr>
    </w:p>
    <w:p w14:paraId="1B22B304">
      <w:pPr>
        <w:pStyle w:val="11"/>
        <w:jc w:val="center"/>
        <w:rPr>
          <w:sz w:val="72"/>
          <w:szCs w:val="72"/>
        </w:rPr>
      </w:pPr>
    </w:p>
    <w:p w14:paraId="3DC233C9">
      <w:pPr>
        <w:pStyle w:val="11"/>
        <w:jc w:val="center"/>
        <w:rPr>
          <w:sz w:val="72"/>
          <w:szCs w:val="72"/>
        </w:rPr>
      </w:pPr>
    </w:p>
    <w:p w14:paraId="1B0DA619">
      <w:pPr>
        <w:pStyle w:val="11"/>
        <w:jc w:val="center"/>
        <w:rPr>
          <w:sz w:val="72"/>
          <w:szCs w:val="72"/>
        </w:rPr>
      </w:pPr>
    </w:p>
    <w:p w14:paraId="4476FFC6">
      <w:pPr>
        <w:pStyle w:val="11"/>
        <w:jc w:val="center"/>
        <w:rPr>
          <w:sz w:val="72"/>
          <w:szCs w:val="72"/>
        </w:rPr>
      </w:pPr>
    </w:p>
    <w:p w14:paraId="1B9D5631">
      <w:pPr>
        <w:pStyle w:val="11"/>
        <w:jc w:val="center"/>
        <w:rPr>
          <w:sz w:val="72"/>
          <w:szCs w:val="72"/>
        </w:rPr>
      </w:pPr>
    </w:p>
    <w:p w14:paraId="5D037039">
      <w:pPr>
        <w:pStyle w:val="11"/>
        <w:jc w:val="center"/>
        <w:rPr>
          <w:sz w:val="72"/>
          <w:szCs w:val="72"/>
        </w:rPr>
      </w:pPr>
    </w:p>
    <w:p w14:paraId="4B205323">
      <w:pPr>
        <w:pStyle w:val="11"/>
        <w:jc w:val="center"/>
        <w:rPr>
          <w:sz w:val="72"/>
          <w:szCs w:val="72"/>
        </w:rPr>
      </w:pPr>
      <w:r>
        <w:rPr>
          <w:rFonts w:hint="eastAsia"/>
          <w:sz w:val="72"/>
          <w:szCs w:val="72"/>
        </w:rPr>
        <w:t>第五部分</w:t>
      </w:r>
    </w:p>
    <w:p w14:paraId="24A24BF4">
      <w:pPr>
        <w:jc w:val="center"/>
        <w:rPr>
          <w:rFonts w:ascii="黑体" w:eastAsia="黑体" w:cs="黑体"/>
          <w:color w:val="000000"/>
          <w:kern w:val="0"/>
          <w:sz w:val="70"/>
          <w:szCs w:val="70"/>
        </w:rPr>
      </w:pPr>
    </w:p>
    <w:p w14:paraId="447115B0">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9282B91">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CEC9D9F">
      <w:pPr>
        <w:jc w:val="center"/>
        <w:rPr>
          <w:rFonts w:ascii="黑体" w:eastAsia="黑体" w:cs="黑体"/>
          <w:color w:val="000000"/>
          <w:kern w:val="0"/>
          <w:sz w:val="70"/>
          <w:szCs w:val="70"/>
        </w:rPr>
      </w:pPr>
    </w:p>
    <w:p w14:paraId="012E8C48">
      <w:pPr>
        <w:jc w:val="center"/>
        <w:rPr>
          <w:rFonts w:ascii="方正粗黑宋简体" w:hAnsi="方正粗黑宋简体" w:eastAsia="方正粗黑宋简体"/>
          <w:color w:val="333333"/>
          <w:sz w:val="44"/>
          <w:szCs w:val="44"/>
        </w:rPr>
      </w:pPr>
      <w:r>
        <w:rPr>
          <w:rFonts w:hint="eastAsia" w:ascii="方正粗黑宋简体" w:hAnsi="方正粗黑宋简体" w:eastAsia="方正粗黑宋简体"/>
          <w:color w:val="333333"/>
          <w:sz w:val="44"/>
          <w:szCs w:val="44"/>
        </w:rPr>
        <w:t>溆浦县发展和改革局</w:t>
      </w:r>
    </w:p>
    <w:p w14:paraId="7A280A23">
      <w:pPr>
        <w:jc w:val="center"/>
        <w:rPr>
          <w:rFonts w:ascii="方正粗黑宋简体" w:hAnsi="方正粗黑宋简体" w:eastAsia="方正粗黑宋简体"/>
          <w:color w:val="333333"/>
          <w:sz w:val="44"/>
          <w:szCs w:val="44"/>
        </w:rPr>
      </w:pPr>
      <w:r>
        <w:rPr>
          <w:rFonts w:hint="eastAsia" w:ascii="方正粗黑宋简体" w:hAnsi="方正粗黑宋简体" w:eastAsia="方正粗黑宋简体"/>
          <w:color w:val="333333"/>
          <w:sz w:val="44"/>
          <w:szCs w:val="44"/>
          <w:lang w:val="en-US" w:eastAsia="zh-CN"/>
        </w:rPr>
        <w:t>2021</w:t>
      </w:r>
      <w:r>
        <w:rPr>
          <w:rFonts w:hint="eastAsia" w:ascii="方正粗黑宋简体" w:hAnsi="方正粗黑宋简体" w:eastAsia="方正粗黑宋简体"/>
          <w:color w:val="333333"/>
          <w:sz w:val="44"/>
          <w:szCs w:val="44"/>
        </w:rPr>
        <w:t>年预算整体支出绩效自评报告</w:t>
      </w:r>
    </w:p>
    <w:p w14:paraId="6D932083">
      <w:pPr>
        <w:jc w:val="center"/>
        <w:rPr>
          <w:rFonts w:ascii="仿宋" w:hAnsi="仿宋" w:eastAsia="仿宋"/>
          <w:color w:val="333333"/>
          <w:sz w:val="32"/>
          <w:szCs w:val="32"/>
        </w:rPr>
      </w:pPr>
    </w:p>
    <w:p w14:paraId="2566CD7A">
      <w:pPr>
        <w:pStyle w:val="12"/>
        <w:numPr>
          <w:ilvl w:val="0"/>
          <w:numId w:val="4"/>
        </w:numPr>
        <w:ind w:firstLineChars="0"/>
        <w:jc w:val="left"/>
        <w:rPr>
          <w:rFonts w:ascii="黑体" w:hAnsi="黑体" w:eastAsia="黑体"/>
          <w:b/>
          <w:bCs/>
          <w:sz w:val="32"/>
          <w:szCs w:val="32"/>
        </w:rPr>
      </w:pPr>
      <w:r>
        <w:rPr>
          <w:rFonts w:hint="eastAsia" w:ascii="黑体" w:hAnsi="黑体" w:eastAsia="黑体"/>
          <w:b/>
          <w:bCs/>
          <w:sz w:val="32"/>
          <w:szCs w:val="32"/>
        </w:rPr>
        <w:t>部门概况</w:t>
      </w:r>
    </w:p>
    <w:p w14:paraId="28765A3E">
      <w:pPr>
        <w:ind w:left="640"/>
        <w:jc w:val="left"/>
        <w:rPr>
          <w:rFonts w:ascii="仿宋" w:hAnsi="仿宋" w:eastAsia="仿宋"/>
          <w:b/>
          <w:sz w:val="32"/>
          <w:szCs w:val="32"/>
        </w:rPr>
      </w:pPr>
      <w:r>
        <w:rPr>
          <w:rFonts w:hint="eastAsia" w:ascii="仿宋" w:hAnsi="仿宋" w:eastAsia="仿宋"/>
          <w:b/>
          <w:sz w:val="32"/>
          <w:szCs w:val="32"/>
        </w:rPr>
        <w:t>（一）基本情况</w:t>
      </w:r>
    </w:p>
    <w:p w14:paraId="69A9B77D">
      <w:pPr>
        <w:widowControl/>
        <w:spacing w:line="600" w:lineRule="exact"/>
        <w:ind w:firstLine="640" w:firstLineChars="200"/>
        <w:rPr>
          <w:rFonts w:hint="eastAsia" w:ascii="仿宋_GB2312" w:hAnsi="宋体" w:eastAsia="仿宋_GB2312" w:cs="宋体"/>
          <w:kern w:val="0"/>
          <w:sz w:val="32"/>
          <w:szCs w:val="32"/>
        </w:rPr>
      </w:pPr>
      <w:r>
        <w:rPr>
          <w:rFonts w:hint="eastAsia" w:ascii="仿宋" w:hAnsi="仿宋" w:eastAsia="仿宋"/>
          <w:sz w:val="32"/>
          <w:szCs w:val="32"/>
          <w:shd w:val="clear" w:color="auto" w:fill="FFFFFF"/>
        </w:rPr>
        <w:t>溆浦县发展和改革局，为县人民政府工作部门，是全额财政拨款行政单位。</w:t>
      </w:r>
      <w:r>
        <w:rPr>
          <w:rFonts w:hint="eastAsia" w:ascii="仿宋" w:hAnsi="仿宋" w:eastAsia="仿宋" w:cs="宋体"/>
          <w:kern w:val="0"/>
          <w:sz w:val="32"/>
          <w:szCs w:val="32"/>
        </w:rPr>
        <w:t>内设行政业务职能股室 11 个；二级机构 5个，分别是：溆浦县重点建设项目事务中心、溆浦县节能监察中心、溆浦县招投标管理办公室、溆浦县价格认证中心、溆浦县价格成本调查队；下属及派出机构 0个；</w:t>
      </w:r>
      <w:r>
        <w:rPr>
          <w:rFonts w:hint="eastAsia" w:ascii="仿宋_GB2312" w:hAnsi="宋体" w:eastAsia="仿宋_GB2312" w:cs="宋体"/>
          <w:kern w:val="0"/>
          <w:sz w:val="32"/>
          <w:szCs w:val="32"/>
        </w:rPr>
        <w:t xml:space="preserve">核定编制49 名，实有人数 </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 xml:space="preserve">人，其中：行政人员 </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rPr>
        <w:t>人、事业人员</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rPr>
        <w:t xml:space="preserve"> 人、工勤人员0人、离退休人员 8</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w:t>
      </w:r>
    </w:p>
    <w:p w14:paraId="74BDC66C">
      <w:pPr>
        <w:pStyle w:val="12"/>
        <w:numPr>
          <w:ilvl w:val="0"/>
          <w:numId w:val="5"/>
        </w:numPr>
        <w:ind w:firstLineChars="0"/>
        <w:jc w:val="left"/>
        <w:rPr>
          <w:rFonts w:ascii="仿宋" w:hAnsi="仿宋" w:eastAsia="仿宋" w:cs="宋体"/>
          <w:b/>
          <w:kern w:val="0"/>
          <w:sz w:val="32"/>
          <w:szCs w:val="32"/>
        </w:rPr>
      </w:pPr>
      <w:r>
        <w:rPr>
          <w:rFonts w:hint="eastAsia" w:ascii="仿宋" w:hAnsi="仿宋" w:eastAsia="仿宋" w:cs="宋体"/>
          <w:b/>
          <w:kern w:val="0"/>
          <w:sz w:val="32"/>
          <w:szCs w:val="32"/>
        </w:rPr>
        <w:t>职能</w:t>
      </w:r>
      <w:r>
        <w:rPr>
          <w:rFonts w:hint="eastAsia" w:ascii="仿宋" w:hAnsi="仿宋" w:eastAsia="仿宋" w:cs="宋体"/>
          <w:b/>
          <w:kern w:val="0"/>
          <w:sz w:val="32"/>
          <w:szCs w:val="32"/>
          <w:lang w:eastAsia="zh-CN"/>
        </w:rPr>
        <w:t>职责</w:t>
      </w:r>
    </w:p>
    <w:p w14:paraId="444030B9">
      <w:pPr>
        <w:widowControl/>
        <w:numPr>
          <w:ilvl w:val="0"/>
          <w:numId w:val="0"/>
        </w:numPr>
        <w:spacing w:line="600" w:lineRule="exact"/>
        <w:rPr>
          <w:rFonts w:ascii="仿宋" w:hAnsi="仿宋" w:eastAsia="仿宋" w:cs="仿宋"/>
          <w:sz w:val="32"/>
          <w:szCs w:val="32"/>
        </w:rPr>
      </w:pPr>
      <w:r>
        <w:rPr>
          <w:rFonts w:hint="eastAsia" w:eastAsia="仿宋_GB2312"/>
          <w:b/>
          <w:kern w:val="0"/>
          <w:sz w:val="32"/>
          <w:szCs w:val="32"/>
          <w:lang w:val="en-US" w:eastAsia="zh-CN"/>
        </w:rPr>
        <w:t xml:space="preserve">    </w:t>
      </w:r>
      <w:r>
        <w:rPr>
          <w:rFonts w:hint="eastAsia" w:ascii="宋体" w:hAnsi="宋体" w:eastAsia="仿宋"/>
          <w:sz w:val="32"/>
          <w:szCs w:val="32"/>
          <w:lang w:val="en-US" w:eastAsia="zh-CN"/>
        </w:rPr>
        <w:t>1、</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69D87C31">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6B30148E">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472F4A21">
      <w:pPr>
        <w:ind w:firstLine="800" w:firstLineChars="25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12DCC2F5">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2C141C81">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牵头组织监督公共资源交易活动，指导、协调全县工程建设项目招标投标工作，负责权限内工程建设项目招标事项核准和县级工业项目招标投标活动的监管。</w:t>
      </w:r>
    </w:p>
    <w:p w14:paraId="72C50FE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研究提出全县粮食宏观调控及粮食流通的中长期规划，拟订全县粮食市场体系建设与发展规划，承担全县粮食流通宏观调控的具体工作。</w:t>
      </w:r>
    </w:p>
    <w:p w14:paraId="1ECD5C19">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管理全县粮食、棉花和食糖储备，负责全县储备粮棉行政管理。监测全县粮食和战略物资供求变化并预测预警，承担全县粮食流通宏观调控的具体工作，承担粮食安全责任制考核日常工作。</w:t>
      </w:r>
    </w:p>
    <w:p w14:paraId="661CE760">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拟订粮食和物资储备仓储管理有关技术标准和规范并组织实施。负责粮食流通、加工行业安全生产工作的监督管理，承担全县物资储备承储单位安全生产的监管责任。</w:t>
      </w:r>
    </w:p>
    <w:p w14:paraId="5AF609E9">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拟订全县储备基础设施、粮食流通设施建设规划并组织实施，管理有关储备基础设施和粮食流通设施全县投资项目。负责对管理的政府储备、企业储备以及储备政策落实情况进行监督</w:t>
      </w:r>
      <w:r>
        <w:rPr>
          <w:rFonts w:hint="eastAsia" w:ascii="仿宋" w:hAnsi="仿宋" w:eastAsia="仿宋" w:cs="仿宋"/>
          <w:sz w:val="32"/>
          <w:szCs w:val="32"/>
          <w:lang w:eastAsia="zh-CN"/>
        </w:rPr>
        <w:t>检查</w:t>
      </w:r>
      <w:r>
        <w:rPr>
          <w:rFonts w:hint="eastAsia" w:ascii="仿宋" w:hAnsi="仿宋" w:eastAsia="仿宋" w:cs="仿宋"/>
          <w:sz w:val="32"/>
          <w:szCs w:val="32"/>
        </w:rPr>
        <w:t>。负责粮食收购、储存、运输环节粮食质量安全和原粮卫生的监督管理，组织实施全县粮食库存检查工作。</w:t>
      </w:r>
    </w:p>
    <w:p w14:paraId="25BEEA7C">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负责粮食流通行业管理，制定行业发展规划、政策，拟订粮食流通和物资储备有关标准、粮食质量标准，制定有关技术规范并监督执行。</w:t>
      </w:r>
    </w:p>
    <w:p w14:paraId="422AA5DA">
      <w:pPr>
        <w:ind w:firstLine="640" w:firstLineChars="200"/>
        <w:jc w:val="left"/>
        <w:rPr>
          <w:rFonts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完成县委、县政府交办的其他任务。</w:t>
      </w:r>
    </w:p>
    <w:p w14:paraId="24EB7B8C">
      <w:pPr>
        <w:ind w:firstLine="640" w:firstLineChars="200"/>
        <w:jc w:val="left"/>
        <w:rPr>
          <w:rFonts w:ascii="仿宋" w:hAnsi="仿宋" w:eastAsia="仿宋"/>
          <w:b/>
          <w:sz w:val="32"/>
          <w:szCs w:val="32"/>
        </w:rPr>
      </w:pPr>
      <w:r>
        <w:rPr>
          <w:rFonts w:hint="eastAsia" w:ascii="仿宋" w:hAnsi="仿宋" w:eastAsia="仿宋"/>
          <w:b/>
          <w:sz w:val="32"/>
          <w:szCs w:val="32"/>
        </w:rPr>
        <w:t>（三）部门整体收支情况</w:t>
      </w:r>
    </w:p>
    <w:p w14:paraId="415D5A48">
      <w:pPr>
        <w:ind w:firstLine="640" w:firstLineChars="200"/>
        <w:jc w:val="left"/>
        <w:rPr>
          <w:rFonts w:ascii="仿宋" w:hAnsi="仿宋" w:eastAsia="仿宋"/>
          <w:sz w:val="32"/>
          <w:szCs w:val="32"/>
        </w:rPr>
      </w:pPr>
      <w:r>
        <w:rPr>
          <w:rFonts w:hint="eastAsia" w:ascii="仿宋" w:hAnsi="仿宋" w:eastAsia="仿宋"/>
          <w:sz w:val="32"/>
          <w:szCs w:val="32"/>
          <w:lang w:val="en-US" w:eastAsia="zh-CN"/>
        </w:rPr>
        <w:t>2021</w:t>
      </w:r>
      <w:r>
        <w:rPr>
          <w:rFonts w:hint="eastAsia" w:ascii="仿宋" w:hAnsi="仿宋" w:eastAsia="仿宋"/>
          <w:sz w:val="32"/>
          <w:szCs w:val="32"/>
        </w:rPr>
        <w:t>年</w:t>
      </w:r>
      <w:r>
        <w:rPr>
          <w:rFonts w:hint="eastAsia" w:ascii="仿宋" w:hAnsi="仿宋" w:eastAsia="仿宋"/>
          <w:sz w:val="32"/>
          <w:szCs w:val="32"/>
          <w:lang w:eastAsia="zh-CN"/>
        </w:rPr>
        <w:t>本部门</w:t>
      </w:r>
      <w:r>
        <w:rPr>
          <w:rFonts w:hint="eastAsia" w:ascii="仿宋" w:hAnsi="仿宋" w:eastAsia="仿宋"/>
          <w:sz w:val="32"/>
          <w:szCs w:val="32"/>
        </w:rPr>
        <w:t>收入总额为：</w:t>
      </w:r>
      <w:r>
        <w:rPr>
          <w:rFonts w:hint="eastAsia" w:ascii="仿宋" w:hAnsi="仿宋" w:eastAsia="仿宋"/>
          <w:sz w:val="32"/>
          <w:szCs w:val="32"/>
          <w:lang w:val="en-US" w:eastAsia="zh-CN"/>
        </w:rPr>
        <w:t>2638.89</w:t>
      </w:r>
      <w:r>
        <w:rPr>
          <w:rFonts w:hint="eastAsia" w:ascii="仿宋" w:hAnsi="仿宋" w:eastAsia="仿宋"/>
          <w:sz w:val="32"/>
          <w:szCs w:val="32"/>
        </w:rPr>
        <w:t>万元，其中：当年财政拨款收入</w:t>
      </w:r>
      <w:r>
        <w:rPr>
          <w:rFonts w:hint="eastAsia" w:ascii="仿宋" w:hAnsi="仿宋" w:eastAsia="仿宋"/>
          <w:sz w:val="32"/>
          <w:szCs w:val="32"/>
          <w:lang w:val="en-US" w:eastAsia="zh-CN"/>
        </w:rPr>
        <w:t>2295.02</w:t>
      </w:r>
      <w:r>
        <w:rPr>
          <w:rFonts w:hint="eastAsia" w:ascii="仿宋" w:hAnsi="仿宋" w:eastAsia="仿宋"/>
          <w:sz w:val="32"/>
          <w:szCs w:val="32"/>
        </w:rPr>
        <w:t>万元，上年结转收入</w:t>
      </w:r>
      <w:r>
        <w:rPr>
          <w:rFonts w:hint="eastAsia" w:ascii="仿宋" w:hAnsi="仿宋" w:eastAsia="仿宋"/>
          <w:sz w:val="32"/>
          <w:szCs w:val="32"/>
          <w:lang w:val="en-US" w:eastAsia="zh-CN"/>
        </w:rPr>
        <w:t>60.27</w:t>
      </w:r>
      <w:r>
        <w:rPr>
          <w:rFonts w:hint="eastAsia" w:ascii="仿宋" w:hAnsi="仿宋" w:eastAsia="仿宋"/>
          <w:sz w:val="32"/>
          <w:szCs w:val="32"/>
        </w:rPr>
        <w:t>万元,其他</w:t>
      </w:r>
      <w:r>
        <w:rPr>
          <w:rFonts w:hint="eastAsia" w:ascii="仿宋" w:hAnsi="仿宋" w:eastAsia="仿宋"/>
          <w:sz w:val="32"/>
          <w:szCs w:val="32"/>
          <w:lang w:eastAsia="zh-CN"/>
        </w:rPr>
        <w:t>收入</w:t>
      </w:r>
      <w:r>
        <w:rPr>
          <w:rFonts w:hint="eastAsia" w:ascii="仿宋" w:hAnsi="仿宋" w:eastAsia="仿宋"/>
          <w:sz w:val="32"/>
          <w:szCs w:val="32"/>
          <w:lang w:val="en-US" w:eastAsia="zh-CN"/>
        </w:rPr>
        <w:t>283.60</w:t>
      </w:r>
      <w:r>
        <w:rPr>
          <w:rFonts w:hint="eastAsia" w:ascii="仿宋" w:hAnsi="仿宋" w:eastAsia="仿宋"/>
          <w:sz w:val="32"/>
          <w:szCs w:val="32"/>
        </w:rPr>
        <w:t>万元。</w:t>
      </w:r>
    </w:p>
    <w:p w14:paraId="7D0EA7DA">
      <w:pPr>
        <w:ind w:firstLine="640" w:firstLineChars="200"/>
        <w:jc w:val="left"/>
        <w:rPr>
          <w:rFonts w:ascii="仿宋" w:hAnsi="仿宋" w:eastAsia="仿宋"/>
          <w:sz w:val="32"/>
          <w:szCs w:val="32"/>
        </w:rPr>
      </w:pPr>
      <w:r>
        <w:rPr>
          <w:rFonts w:hint="eastAsia" w:ascii="仿宋" w:hAnsi="仿宋" w:eastAsia="仿宋"/>
          <w:sz w:val="32"/>
          <w:szCs w:val="32"/>
          <w:lang w:val="en-US" w:eastAsia="zh-CN"/>
        </w:rPr>
        <w:t>2021</w:t>
      </w:r>
      <w:r>
        <w:rPr>
          <w:rFonts w:hint="eastAsia" w:ascii="仿宋" w:hAnsi="仿宋" w:eastAsia="仿宋"/>
          <w:sz w:val="32"/>
          <w:szCs w:val="32"/>
        </w:rPr>
        <w:t>年本</w:t>
      </w:r>
      <w:r>
        <w:rPr>
          <w:rFonts w:hint="eastAsia" w:ascii="仿宋" w:hAnsi="仿宋" w:eastAsia="仿宋"/>
          <w:sz w:val="32"/>
          <w:szCs w:val="32"/>
          <w:lang w:eastAsia="zh-CN"/>
        </w:rPr>
        <w:t>部门</w:t>
      </w:r>
      <w:r>
        <w:rPr>
          <w:rFonts w:hint="eastAsia" w:ascii="仿宋" w:hAnsi="仿宋" w:eastAsia="仿宋"/>
          <w:sz w:val="32"/>
          <w:szCs w:val="32"/>
        </w:rPr>
        <w:t>支出总额为</w:t>
      </w:r>
      <w:r>
        <w:rPr>
          <w:rFonts w:hint="eastAsia" w:ascii="仿宋" w:hAnsi="仿宋" w:eastAsia="仿宋"/>
          <w:sz w:val="32"/>
          <w:szCs w:val="32"/>
          <w:lang w:val="en-US" w:eastAsia="zh-CN"/>
        </w:rPr>
        <w:t>2638.89</w:t>
      </w:r>
      <w:r>
        <w:rPr>
          <w:rFonts w:hint="eastAsia" w:ascii="仿宋" w:hAnsi="仿宋" w:eastAsia="仿宋"/>
          <w:sz w:val="32"/>
          <w:szCs w:val="32"/>
        </w:rPr>
        <w:t>万元，其中：基本支出为</w:t>
      </w:r>
      <w:r>
        <w:rPr>
          <w:rFonts w:hint="eastAsia" w:ascii="仿宋" w:hAnsi="仿宋" w:eastAsia="仿宋"/>
          <w:sz w:val="32"/>
          <w:szCs w:val="32"/>
          <w:lang w:val="en-US" w:eastAsia="zh-CN"/>
        </w:rPr>
        <w:t>1377.94</w:t>
      </w:r>
      <w:r>
        <w:rPr>
          <w:rFonts w:hint="eastAsia" w:ascii="仿宋" w:hAnsi="仿宋" w:eastAsia="仿宋"/>
          <w:sz w:val="32"/>
          <w:szCs w:val="32"/>
        </w:rPr>
        <w:t>万元，项目支出</w:t>
      </w:r>
      <w:r>
        <w:rPr>
          <w:rFonts w:hint="eastAsia" w:ascii="仿宋" w:hAnsi="仿宋" w:eastAsia="仿宋"/>
          <w:sz w:val="32"/>
          <w:szCs w:val="32"/>
          <w:lang w:val="en-US" w:eastAsia="zh-CN"/>
        </w:rPr>
        <w:t>1206.53</w:t>
      </w:r>
      <w:r>
        <w:rPr>
          <w:rFonts w:hint="eastAsia" w:ascii="仿宋" w:hAnsi="仿宋" w:eastAsia="仿宋"/>
          <w:sz w:val="32"/>
          <w:szCs w:val="32"/>
        </w:rPr>
        <w:t>万元，结转下年支出</w:t>
      </w:r>
      <w:r>
        <w:rPr>
          <w:rFonts w:hint="eastAsia" w:ascii="仿宋" w:hAnsi="仿宋" w:eastAsia="仿宋"/>
          <w:sz w:val="32"/>
          <w:szCs w:val="32"/>
          <w:lang w:val="en-US" w:eastAsia="zh-CN"/>
        </w:rPr>
        <w:t>54.42</w:t>
      </w:r>
      <w:r>
        <w:rPr>
          <w:rFonts w:hint="eastAsia" w:ascii="仿宋" w:hAnsi="仿宋" w:eastAsia="仿宋"/>
          <w:sz w:val="32"/>
          <w:szCs w:val="32"/>
        </w:rPr>
        <w:t>万元。</w:t>
      </w:r>
    </w:p>
    <w:p w14:paraId="27FBDC99">
      <w:pPr>
        <w:ind w:firstLine="640" w:firstLineChars="200"/>
        <w:jc w:val="left"/>
        <w:rPr>
          <w:rFonts w:ascii="黑体" w:hAnsi="黑体" w:eastAsia="黑体"/>
          <w:b/>
          <w:bCs/>
          <w:sz w:val="32"/>
          <w:szCs w:val="32"/>
        </w:rPr>
      </w:pPr>
      <w:r>
        <w:rPr>
          <w:rFonts w:hint="eastAsia" w:ascii="黑体" w:hAnsi="黑体" w:eastAsia="黑体"/>
          <w:b/>
          <w:bCs/>
          <w:sz w:val="32"/>
          <w:szCs w:val="32"/>
        </w:rPr>
        <w:t>二、部门整体支出管理及使用情况</w:t>
      </w:r>
    </w:p>
    <w:p w14:paraId="205FC060">
      <w:pPr>
        <w:ind w:firstLine="640" w:firstLineChars="200"/>
        <w:jc w:val="left"/>
        <w:rPr>
          <w:rFonts w:ascii="仿宋" w:hAnsi="仿宋" w:eastAsia="仿宋"/>
          <w:b/>
          <w:sz w:val="32"/>
          <w:szCs w:val="32"/>
        </w:rPr>
      </w:pPr>
      <w:r>
        <w:rPr>
          <w:rFonts w:hint="eastAsia" w:ascii="仿宋" w:hAnsi="仿宋" w:eastAsia="仿宋"/>
          <w:b/>
          <w:sz w:val="32"/>
          <w:szCs w:val="32"/>
        </w:rPr>
        <w:t>（一）基本支出情况</w:t>
      </w:r>
    </w:p>
    <w:p w14:paraId="51B74781">
      <w:pPr>
        <w:ind w:firstLine="640" w:firstLineChars="200"/>
        <w:jc w:val="left"/>
        <w:rPr>
          <w:rFonts w:ascii="仿宋" w:hAnsi="仿宋" w:eastAsia="仿宋"/>
          <w:sz w:val="32"/>
          <w:szCs w:val="32"/>
        </w:rPr>
      </w:pPr>
      <w:r>
        <w:rPr>
          <w:rFonts w:hint="eastAsia" w:ascii="仿宋" w:hAnsi="仿宋" w:eastAsia="仿宋"/>
          <w:sz w:val="32"/>
          <w:szCs w:val="32"/>
          <w:lang w:val="en-US" w:eastAsia="zh-CN"/>
        </w:rPr>
        <w:t>2021</w:t>
      </w:r>
      <w:r>
        <w:rPr>
          <w:rFonts w:hint="eastAsia" w:ascii="仿宋" w:hAnsi="仿宋" w:eastAsia="仿宋"/>
          <w:sz w:val="32"/>
          <w:szCs w:val="32"/>
        </w:rPr>
        <w:t>年度</w:t>
      </w:r>
      <w:r>
        <w:rPr>
          <w:rFonts w:hint="eastAsia" w:ascii="仿宋" w:hAnsi="仿宋" w:eastAsia="仿宋"/>
          <w:sz w:val="32"/>
          <w:szCs w:val="32"/>
          <w:lang w:eastAsia="zh-CN"/>
        </w:rPr>
        <w:t>本</w:t>
      </w:r>
      <w:r>
        <w:rPr>
          <w:rFonts w:hint="eastAsia" w:ascii="仿宋" w:hAnsi="仿宋" w:eastAsia="仿宋"/>
          <w:sz w:val="32"/>
          <w:szCs w:val="32"/>
        </w:rPr>
        <w:t>部门基本支出</w:t>
      </w:r>
      <w:r>
        <w:rPr>
          <w:rFonts w:hint="eastAsia" w:ascii="仿宋" w:hAnsi="仿宋" w:eastAsia="仿宋"/>
          <w:sz w:val="32"/>
          <w:szCs w:val="32"/>
          <w:lang w:val="en-US" w:eastAsia="zh-CN"/>
        </w:rPr>
        <w:t>1377.94</w:t>
      </w:r>
      <w:r>
        <w:rPr>
          <w:rFonts w:hint="eastAsia" w:ascii="仿宋" w:hAnsi="仿宋" w:eastAsia="仿宋"/>
          <w:sz w:val="32"/>
          <w:szCs w:val="32"/>
        </w:rPr>
        <w:t>万元，占总支出</w:t>
      </w:r>
      <w:r>
        <w:rPr>
          <w:rFonts w:hint="eastAsia" w:ascii="仿宋" w:hAnsi="仿宋" w:eastAsia="仿宋"/>
          <w:sz w:val="32"/>
          <w:szCs w:val="32"/>
          <w:lang w:eastAsia="zh-CN"/>
        </w:rPr>
        <w:t>的</w:t>
      </w:r>
      <w:r>
        <w:rPr>
          <w:rFonts w:hint="eastAsia" w:ascii="仿宋" w:hAnsi="仿宋" w:eastAsia="仿宋"/>
          <w:sz w:val="32"/>
          <w:szCs w:val="32"/>
          <w:lang w:val="en-US" w:eastAsia="zh-CN"/>
        </w:rPr>
        <w:t>53.32</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其中：工资福利支出</w:t>
      </w:r>
      <w:r>
        <w:rPr>
          <w:rFonts w:hint="eastAsia" w:ascii="仿宋" w:hAnsi="仿宋" w:eastAsia="仿宋"/>
          <w:sz w:val="32"/>
          <w:szCs w:val="32"/>
          <w:lang w:val="en-US" w:eastAsia="zh-CN"/>
        </w:rPr>
        <w:t>756.91</w:t>
      </w:r>
      <w:r>
        <w:rPr>
          <w:rFonts w:hint="eastAsia" w:ascii="仿宋" w:hAnsi="仿宋" w:eastAsia="仿宋"/>
          <w:sz w:val="32"/>
          <w:szCs w:val="32"/>
        </w:rPr>
        <w:t>万元，主要用于基本工资、津贴补贴、奖金、伙食补助费、机关事业单位基本医疗保险缴费、其他社会保障费、住房公积金等支出;商品和服务支出</w:t>
      </w:r>
      <w:r>
        <w:rPr>
          <w:rFonts w:hint="eastAsia" w:ascii="仿宋" w:hAnsi="仿宋" w:eastAsia="仿宋"/>
          <w:sz w:val="32"/>
          <w:szCs w:val="32"/>
          <w:lang w:val="en-US" w:eastAsia="zh-CN"/>
        </w:rPr>
        <w:t>578.57</w:t>
      </w:r>
      <w:r>
        <w:rPr>
          <w:rFonts w:hint="eastAsia" w:ascii="仿宋" w:hAnsi="仿宋" w:eastAsia="仿宋"/>
          <w:sz w:val="32"/>
          <w:szCs w:val="32"/>
        </w:rPr>
        <w:t>万元，主要用于办公费、印刷费、</w:t>
      </w:r>
      <w:r>
        <w:rPr>
          <w:rFonts w:hint="eastAsia" w:ascii="仿宋" w:hAnsi="仿宋" w:eastAsia="仿宋"/>
          <w:sz w:val="32"/>
          <w:szCs w:val="32"/>
          <w:lang w:eastAsia="zh-CN"/>
        </w:rPr>
        <w:t>咨询费、</w:t>
      </w:r>
      <w:r>
        <w:rPr>
          <w:rFonts w:hint="eastAsia" w:ascii="仿宋" w:hAnsi="仿宋" w:eastAsia="仿宋"/>
          <w:sz w:val="32"/>
          <w:szCs w:val="32"/>
        </w:rPr>
        <w:t xml:space="preserve">维修费、差旅费、其他交通费用、扶贫点支出等；对个人家庭补助支出 </w:t>
      </w:r>
      <w:r>
        <w:rPr>
          <w:rFonts w:hint="eastAsia" w:ascii="仿宋" w:hAnsi="仿宋" w:eastAsia="仿宋"/>
          <w:sz w:val="32"/>
          <w:szCs w:val="32"/>
          <w:lang w:val="en-US" w:eastAsia="zh-CN"/>
        </w:rPr>
        <w:t>38.25</w:t>
      </w:r>
      <w:r>
        <w:rPr>
          <w:rFonts w:hint="eastAsia" w:ascii="仿宋" w:hAnsi="仿宋" w:eastAsia="仿宋"/>
          <w:sz w:val="32"/>
          <w:szCs w:val="32"/>
        </w:rPr>
        <w:t>万元，主要用于抚恤金</w:t>
      </w:r>
      <w:bookmarkStart w:id="3" w:name="_GoBack"/>
      <w:bookmarkEnd w:id="3"/>
      <w:r>
        <w:rPr>
          <w:rFonts w:hint="eastAsia" w:ascii="仿宋" w:hAnsi="仿宋" w:eastAsia="仿宋"/>
          <w:sz w:val="32"/>
          <w:szCs w:val="32"/>
          <w:lang w:eastAsia="zh-CN"/>
        </w:rPr>
        <w:t>、</w:t>
      </w:r>
      <w:r>
        <w:rPr>
          <w:rFonts w:hint="eastAsia" w:ascii="仿宋" w:hAnsi="仿宋" w:eastAsia="仿宋"/>
          <w:sz w:val="32"/>
          <w:szCs w:val="32"/>
        </w:rPr>
        <w:t>遗属的生活补助</w:t>
      </w:r>
      <w:r>
        <w:rPr>
          <w:rFonts w:hint="eastAsia" w:ascii="仿宋" w:hAnsi="仿宋" w:eastAsia="仿宋"/>
          <w:sz w:val="32"/>
          <w:szCs w:val="32"/>
          <w:lang w:eastAsia="zh-CN"/>
        </w:rPr>
        <w:t>和独生子女奖励金</w:t>
      </w:r>
      <w:r>
        <w:rPr>
          <w:rFonts w:hint="eastAsia" w:ascii="仿宋" w:hAnsi="仿宋" w:eastAsia="仿宋"/>
          <w:sz w:val="32"/>
          <w:szCs w:val="32"/>
        </w:rPr>
        <w:t>等；</w:t>
      </w:r>
      <w:r>
        <w:rPr>
          <w:rFonts w:hint="eastAsia" w:ascii="仿宋" w:hAnsi="仿宋" w:eastAsia="仿宋"/>
          <w:sz w:val="32"/>
          <w:szCs w:val="32"/>
          <w:lang w:eastAsia="zh-CN"/>
        </w:rPr>
        <w:t>其他支出为</w:t>
      </w:r>
      <w:r>
        <w:rPr>
          <w:rFonts w:hint="eastAsia" w:ascii="仿宋" w:hAnsi="仿宋" w:eastAsia="仿宋"/>
          <w:sz w:val="32"/>
          <w:szCs w:val="32"/>
          <w:lang w:val="en-US" w:eastAsia="zh-CN"/>
        </w:rPr>
        <w:t>4.21万元，主要是用于办公设备的采购支出。</w:t>
      </w:r>
    </w:p>
    <w:p w14:paraId="091A5370">
      <w:pPr>
        <w:widowControl/>
        <w:ind w:firstLine="640" w:firstLineChars="200"/>
        <w:rPr>
          <w:rFonts w:ascii="仿宋" w:hAnsi="仿宋" w:eastAsia="仿宋"/>
          <w:sz w:val="32"/>
          <w:szCs w:val="32"/>
        </w:rPr>
      </w:pPr>
      <w:r>
        <w:rPr>
          <w:rFonts w:hint="eastAsia" w:ascii="仿宋" w:hAnsi="仿宋" w:eastAsia="仿宋"/>
          <w:sz w:val="32"/>
          <w:szCs w:val="32"/>
          <w:lang w:eastAsia="zh-CN"/>
        </w:rPr>
        <w:t>20</w:t>
      </w:r>
      <w:r>
        <w:rPr>
          <w:rFonts w:hint="eastAsia" w:ascii="仿宋" w:hAnsi="仿宋" w:eastAsia="仿宋"/>
          <w:sz w:val="32"/>
          <w:szCs w:val="32"/>
          <w:lang w:val="en-US" w:eastAsia="zh-CN"/>
        </w:rPr>
        <w:t>21</w:t>
      </w:r>
      <w:r>
        <w:rPr>
          <w:rFonts w:hint="eastAsia" w:ascii="仿宋" w:hAnsi="仿宋" w:eastAsia="仿宋"/>
          <w:sz w:val="32"/>
          <w:szCs w:val="32"/>
          <w:lang w:eastAsia="zh-CN"/>
        </w:rPr>
        <w:t>年“三公经费”列支明细：</w:t>
      </w:r>
      <w:r>
        <w:rPr>
          <w:rFonts w:hint="eastAsia" w:ascii="仿宋" w:hAnsi="仿宋" w:eastAsia="仿宋"/>
          <w:sz w:val="32"/>
          <w:szCs w:val="32"/>
        </w:rPr>
        <w:t>公车运行费为0万元，主要是没有公务车辆；公务接待费</w:t>
      </w:r>
      <w:r>
        <w:rPr>
          <w:rFonts w:hint="eastAsia" w:ascii="仿宋" w:hAnsi="仿宋" w:eastAsia="仿宋"/>
          <w:sz w:val="32"/>
          <w:szCs w:val="32"/>
          <w:lang w:eastAsia="zh-CN"/>
        </w:rPr>
        <w:t>基本支出</w:t>
      </w:r>
      <w:r>
        <w:rPr>
          <w:rFonts w:hint="eastAsia" w:ascii="仿宋" w:hAnsi="仿宋" w:eastAsia="仿宋"/>
          <w:sz w:val="32"/>
          <w:szCs w:val="32"/>
          <w:lang w:val="en-US" w:eastAsia="zh-CN"/>
        </w:rPr>
        <w:t>9.52万元，</w:t>
      </w:r>
      <w:r>
        <w:rPr>
          <w:rFonts w:hint="eastAsia" w:ascii="仿宋" w:hAnsi="仿宋" w:eastAsia="仿宋"/>
          <w:sz w:val="32"/>
          <w:szCs w:val="32"/>
        </w:rPr>
        <w:t>无因公出国（境）费，</w:t>
      </w:r>
      <w:r>
        <w:rPr>
          <w:rFonts w:hint="eastAsia" w:ascii="仿宋" w:hAnsi="仿宋" w:eastAsia="仿宋"/>
          <w:sz w:val="32"/>
          <w:szCs w:val="32"/>
          <w:lang w:eastAsia="zh-CN"/>
        </w:rPr>
        <w:t>所有支出均很好的控制在了预算范围之内，确保资金使用的合规合理。</w:t>
      </w:r>
    </w:p>
    <w:p w14:paraId="4E9CB36C">
      <w:pPr>
        <w:widowControl/>
        <w:spacing w:line="600" w:lineRule="exact"/>
        <w:ind w:firstLine="640" w:firstLineChars="200"/>
        <w:rPr>
          <w:rFonts w:ascii="仿宋" w:hAnsi="仿宋" w:eastAsia="仿宋"/>
          <w:b/>
          <w:sz w:val="32"/>
          <w:szCs w:val="32"/>
        </w:rPr>
      </w:pPr>
      <w:r>
        <w:rPr>
          <w:rFonts w:hint="eastAsia" w:ascii="仿宋" w:hAnsi="仿宋" w:eastAsia="仿宋"/>
          <w:b/>
          <w:sz w:val="32"/>
          <w:szCs w:val="32"/>
        </w:rPr>
        <w:t>（二）支出管理情况</w:t>
      </w:r>
    </w:p>
    <w:p w14:paraId="6C44E1B5">
      <w:pPr>
        <w:widowControl/>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完善制度。积极推动单位内部控制建设，制定了《县发改局内部控制制度》，完善了《会议管理制度》、《考勤制度》、《行政工作问责制度》等。</w:t>
      </w:r>
    </w:p>
    <w:p w14:paraId="3F5E8822">
      <w:pPr>
        <w:widowControl/>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严控支出。我局严格执行财务预算和财务管理制度，</w:t>
      </w:r>
      <w:r>
        <w:rPr>
          <w:rFonts w:hint="eastAsia" w:ascii="仿宋" w:hAnsi="仿宋" w:eastAsia="仿宋"/>
          <w:sz w:val="32"/>
          <w:szCs w:val="32"/>
          <w:lang w:eastAsia="zh-CN"/>
        </w:rPr>
        <w:t>各类</w:t>
      </w:r>
      <w:r>
        <w:rPr>
          <w:rFonts w:hint="eastAsia" w:ascii="仿宋" w:hAnsi="仿宋" w:eastAsia="仿宋"/>
          <w:sz w:val="32"/>
          <w:szCs w:val="32"/>
        </w:rPr>
        <w:t>经费控制有序；全年所有支出无挤占挪用项目资金情况</w:t>
      </w:r>
      <w:r>
        <w:rPr>
          <w:rFonts w:hint="eastAsia" w:ascii="仿宋" w:hAnsi="仿宋" w:eastAsia="仿宋"/>
          <w:sz w:val="32"/>
          <w:szCs w:val="32"/>
          <w:lang w:eastAsia="zh-CN"/>
        </w:rPr>
        <w:t>，</w:t>
      </w:r>
      <w:r>
        <w:rPr>
          <w:rFonts w:hint="eastAsia" w:ascii="仿宋" w:hAnsi="仿宋" w:eastAsia="仿宋"/>
          <w:sz w:val="32"/>
          <w:szCs w:val="32"/>
        </w:rPr>
        <w:t>均控制在预算和调整预算数范围之内。</w:t>
      </w:r>
    </w:p>
    <w:p w14:paraId="2B9D42A1">
      <w:pPr>
        <w:widowControl/>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规范管理。对于经费支出，明确审批权限</w:t>
      </w:r>
      <w:r>
        <w:rPr>
          <w:rFonts w:hint="eastAsia" w:ascii="仿宋" w:hAnsi="仿宋" w:eastAsia="仿宋"/>
          <w:sz w:val="32"/>
          <w:szCs w:val="32"/>
          <w:lang w:eastAsia="zh-CN"/>
        </w:rPr>
        <w:t>，</w:t>
      </w:r>
      <w:r>
        <w:rPr>
          <w:rFonts w:hint="eastAsia" w:ascii="仿宋" w:hAnsi="仿宋" w:eastAsia="仿宋"/>
          <w:sz w:val="32"/>
          <w:szCs w:val="32"/>
        </w:rPr>
        <w:t>严格按照审批制度执行，坚决实行报账审批“一支笔”，重大开支经局党组集体研究；</w:t>
      </w:r>
      <w:r>
        <w:rPr>
          <w:rFonts w:hint="eastAsia" w:ascii="仿宋" w:hAnsi="仿宋" w:eastAsia="仿宋"/>
          <w:sz w:val="32"/>
          <w:szCs w:val="32"/>
          <w:lang w:eastAsia="zh-CN"/>
        </w:rPr>
        <w:t>办公用品、</w:t>
      </w:r>
      <w:r>
        <w:rPr>
          <w:rFonts w:hint="eastAsia" w:ascii="仿宋" w:hAnsi="仿宋" w:eastAsia="仿宋"/>
          <w:sz w:val="32"/>
          <w:szCs w:val="32"/>
        </w:rPr>
        <w:t>设备购置</w:t>
      </w:r>
      <w:r>
        <w:rPr>
          <w:rFonts w:hint="eastAsia" w:ascii="仿宋" w:hAnsi="仿宋" w:eastAsia="仿宋"/>
          <w:sz w:val="32"/>
          <w:szCs w:val="32"/>
          <w:lang w:eastAsia="zh-CN"/>
        </w:rPr>
        <w:t>及购买服务等一律</w:t>
      </w:r>
      <w:r>
        <w:rPr>
          <w:rFonts w:hint="eastAsia" w:ascii="仿宋" w:hAnsi="仿宋" w:eastAsia="仿宋"/>
          <w:sz w:val="32"/>
          <w:szCs w:val="32"/>
        </w:rPr>
        <w:t>履行政府采购程序</w:t>
      </w:r>
      <w:r>
        <w:rPr>
          <w:rFonts w:hint="eastAsia" w:ascii="仿宋" w:hAnsi="仿宋" w:eastAsia="仿宋"/>
          <w:sz w:val="32"/>
          <w:szCs w:val="32"/>
          <w:lang w:eastAsia="zh-CN"/>
        </w:rPr>
        <w:t>，在电子卖场统一采购</w:t>
      </w:r>
      <w:r>
        <w:rPr>
          <w:rFonts w:hint="eastAsia" w:ascii="仿宋" w:hAnsi="仿宋" w:eastAsia="仿宋"/>
          <w:sz w:val="32"/>
          <w:szCs w:val="32"/>
        </w:rPr>
        <w:t>；会议费、差旅费、培训费和“三公经费”按相关文件规定执行</w:t>
      </w:r>
      <w:r>
        <w:rPr>
          <w:rFonts w:hint="eastAsia" w:ascii="仿宋" w:hAnsi="仿宋" w:eastAsia="仿宋"/>
          <w:sz w:val="32"/>
          <w:szCs w:val="32"/>
          <w:lang w:eastAsia="zh-CN"/>
        </w:rPr>
        <w:t>。</w:t>
      </w:r>
      <w:r>
        <w:rPr>
          <w:rFonts w:hint="eastAsia" w:ascii="仿宋" w:hAnsi="仿宋" w:eastAsia="仿宋"/>
          <w:sz w:val="32"/>
          <w:szCs w:val="32"/>
        </w:rPr>
        <w:t>加强监督检查，做好机关财务自查自审，发现问题及时制定措施组织整改。积极推进局机关经费公开，自觉接受监督。我局按照要求在网站及时公开了部门预、决算和“三公经费”支出情况，做到了公开透明。</w:t>
      </w:r>
    </w:p>
    <w:p w14:paraId="6BE02B70">
      <w:pPr>
        <w:widowControl/>
        <w:spacing w:line="600" w:lineRule="exact"/>
        <w:ind w:firstLine="640" w:firstLineChars="200"/>
        <w:rPr>
          <w:rFonts w:hint="eastAsia" w:ascii="仿宋" w:hAnsi="仿宋" w:eastAsia="仿宋"/>
          <w:b/>
          <w:bCs/>
          <w:sz w:val="32"/>
          <w:szCs w:val="32"/>
          <w:lang w:eastAsia="zh-CN"/>
        </w:rPr>
      </w:pPr>
      <w:r>
        <w:rPr>
          <w:rFonts w:hint="eastAsia" w:ascii="仿宋" w:hAnsi="仿宋" w:eastAsia="仿宋"/>
          <w:b/>
          <w:bCs/>
          <w:sz w:val="32"/>
          <w:szCs w:val="32"/>
          <w:lang w:eastAsia="zh-CN"/>
        </w:rPr>
        <w:t>（三）专项资金支出及管理情况</w:t>
      </w:r>
    </w:p>
    <w:p w14:paraId="4C9CA903">
      <w:pPr>
        <w:ind w:firstLine="596" w:firstLineChars="200"/>
        <w:jc w:val="left"/>
        <w:rPr>
          <w:rFonts w:hint="default" w:ascii="仿宋" w:hAnsi="仿宋" w:eastAsia="仿宋"/>
          <w:spacing w:val="-11"/>
          <w:sz w:val="32"/>
          <w:szCs w:val="32"/>
          <w:lang w:val="en-US" w:eastAsia="zh-CN"/>
        </w:rPr>
      </w:pPr>
      <w:r>
        <w:rPr>
          <w:rFonts w:hint="eastAsia" w:ascii="仿宋" w:hAnsi="仿宋" w:eastAsia="仿宋"/>
          <w:spacing w:val="-11"/>
          <w:sz w:val="32"/>
          <w:szCs w:val="32"/>
          <w:lang w:val="en-US" w:eastAsia="zh-CN"/>
        </w:rPr>
        <w:t>2021年本部门</w:t>
      </w:r>
      <w:r>
        <w:rPr>
          <w:rFonts w:hint="eastAsia" w:ascii="仿宋" w:hAnsi="仿宋" w:eastAsia="仿宋"/>
          <w:spacing w:val="-11"/>
          <w:sz w:val="32"/>
          <w:szCs w:val="32"/>
        </w:rPr>
        <w:t>项目支出</w:t>
      </w:r>
      <w:r>
        <w:rPr>
          <w:rFonts w:hint="eastAsia" w:ascii="仿宋" w:hAnsi="仿宋" w:eastAsia="仿宋"/>
          <w:spacing w:val="-11"/>
          <w:sz w:val="32"/>
          <w:szCs w:val="32"/>
          <w:lang w:val="en-US" w:eastAsia="zh-CN"/>
        </w:rPr>
        <w:t>1206.53</w:t>
      </w:r>
      <w:r>
        <w:rPr>
          <w:rFonts w:hint="eastAsia" w:ascii="仿宋" w:hAnsi="仿宋" w:eastAsia="仿宋"/>
          <w:spacing w:val="-11"/>
          <w:sz w:val="32"/>
          <w:szCs w:val="32"/>
        </w:rPr>
        <w:t>万元，占总支出</w:t>
      </w:r>
      <w:r>
        <w:rPr>
          <w:rFonts w:hint="eastAsia" w:ascii="仿宋" w:hAnsi="仿宋" w:eastAsia="仿宋"/>
          <w:spacing w:val="-11"/>
          <w:sz w:val="32"/>
          <w:szCs w:val="32"/>
          <w:lang w:eastAsia="zh-CN"/>
        </w:rPr>
        <w:t>的</w:t>
      </w:r>
      <w:r>
        <w:rPr>
          <w:rFonts w:hint="eastAsia" w:ascii="仿宋" w:hAnsi="仿宋" w:eastAsia="仿宋"/>
          <w:spacing w:val="-11"/>
          <w:sz w:val="32"/>
          <w:szCs w:val="32"/>
          <w:lang w:val="en-US" w:eastAsia="zh-CN"/>
        </w:rPr>
        <w:t>46.68</w:t>
      </w:r>
      <w:r>
        <w:rPr>
          <w:rFonts w:hint="eastAsia" w:ascii="仿宋" w:hAnsi="仿宋" w:eastAsia="仿宋"/>
          <w:spacing w:val="-11"/>
          <w:sz w:val="32"/>
          <w:szCs w:val="32"/>
        </w:rPr>
        <w:t>%</w:t>
      </w:r>
      <w:r>
        <w:rPr>
          <w:rFonts w:hint="eastAsia" w:ascii="仿宋" w:hAnsi="仿宋" w:eastAsia="仿宋"/>
          <w:spacing w:val="-11"/>
          <w:sz w:val="32"/>
          <w:szCs w:val="32"/>
          <w:lang w:eastAsia="zh-CN"/>
        </w:rPr>
        <w:t>。</w:t>
      </w:r>
      <w:r>
        <w:rPr>
          <w:rFonts w:hint="eastAsia" w:ascii="仿宋" w:hAnsi="仿宋" w:eastAsia="仿宋"/>
          <w:sz w:val="32"/>
          <w:szCs w:val="32"/>
          <w:lang w:eastAsia="zh-CN"/>
        </w:rPr>
        <w:t>其中：储备粮项目支出</w:t>
      </w:r>
      <w:r>
        <w:rPr>
          <w:rFonts w:hint="eastAsia" w:ascii="仿宋" w:hAnsi="仿宋" w:eastAsia="仿宋"/>
          <w:sz w:val="32"/>
          <w:szCs w:val="32"/>
          <w:lang w:val="en-US" w:eastAsia="zh-CN"/>
        </w:rPr>
        <w:t>849.11万元；项目前期工作经费支出132.42万元，</w:t>
      </w:r>
      <w:r>
        <w:rPr>
          <w:rFonts w:hint="eastAsia" w:ascii="仿宋" w:hAnsi="仿宋" w:eastAsia="仿宋"/>
          <w:sz w:val="32"/>
          <w:szCs w:val="32"/>
          <w:lang w:eastAsia="zh-CN"/>
        </w:rPr>
        <w:t>易地扶贫搬迁后续产业</w:t>
      </w:r>
      <w:r>
        <w:rPr>
          <w:rFonts w:hint="eastAsia" w:ascii="仿宋" w:hAnsi="仿宋" w:eastAsia="仿宋"/>
          <w:sz w:val="32"/>
          <w:szCs w:val="32"/>
          <w:lang w:val="en-US" w:eastAsia="zh-CN"/>
        </w:rPr>
        <w:t>奖补资金支出225万元。在项目的实施中，根据财政专项资金管理制度和财务管理办法，实行专款专用，严格执行报账程序，严格</w:t>
      </w:r>
      <w:r>
        <w:rPr>
          <w:rFonts w:hint="eastAsia" w:ascii="仿宋" w:hAnsi="仿宋" w:eastAsia="仿宋"/>
          <w:spacing w:val="-11"/>
          <w:sz w:val="32"/>
          <w:szCs w:val="32"/>
          <w:lang w:val="en-US" w:eastAsia="zh-CN"/>
        </w:rPr>
        <w:t>控制项目支出，发挥资金的最大效益，确保预期目标如期完成，没有资金违规使用情况。</w:t>
      </w:r>
    </w:p>
    <w:p w14:paraId="3B972F2F">
      <w:pPr>
        <w:widowControl/>
        <w:spacing w:line="600" w:lineRule="exact"/>
        <w:ind w:firstLine="640" w:firstLineChars="200"/>
        <w:rPr>
          <w:rFonts w:ascii="黑体" w:hAnsi="黑体" w:eastAsia="黑体"/>
          <w:sz w:val="32"/>
          <w:szCs w:val="32"/>
        </w:rPr>
      </w:pPr>
      <w:r>
        <w:rPr>
          <w:rFonts w:hint="eastAsia" w:ascii="黑体" w:hAnsi="黑体" w:eastAsia="黑体"/>
          <w:b/>
          <w:bCs/>
          <w:sz w:val="32"/>
          <w:szCs w:val="32"/>
          <w:lang w:eastAsia="zh-CN"/>
        </w:rPr>
        <w:t>三</w:t>
      </w:r>
      <w:r>
        <w:rPr>
          <w:rFonts w:hint="eastAsia" w:ascii="黑体" w:hAnsi="黑体" w:eastAsia="黑体"/>
          <w:b/>
          <w:bCs/>
          <w:sz w:val="32"/>
          <w:szCs w:val="32"/>
        </w:rPr>
        <w:t>、资产管理情况</w:t>
      </w:r>
    </w:p>
    <w:p w14:paraId="64C22852">
      <w:pPr>
        <w:widowControl/>
        <w:spacing w:line="600" w:lineRule="exact"/>
        <w:ind w:firstLine="640" w:firstLineChars="200"/>
        <w:rPr>
          <w:rFonts w:ascii="仿宋" w:hAnsi="仿宋" w:eastAsia="仿宋"/>
          <w:bCs/>
          <w:kern w:val="0"/>
          <w:sz w:val="32"/>
          <w:szCs w:val="32"/>
        </w:rPr>
      </w:pPr>
      <w:r>
        <w:rPr>
          <w:rFonts w:hint="eastAsia" w:ascii="仿宋" w:hAnsi="仿宋" w:eastAsia="仿宋" w:cs="宋体"/>
          <w:kern w:val="0"/>
          <w:sz w:val="32"/>
          <w:szCs w:val="32"/>
        </w:rPr>
        <w:t>为提高固定资产使用效率，加强固定资产的管理，我局对所属固定资产进行清点，目前，我单位固定资产已全部登记造册，并明确了使用人管理。</w:t>
      </w:r>
      <w:r>
        <w:rPr>
          <w:rFonts w:ascii="仿宋" w:hAnsi="仿宋" w:eastAsia="仿宋"/>
          <w:kern w:val="0"/>
          <w:sz w:val="32"/>
          <w:szCs w:val="32"/>
        </w:rPr>
        <w:t>截至20</w:t>
      </w:r>
      <w:r>
        <w:rPr>
          <w:rFonts w:hint="eastAsia" w:ascii="仿宋" w:hAnsi="仿宋" w:eastAsia="仿宋"/>
          <w:kern w:val="0"/>
          <w:sz w:val="32"/>
          <w:szCs w:val="32"/>
          <w:lang w:val="en-US" w:eastAsia="zh-CN"/>
        </w:rPr>
        <w:t>21</w:t>
      </w:r>
      <w:r>
        <w:rPr>
          <w:rFonts w:ascii="仿宋" w:hAnsi="仿宋" w:eastAsia="仿宋"/>
          <w:kern w:val="0"/>
          <w:sz w:val="32"/>
          <w:szCs w:val="32"/>
        </w:rPr>
        <w:t>年12 月31 日，</w:t>
      </w:r>
      <w:r>
        <w:rPr>
          <w:rFonts w:hint="eastAsia" w:ascii="仿宋" w:hAnsi="仿宋" w:eastAsia="仿宋"/>
          <w:bCs/>
          <w:kern w:val="0"/>
          <w:sz w:val="32"/>
          <w:szCs w:val="32"/>
        </w:rPr>
        <w:t>本单位固定资产</w:t>
      </w:r>
      <w:r>
        <w:rPr>
          <w:rFonts w:hint="eastAsia" w:ascii="仿宋" w:hAnsi="仿宋" w:eastAsia="仿宋"/>
          <w:bCs/>
          <w:kern w:val="0"/>
          <w:sz w:val="32"/>
          <w:szCs w:val="32"/>
          <w:lang w:eastAsia="zh-CN"/>
        </w:rPr>
        <w:t>账面价值为</w:t>
      </w:r>
      <w:r>
        <w:rPr>
          <w:rFonts w:hint="eastAsia" w:ascii="仿宋" w:hAnsi="仿宋" w:eastAsia="仿宋"/>
          <w:bCs/>
          <w:kern w:val="0"/>
          <w:sz w:val="32"/>
          <w:szCs w:val="32"/>
          <w:lang w:val="en-US" w:eastAsia="zh-CN"/>
        </w:rPr>
        <w:t>42.77</w:t>
      </w:r>
      <w:r>
        <w:rPr>
          <w:rFonts w:hint="eastAsia" w:ascii="仿宋" w:hAnsi="仿宋" w:eastAsia="仿宋"/>
          <w:bCs/>
          <w:kern w:val="0"/>
          <w:sz w:val="32"/>
          <w:szCs w:val="32"/>
        </w:rPr>
        <w:t>万元，其中：房屋建筑物</w:t>
      </w:r>
      <w:r>
        <w:rPr>
          <w:rFonts w:hint="eastAsia" w:ascii="仿宋" w:hAnsi="仿宋" w:eastAsia="仿宋"/>
          <w:bCs/>
          <w:kern w:val="0"/>
          <w:sz w:val="32"/>
          <w:szCs w:val="32"/>
          <w:lang w:val="en-US" w:eastAsia="zh-CN"/>
        </w:rPr>
        <w:t>3.26</w:t>
      </w:r>
      <w:r>
        <w:rPr>
          <w:rFonts w:hint="eastAsia" w:ascii="仿宋" w:hAnsi="仿宋" w:eastAsia="仿宋"/>
          <w:bCs/>
          <w:kern w:val="0"/>
          <w:sz w:val="32"/>
          <w:szCs w:val="32"/>
        </w:rPr>
        <w:t>万元，通用设备</w:t>
      </w:r>
      <w:r>
        <w:rPr>
          <w:rFonts w:hint="eastAsia" w:ascii="仿宋" w:hAnsi="仿宋" w:eastAsia="仿宋"/>
          <w:bCs/>
          <w:kern w:val="0"/>
          <w:sz w:val="32"/>
          <w:szCs w:val="32"/>
          <w:lang w:val="en-US" w:eastAsia="zh-CN"/>
        </w:rPr>
        <w:t>18.11</w:t>
      </w:r>
      <w:r>
        <w:rPr>
          <w:rFonts w:hint="eastAsia" w:ascii="仿宋" w:hAnsi="仿宋" w:eastAsia="仿宋"/>
          <w:bCs/>
          <w:kern w:val="0"/>
          <w:sz w:val="32"/>
          <w:szCs w:val="32"/>
        </w:rPr>
        <w:t>万元，专用设备</w:t>
      </w:r>
      <w:r>
        <w:rPr>
          <w:rFonts w:hint="eastAsia" w:ascii="仿宋" w:hAnsi="仿宋" w:eastAsia="仿宋"/>
          <w:bCs/>
          <w:kern w:val="0"/>
          <w:sz w:val="32"/>
          <w:szCs w:val="32"/>
          <w:lang w:val="en-US" w:eastAsia="zh-CN"/>
        </w:rPr>
        <w:t>2.87</w:t>
      </w:r>
      <w:r>
        <w:rPr>
          <w:rFonts w:hint="eastAsia" w:ascii="仿宋" w:hAnsi="仿宋" w:eastAsia="仿宋"/>
          <w:bCs/>
          <w:kern w:val="0"/>
          <w:sz w:val="32"/>
          <w:szCs w:val="32"/>
        </w:rPr>
        <w:t>万元，其它固定资产</w:t>
      </w:r>
      <w:r>
        <w:rPr>
          <w:rFonts w:hint="eastAsia" w:ascii="仿宋" w:hAnsi="仿宋" w:eastAsia="仿宋"/>
          <w:bCs/>
          <w:kern w:val="0"/>
          <w:sz w:val="32"/>
          <w:szCs w:val="32"/>
          <w:lang w:val="en-US" w:eastAsia="zh-CN"/>
        </w:rPr>
        <w:t>18.53</w:t>
      </w:r>
      <w:r>
        <w:rPr>
          <w:rFonts w:hint="eastAsia" w:ascii="仿宋" w:hAnsi="仿宋" w:eastAsia="仿宋"/>
          <w:bCs/>
          <w:kern w:val="0"/>
          <w:sz w:val="32"/>
          <w:szCs w:val="32"/>
        </w:rPr>
        <w:t>万元。</w:t>
      </w:r>
    </w:p>
    <w:p w14:paraId="746096CB">
      <w:pPr>
        <w:widowControl/>
        <w:spacing w:line="600" w:lineRule="exact"/>
        <w:ind w:firstLine="640" w:firstLineChars="200"/>
        <w:rPr>
          <w:rFonts w:ascii="黑体" w:hAnsi="黑体" w:eastAsia="黑体"/>
          <w:b/>
          <w:bCs/>
          <w:sz w:val="32"/>
          <w:szCs w:val="32"/>
        </w:rPr>
      </w:pPr>
      <w:r>
        <w:rPr>
          <w:rFonts w:hint="eastAsia" w:ascii="黑体" w:hAnsi="黑体" w:eastAsia="黑体"/>
          <w:b/>
          <w:bCs/>
          <w:sz w:val="32"/>
          <w:szCs w:val="32"/>
          <w:lang w:eastAsia="zh-CN"/>
        </w:rPr>
        <w:t>四</w:t>
      </w:r>
      <w:r>
        <w:rPr>
          <w:rFonts w:hint="eastAsia" w:ascii="黑体" w:hAnsi="黑体" w:eastAsia="黑体"/>
          <w:b/>
          <w:bCs/>
          <w:sz w:val="32"/>
          <w:szCs w:val="32"/>
        </w:rPr>
        <w:t>、部门整体支出绩效情况</w:t>
      </w:r>
    </w:p>
    <w:p w14:paraId="50F31BEB">
      <w:pPr>
        <w:widowControl/>
        <w:spacing w:line="600" w:lineRule="exact"/>
        <w:ind w:firstLine="640" w:firstLineChars="200"/>
        <w:rPr>
          <w:rFonts w:hint="eastAsia" w:ascii="仿宋" w:hAnsi="仿宋" w:eastAsia="仿宋"/>
          <w:b/>
          <w:sz w:val="32"/>
          <w:szCs w:val="32"/>
          <w:lang w:eastAsia="zh-CN"/>
        </w:rPr>
      </w:pPr>
      <w:r>
        <w:rPr>
          <w:rFonts w:hint="eastAsia" w:ascii="仿宋" w:hAnsi="仿宋" w:eastAsia="仿宋"/>
          <w:b/>
          <w:sz w:val="32"/>
          <w:szCs w:val="32"/>
        </w:rPr>
        <w:t>（一）</w:t>
      </w:r>
      <w:r>
        <w:rPr>
          <w:rFonts w:hint="eastAsia" w:ascii="仿宋" w:hAnsi="仿宋" w:eastAsia="仿宋"/>
          <w:b/>
          <w:sz w:val="32"/>
          <w:szCs w:val="32"/>
          <w:lang w:eastAsia="zh-CN"/>
        </w:rPr>
        <w:t>部门履职情况分析</w:t>
      </w:r>
    </w:p>
    <w:p w14:paraId="2511EB94">
      <w:pPr>
        <w:ind w:firstLine="627" w:firstLineChars="196"/>
        <w:rPr>
          <w:rFonts w:ascii="仿宋" w:hAnsi="仿宋" w:eastAsia="仿宋" w:cs="仿宋"/>
          <w:bCs/>
          <w:sz w:val="32"/>
          <w:szCs w:val="32"/>
        </w:rPr>
      </w:pPr>
      <w:r>
        <w:rPr>
          <w:rFonts w:hint="eastAsia" w:ascii="仿宋" w:hAnsi="仿宋" w:eastAsia="仿宋"/>
          <w:b/>
          <w:bCs/>
          <w:sz w:val="32"/>
          <w:szCs w:val="32"/>
          <w:lang w:val="en-US" w:eastAsia="zh-CN"/>
        </w:rPr>
        <w:t>1、狠抓争资储备。</w:t>
      </w:r>
      <w:r>
        <w:rPr>
          <w:rFonts w:ascii="仿宋" w:hAnsi="仿宋" w:eastAsia="仿宋" w:cs="仿宋_GB2312"/>
          <w:sz w:val="32"/>
          <w:szCs w:val="32"/>
        </w:rPr>
        <w:t>积极谋划包装梳理项目，向上申报，</w:t>
      </w:r>
      <w:r>
        <w:rPr>
          <w:rFonts w:hint="eastAsia" w:ascii="仿宋" w:hAnsi="仿宋" w:eastAsia="仿宋" w:cs="仿宋_GB2312"/>
          <w:sz w:val="32"/>
          <w:szCs w:val="32"/>
          <w:lang w:eastAsia="zh-CN"/>
        </w:rPr>
        <w:t>争取资金。</w:t>
      </w:r>
      <w:r>
        <w:rPr>
          <w:rFonts w:hint="eastAsia" w:ascii="仿宋" w:hAnsi="仿宋" w:eastAsia="仿宋" w:cs="仿宋_GB2312"/>
          <w:sz w:val="32"/>
          <w:szCs w:val="32"/>
          <w:lang w:val="en-US" w:eastAsia="zh-CN"/>
        </w:rPr>
        <w:t>2021年</w:t>
      </w:r>
      <w:r>
        <w:rPr>
          <w:rFonts w:ascii="仿宋" w:hAnsi="仿宋" w:eastAsia="仿宋" w:cs="仿宋_GB2312"/>
          <w:sz w:val="32"/>
          <w:szCs w:val="32"/>
        </w:rPr>
        <w:t>共争取到位中央、省预算内投资项目21个，到位资金1.17亿元；地方专项债券项目</w:t>
      </w:r>
      <w:r>
        <w:rPr>
          <w:rFonts w:hint="eastAsia" w:ascii="仿宋" w:hAnsi="仿宋" w:eastAsia="仿宋" w:cs="仿宋_GB2312"/>
          <w:sz w:val="32"/>
          <w:szCs w:val="32"/>
          <w:lang w:val="en-US" w:eastAsia="zh-CN"/>
        </w:rPr>
        <w:t>6</w:t>
      </w:r>
      <w:r>
        <w:rPr>
          <w:rFonts w:ascii="仿宋" w:hAnsi="仿宋" w:eastAsia="仿宋" w:cs="仿宋_GB2312"/>
          <w:sz w:val="32"/>
          <w:szCs w:val="32"/>
        </w:rPr>
        <w:t>个，到位资金</w:t>
      </w:r>
      <w:r>
        <w:rPr>
          <w:rFonts w:hint="eastAsia" w:ascii="仿宋" w:hAnsi="仿宋" w:eastAsia="仿宋" w:cs="仿宋_GB2312"/>
          <w:sz w:val="32"/>
          <w:szCs w:val="32"/>
          <w:lang w:val="en-US" w:eastAsia="zh-CN"/>
        </w:rPr>
        <w:t>9</w:t>
      </w:r>
      <w:r>
        <w:rPr>
          <w:rFonts w:ascii="仿宋" w:hAnsi="仿宋" w:eastAsia="仿宋" w:cs="仿宋_GB2312"/>
          <w:sz w:val="32"/>
          <w:szCs w:val="32"/>
        </w:rPr>
        <w:t>.09亿元。全力争取将我县纳入湘鄂渝黔革命老区规划范围，通过努力，我县已成功纳入规划范围。</w:t>
      </w:r>
      <w:r>
        <w:rPr>
          <w:rFonts w:hint="eastAsia" w:ascii="仿宋" w:hAnsi="仿宋" w:eastAsia="仿宋" w:cs="仿宋"/>
          <w:bCs/>
          <w:sz w:val="32"/>
          <w:szCs w:val="32"/>
        </w:rPr>
        <w:t>为确保重点项目建设对全县经济社会发展的引领和支撑作用，今年来，在国家重大项目储备库内，谋划储备项目196个，总投资418.42亿元。提前做好2022年省、市重点项目谋划储备工作。已申报2022年省级重点项目2个，年度计划投资6.76亿元；申报2022年市级重点项目17个，年度计划投资35.51亿元；初步谋划2022年县级重点项目29个，年度计划投资40.56亿元。</w:t>
      </w:r>
    </w:p>
    <w:p w14:paraId="7A38C77A">
      <w:pPr>
        <w:spacing w:line="600" w:lineRule="exact"/>
        <w:ind w:firstLine="640" w:firstLineChars="200"/>
        <w:jc w:val="left"/>
        <w:rPr>
          <w:rFonts w:ascii="仿宋" w:hAnsi="仿宋" w:eastAsia="仿宋" w:cs="仿宋_GB2312"/>
          <w:sz w:val="32"/>
          <w:szCs w:val="32"/>
        </w:rPr>
      </w:pPr>
      <w:r>
        <w:rPr>
          <w:rFonts w:hint="eastAsia" w:ascii="仿宋" w:hAnsi="仿宋" w:eastAsia="仿宋"/>
          <w:b/>
          <w:bCs/>
          <w:sz w:val="32"/>
          <w:szCs w:val="32"/>
          <w:lang w:val="en-US" w:eastAsia="zh-CN"/>
        </w:rPr>
        <w:t>2、搞好审批服务。</w:t>
      </w:r>
      <w:r>
        <w:rPr>
          <w:rFonts w:hint="eastAsia" w:ascii="仿宋" w:hAnsi="仿宋" w:eastAsia="仿宋"/>
          <w:sz w:val="32"/>
          <w:szCs w:val="32"/>
          <w:lang w:val="en-US" w:eastAsia="zh-CN"/>
        </w:rPr>
        <w:t>2021年</w:t>
      </w:r>
      <w:r>
        <w:rPr>
          <w:rFonts w:ascii="仿宋" w:hAnsi="仿宋" w:eastAsia="仿宋" w:cs="仿宋_GB2312"/>
          <w:sz w:val="32"/>
          <w:szCs w:val="32"/>
        </w:rPr>
        <w:t>在湖南省投资项目在线审批监管平台</w:t>
      </w:r>
      <w:r>
        <w:rPr>
          <w:rFonts w:hint="eastAsia" w:ascii="仿宋" w:hAnsi="仿宋" w:eastAsia="仿宋" w:cs="仿宋_GB2312"/>
          <w:sz w:val="32"/>
          <w:szCs w:val="32"/>
        </w:rPr>
        <w:t>高效</w:t>
      </w:r>
      <w:r>
        <w:rPr>
          <w:rFonts w:ascii="仿宋" w:hAnsi="仿宋" w:eastAsia="仿宋" w:cs="仿宋_GB2312"/>
          <w:sz w:val="32"/>
          <w:szCs w:val="32"/>
        </w:rPr>
        <w:t>完成项目审批、核准、备案177件，其中，政府投资类项目可研报告审批56个，企业投资项目核准2个，企业投资项目备案119个。</w:t>
      </w:r>
    </w:p>
    <w:p w14:paraId="73BF5B1E">
      <w:pPr>
        <w:spacing w:line="640" w:lineRule="exact"/>
        <w:ind w:firstLine="640" w:firstLineChars="200"/>
        <w:rPr>
          <w:rFonts w:ascii="仿宋" w:hAnsi="仿宋" w:eastAsia="仿宋" w:cs="仿宋_GB2312"/>
          <w:sz w:val="32"/>
          <w:szCs w:val="32"/>
        </w:rPr>
      </w:pPr>
      <w:r>
        <w:rPr>
          <w:rFonts w:hint="eastAsia" w:ascii="仿宋" w:hAnsi="仿宋" w:eastAsia="仿宋"/>
          <w:b/>
          <w:bCs/>
          <w:sz w:val="32"/>
          <w:szCs w:val="32"/>
          <w:lang w:val="en-US" w:eastAsia="zh-CN"/>
        </w:rPr>
        <w:t>3、</w:t>
      </w:r>
      <w:r>
        <w:rPr>
          <w:rFonts w:hint="eastAsia" w:ascii="楷体" w:hAnsi="楷体" w:eastAsia="楷体" w:cs="仿宋_GB2312"/>
          <w:b/>
          <w:sz w:val="32"/>
          <w:szCs w:val="32"/>
          <w:lang w:eastAsia="zh-CN"/>
        </w:rPr>
        <w:t>强化</w:t>
      </w:r>
      <w:r>
        <w:rPr>
          <w:rFonts w:ascii="楷体" w:hAnsi="楷体" w:eastAsia="楷体" w:cs="仿宋_GB2312"/>
          <w:b/>
          <w:sz w:val="32"/>
          <w:szCs w:val="32"/>
        </w:rPr>
        <w:t>物价</w:t>
      </w:r>
      <w:r>
        <w:rPr>
          <w:rFonts w:hint="eastAsia" w:ascii="楷体" w:hAnsi="楷体" w:eastAsia="楷体" w:cs="仿宋_GB2312"/>
          <w:b/>
          <w:sz w:val="32"/>
          <w:szCs w:val="32"/>
          <w:lang w:eastAsia="zh-CN"/>
        </w:rPr>
        <w:t>管理</w:t>
      </w:r>
      <w:r>
        <w:rPr>
          <w:rFonts w:ascii="楷体" w:hAnsi="楷体" w:eastAsia="楷体" w:cs="仿宋_GB2312"/>
          <w:b/>
          <w:sz w:val="32"/>
          <w:szCs w:val="32"/>
        </w:rPr>
        <w:t>。</w:t>
      </w:r>
      <w:r>
        <w:rPr>
          <w:rFonts w:hint="eastAsia" w:ascii="仿宋" w:hAnsi="仿宋" w:eastAsia="仿宋" w:cs="仿宋_GB2312"/>
          <w:sz w:val="32"/>
          <w:szCs w:val="32"/>
        </w:rPr>
        <w:t>全力</w:t>
      </w:r>
      <w:r>
        <w:rPr>
          <w:rFonts w:ascii="仿宋" w:hAnsi="仿宋" w:eastAsia="仿宋" w:cs="仿宋_GB2312"/>
          <w:sz w:val="32"/>
          <w:szCs w:val="32"/>
        </w:rPr>
        <w:t>推进我县农业综合水价改革工作，</w:t>
      </w:r>
      <w:r>
        <w:rPr>
          <w:rFonts w:hint="eastAsia" w:ascii="仿宋" w:hAnsi="仿宋" w:eastAsia="仿宋" w:cs="仿宋_GB2312"/>
          <w:bCs/>
          <w:kern w:val="0"/>
          <w:sz w:val="32"/>
          <w:szCs w:val="32"/>
        </w:rPr>
        <w:t>建立了溆浦县农业水价综合改革联席会议制度，完成了农业水价综合改革实施方案的制定上报备案和</w:t>
      </w:r>
      <w:r>
        <w:rPr>
          <w:rFonts w:ascii="仿宋" w:hAnsi="仿宋" w:eastAsia="仿宋" w:cs="仿宋_GB2312"/>
          <w:sz w:val="32"/>
          <w:szCs w:val="32"/>
        </w:rPr>
        <w:t>农业水价的成本调查</w:t>
      </w:r>
      <w:r>
        <w:rPr>
          <w:rFonts w:hint="eastAsia" w:ascii="仿宋" w:hAnsi="仿宋" w:eastAsia="仿宋" w:cs="仿宋_GB2312"/>
          <w:sz w:val="32"/>
          <w:szCs w:val="32"/>
        </w:rPr>
        <w:t>。</w:t>
      </w:r>
      <w:r>
        <w:rPr>
          <w:rFonts w:ascii="仿宋" w:hAnsi="仿宋" w:eastAsia="仿宋" w:cs="仿宋_GB2312"/>
          <w:sz w:val="32"/>
          <w:szCs w:val="32"/>
        </w:rPr>
        <w:t>下发了《关于溆浦县人民医院停车场机动车停放服务收费标准的批复》，规范了我县相关停车场停车服务费价格标准</w:t>
      </w:r>
      <w:r>
        <w:rPr>
          <w:rFonts w:hint="eastAsia" w:ascii="仿宋" w:hAnsi="仿宋" w:eastAsia="仿宋" w:cs="仿宋_GB2312"/>
          <w:sz w:val="32"/>
          <w:szCs w:val="32"/>
        </w:rPr>
        <w:t>。</w:t>
      </w:r>
      <w:r>
        <w:rPr>
          <w:rFonts w:ascii="仿宋" w:hAnsi="仿宋" w:eastAsia="仿宋" w:cs="仿宋_GB2312"/>
          <w:sz w:val="32"/>
          <w:szCs w:val="32"/>
        </w:rPr>
        <w:t>做好价格日常监测预警工作。高质量</w:t>
      </w:r>
      <w:r>
        <w:rPr>
          <w:rFonts w:hint="eastAsia" w:ascii="仿宋" w:hAnsi="仿宋" w:eastAsia="仿宋" w:cs="仿宋_GB2312"/>
          <w:sz w:val="32"/>
          <w:szCs w:val="32"/>
        </w:rPr>
        <w:t>开展</w:t>
      </w:r>
      <w:r>
        <w:rPr>
          <w:rFonts w:ascii="仿宋" w:hAnsi="仿宋" w:eastAsia="仿宋" w:cs="仿宋_GB2312"/>
          <w:sz w:val="32"/>
          <w:szCs w:val="32"/>
        </w:rPr>
        <w:t>价格认证工作，共出</w:t>
      </w:r>
      <w:r>
        <w:rPr>
          <w:rFonts w:hint="eastAsia" w:ascii="仿宋" w:hAnsi="仿宋" w:eastAsia="仿宋" w:cs="仿宋_GB2312"/>
          <w:sz w:val="32"/>
          <w:szCs w:val="32"/>
          <w:lang w:val="en-US" w:eastAsia="zh-CN"/>
        </w:rPr>
        <w:t>具</w:t>
      </w:r>
      <w:r>
        <w:rPr>
          <w:rFonts w:ascii="仿宋" w:hAnsi="仿宋" w:eastAsia="仿宋" w:cs="仿宋_GB2312"/>
          <w:sz w:val="32"/>
          <w:szCs w:val="32"/>
        </w:rPr>
        <w:t>价格认证报告380份</w:t>
      </w:r>
      <w:r>
        <w:rPr>
          <w:rFonts w:hint="eastAsia" w:ascii="仿宋" w:hAnsi="仿宋" w:eastAsia="仿宋" w:cs="仿宋_GB2312"/>
          <w:sz w:val="32"/>
          <w:szCs w:val="32"/>
        </w:rPr>
        <w:t>，</w:t>
      </w:r>
      <w:r>
        <w:rPr>
          <w:rFonts w:ascii="仿宋" w:hAnsi="仿宋" w:eastAsia="仿宋" w:cs="仿宋_GB2312"/>
          <w:sz w:val="32"/>
          <w:szCs w:val="32"/>
        </w:rPr>
        <w:t>无复核认定。</w:t>
      </w:r>
    </w:p>
    <w:p w14:paraId="34BD7ED9">
      <w:pPr>
        <w:spacing w:line="600" w:lineRule="exact"/>
        <w:ind w:firstLine="640" w:firstLineChars="200"/>
        <w:rPr>
          <w:rFonts w:hint="eastAsia" w:ascii="仿宋" w:hAnsi="仿宋" w:eastAsia="仿宋" w:cs="仿宋_GB2312"/>
          <w:sz w:val="32"/>
          <w:szCs w:val="32"/>
          <w:lang w:eastAsia="zh-CN"/>
        </w:rPr>
      </w:pPr>
      <w:r>
        <w:rPr>
          <w:rFonts w:hint="eastAsia" w:ascii="楷体" w:hAnsi="楷体" w:eastAsia="楷体" w:cs="仿宋_GB2312"/>
          <w:b/>
          <w:sz w:val="32"/>
          <w:szCs w:val="32"/>
          <w:lang w:val="en-US" w:eastAsia="zh-CN"/>
        </w:rPr>
        <w:t>4、</w:t>
      </w:r>
      <w:r>
        <w:rPr>
          <w:rFonts w:ascii="楷体" w:hAnsi="楷体" w:eastAsia="楷体" w:cs="仿宋_GB2312"/>
          <w:b/>
          <w:sz w:val="32"/>
          <w:szCs w:val="32"/>
        </w:rPr>
        <w:t>做好粮食</w:t>
      </w:r>
      <w:r>
        <w:rPr>
          <w:rFonts w:hint="eastAsia" w:ascii="楷体" w:hAnsi="楷体" w:eastAsia="楷体" w:cs="仿宋_GB2312"/>
          <w:b/>
          <w:sz w:val="32"/>
          <w:szCs w:val="32"/>
          <w:lang w:eastAsia="zh-CN"/>
        </w:rPr>
        <w:t>储备</w:t>
      </w:r>
      <w:r>
        <w:rPr>
          <w:rFonts w:ascii="楷体" w:hAnsi="楷体" w:eastAsia="楷体" w:cs="仿宋_GB2312"/>
          <w:b/>
          <w:sz w:val="32"/>
          <w:szCs w:val="32"/>
        </w:rPr>
        <w:t>。</w:t>
      </w:r>
      <w:r>
        <w:rPr>
          <w:rFonts w:ascii="仿宋" w:hAnsi="仿宋" w:eastAsia="仿宋" w:cs="仿宋_GB2312"/>
          <w:sz w:val="32"/>
          <w:szCs w:val="32"/>
        </w:rPr>
        <w:t>落实应急成品粮储备，提升应急保障能力，建设应急成品粮储备950吨，</w:t>
      </w:r>
      <w:r>
        <w:rPr>
          <w:rFonts w:hint="eastAsia" w:ascii="仿宋" w:hAnsi="仿宋" w:eastAsia="仿宋" w:cs="仿宋_GB2312"/>
          <w:sz w:val="32"/>
          <w:szCs w:val="32"/>
        </w:rPr>
        <w:t>全面</w:t>
      </w:r>
      <w:r>
        <w:rPr>
          <w:rFonts w:ascii="仿宋" w:hAnsi="仿宋" w:eastAsia="仿宋" w:cs="仿宋_GB2312"/>
          <w:sz w:val="32"/>
          <w:szCs w:val="32"/>
        </w:rPr>
        <w:t>完成市政府下达</w:t>
      </w:r>
      <w:r>
        <w:rPr>
          <w:rFonts w:hint="eastAsia" w:ascii="仿宋" w:hAnsi="仿宋" w:eastAsia="仿宋" w:cs="仿宋_GB2312"/>
          <w:sz w:val="32"/>
          <w:szCs w:val="32"/>
          <w:lang w:eastAsia="zh-CN"/>
        </w:rPr>
        <w:t>的</w:t>
      </w:r>
      <w:r>
        <w:rPr>
          <w:rFonts w:ascii="仿宋" w:hAnsi="仿宋" w:eastAsia="仿宋" w:cs="仿宋_GB2312"/>
          <w:sz w:val="32"/>
          <w:szCs w:val="32"/>
        </w:rPr>
        <w:t>任务</w:t>
      </w:r>
      <w:r>
        <w:rPr>
          <w:rFonts w:hint="eastAsia" w:ascii="仿宋" w:hAnsi="仿宋" w:eastAsia="仿宋" w:cs="仿宋_GB2312"/>
          <w:sz w:val="32"/>
          <w:szCs w:val="32"/>
          <w:lang w:eastAsia="zh-CN"/>
        </w:rPr>
        <w:t>数</w:t>
      </w:r>
      <w:r>
        <w:rPr>
          <w:rFonts w:ascii="仿宋" w:hAnsi="仿宋" w:eastAsia="仿宋" w:cs="仿宋_GB2312"/>
          <w:sz w:val="32"/>
          <w:szCs w:val="32"/>
        </w:rPr>
        <w:t>。加强粮食轮换管理，扛稳粮食安全重任，完成政府储备粮轮换任务5500吨，扶持粮食加工企业，按照“政府主导、部门监管、企业运作”的方式将应急成品粮储备交由5家规模以上粮油企业代储</w:t>
      </w:r>
      <w:r>
        <w:rPr>
          <w:rFonts w:hint="eastAsia" w:ascii="仿宋" w:hAnsi="仿宋" w:eastAsia="仿宋" w:cs="仿宋_GB2312"/>
          <w:sz w:val="32"/>
          <w:szCs w:val="32"/>
          <w:lang w:eastAsia="zh-CN"/>
        </w:rPr>
        <w:t>。</w:t>
      </w:r>
    </w:p>
    <w:p w14:paraId="2B214E75">
      <w:pPr>
        <w:spacing w:line="600" w:lineRule="exact"/>
        <w:ind w:firstLine="640" w:firstLineChars="200"/>
        <w:rPr>
          <w:rFonts w:hint="default" w:ascii="仿宋" w:hAnsi="仿宋" w:eastAsia="仿宋" w:cs="仿宋_GB2312"/>
          <w:b/>
          <w:bCs/>
          <w:sz w:val="32"/>
          <w:szCs w:val="32"/>
          <w:lang w:val="en-US" w:eastAsia="zh-CN"/>
        </w:rPr>
      </w:pPr>
      <w:r>
        <w:rPr>
          <w:rFonts w:hint="eastAsia" w:ascii="仿宋" w:hAnsi="仿宋" w:eastAsia="仿宋" w:cs="仿宋_GB2312"/>
          <w:b/>
          <w:bCs/>
          <w:sz w:val="32"/>
          <w:szCs w:val="32"/>
          <w:lang w:eastAsia="zh-CN"/>
        </w:rPr>
        <w:t>（二）经济效能分析</w:t>
      </w:r>
    </w:p>
    <w:p w14:paraId="49AD9EF9">
      <w:pPr>
        <w:widowControl/>
        <w:spacing w:line="600" w:lineRule="exact"/>
        <w:ind w:firstLine="640" w:firstLineChars="200"/>
        <w:rPr>
          <w:rFonts w:ascii="仿宋" w:hAnsi="仿宋" w:eastAsia="仿宋"/>
          <w:sz w:val="32"/>
          <w:szCs w:val="32"/>
        </w:rPr>
      </w:pPr>
      <w:r>
        <w:rPr>
          <w:rFonts w:hint="eastAsia" w:ascii="仿宋" w:hAnsi="仿宋" w:eastAsia="仿宋"/>
          <w:b/>
          <w:bCs/>
          <w:sz w:val="32"/>
          <w:szCs w:val="32"/>
          <w:lang w:val="en-US" w:eastAsia="zh-CN"/>
        </w:rPr>
        <w:t>1、</w:t>
      </w:r>
      <w:r>
        <w:rPr>
          <w:rFonts w:hint="eastAsia" w:ascii="仿宋" w:hAnsi="仿宋" w:eastAsia="仿宋"/>
          <w:b/>
          <w:bCs/>
          <w:sz w:val="32"/>
          <w:szCs w:val="32"/>
        </w:rPr>
        <w:t>机关节能降耗。</w:t>
      </w:r>
      <w:r>
        <w:rPr>
          <w:rFonts w:hint="eastAsia" w:ascii="仿宋" w:hAnsi="仿宋" w:eastAsia="仿宋"/>
          <w:sz w:val="32"/>
          <w:szCs w:val="32"/>
        </w:rPr>
        <w:t>一是严格用电管理。倡导在自然光照较好的条件下不使用照明灯具，使用照明工具时保证人走灯灭，杜绝“长明灯”等能耗空放现象；二是严格用水管理。人走</w:t>
      </w:r>
      <w:r>
        <w:rPr>
          <w:rFonts w:hint="eastAsia" w:ascii="仿宋" w:hAnsi="仿宋" w:eastAsia="仿宋"/>
          <w:sz w:val="32"/>
          <w:szCs w:val="32"/>
          <w:lang w:eastAsia="zh-CN"/>
        </w:rPr>
        <w:t>时</w:t>
      </w:r>
      <w:r>
        <w:rPr>
          <w:rFonts w:hint="eastAsia" w:ascii="仿宋" w:hAnsi="仿宋" w:eastAsia="仿宋"/>
          <w:sz w:val="32"/>
          <w:szCs w:val="32"/>
        </w:rPr>
        <w:t>及时关紧水龙头，杜绝“长流水”和“跑、冒、滴、漏”现象。三是推行无纸化办公。尽量利用网络传输文件，在电脑上修改文稿；打印材料时，提倡双面用纸。</w:t>
      </w:r>
    </w:p>
    <w:p w14:paraId="287B6FC2">
      <w:pPr>
        <w:pStyle w:val="6"/>
        <w:shd w:val="clear" w:color="auto" w:fill="FFFFFF"/>
        <w:spacing w:before="0" w:beforeAutospacing="0" w:after="0" w:afterAutospacing="0" w:line="480" w:lineRule="auto"/>
        <w:jc w:val="both"/>
        <w:rPr>
          <w:rFonts w:hint="eastAsia" w:ascii="仿宋" w:hAnsi="仿宋" w:eastAsia="仿宋"/>
          <w:sz w:val="32"/>
          <w:szCs w:val="32"/>
          <w:lang w:eastAsia="zh-CN"/>
        </w:rPr>
      </w:pPr>
      <w:r>
        <w:rPr>
          <w:rFonts w:hint="eastAsia" w:ascii="仿宋" w:hAnsi="仿宋" w:eastAsia="仿宋"/>
          <w:sz w:val="32"/>
          <w:szCs w:val="32"/>
          <w:lang w:eastAsia="zh-CN"/>
        </w:rPr>
        <w:t>　</w:t>
      </w:r>
      <w:r>
        <w:rPr>
          <w:rFonts w:hint="eastAsia" w:ascii="仿宋" w:hAnsi="仿宋" w:eastAsia="仿宋"/>
          <w:sz w:val="32"/>
          <w:szCs w:val="32"/>
          <w:lang w:val="en-US" w:eastAsia="zh-CN"/>
        </w:rPr>
        <w:t xml:space="preserve"> </w:t>
      </w:r>
      <w:r>
        <w:rPr>
          <w:rFonts w:hint="eastAsia" w:ascii="仿宋" w:hAnsi="仿宋" w:eastAsia="仿宋"/>
          <w:b/>
          <w:bCs/>
          <w:sz w:val="32"/>
          <w:szCs w:val="32"/>
          <w:lang w:val="en-US" w:eastAsia="zh-CN"/>
        </w:rPr>
        <w:t xml:space="preserve"> 2</w:t>
      </w:r>
      <w:r>
        <w:rPr>
          <w:rFonts w:hint="eastAsia" w:ascii="仿宋" w:hAnsi="仿宋" w:eastAsia="仿宋"/>
          <w:b/>
          <w:bCs/>
          <w:sz w:val="32"/>
          <w:szCs w:val="32"/>
        </w:rPr>
        <w:t>、行政审批提速。</w:t>
      </w:r>
      <w:r>
        <w:rPr>
          <w:rFonts w:hint="eastAsia" w:ascii="仿宋" w:hAnsi="仿宋" w:eastAsia="仿宋"/>
          <w:sz w:val="32"/>
          <w:szCs w:val="32"/>
        </w:rPr>
        <w:t>积极推进政务公开透明度，方便人民群众</w:t>
      </w:r>
      <w:r>
        <w:rPr>
          <w:rFonts w:hint="eastAsia" w:ascii="仿宋" w:hAnsi="仿宋" w:eastAsia="仿宋"/>
          <w:sz w:val="32"/>
          <w:szCs w:val="32"/>
          <w:lang w:eastAsia="zh-CN"/>
        </w:rPr>
        <w:t>办事</w:t>
      </w:r>
      <w:r>
        <w:rPr>
          <w:rFonts w:hint="eastAsia" w:ascii="仿宋" w:hAnsi="仿宋" w:eastAsia="仿宋"/>
          <w:sz w:val="32"/>
          <w:szCs w:val="32"/>
        </w:rPr>
        <w:t>；审批项目全部同步纳入湖南省固定投资项目在线审批平台，实行网上审查、审批</w:t>
      </w:r>
      <w:r>
        <w:rPr>
          <w:rFonts w:hint="eastAsia" w:ascii="仿宋" w:hAnsi="仿宋" w:eastAsia="仿宋"/>
          <w:sz w:val="32"/>
          <w:szCs w:val="32"/>
          <w:lang w:eastAsia="zh-CN"/>
        </w:rPr>
        <w:t>。</w:t>
      </w:r>
    </w:p>
    <w:p w14:paraId="4689A751">
      <w:pPr>
        <w:pStyle w:val="6"/>
        <w:shd w:val="clear" w:color="auto" w:fill="FFFFFF"/>
        <w:spacing w:before="0" w:beforeAutospacing="0" w:after="0" w:afterAutospacing="0" w:line="480" w:lineRule="auto"/>
        <w:ind w:firstLine="640" w:firstLineChars="200"/>
        <w:jc w:val="both"/>
        <w:rPr>
          <w:rFonts w:hint="eastAsia" w:ascii="仿宋" w:hAnsi="仿宋" w:eastAsia="仿宋"/>
          <w:sz w:val="32"/>
          <w:szCs w:val="32"/>
          <w:lang w:val="en-US" w:eastAsia="zh-CN"/>
        </w:rPr>
      </w:pPr>
      <w:r>
        <w:rPr>
          <w:rFonts w:hint="eastAsia" w:ascii="仿宋" w:hAnsi="仿宋" w:eastAsia="仿宋"/>
          <w:b/>
          <w:bCs/>
          <w:sz w:val="32"/>
          <w:szCs w:val="32"/>
          <w:lang w:val="en-US" w:eastAsia="zh-CN"/>
        </w:rPr>
        <w:t xml:space="preserve"> 3、节能减排。</w:t>
      </w:r>
      <w:r>
        <w:rPr>
          <w:rFonts w:ascii="仿宋" w:hAnsi="仿宋" w:eastAsia="仿宋" w:cs="仿宋_GB2312"/>
          <w:sz w:val="32"/>
          <w:szCs w:val="32"/>
        </w:rPr>
        <w:t>按照省、市安排，</w:t>
      </w:r>
      <w:r>
        <w:rPr>
          <w:rFonts w:hint="eastAsia" w:ascii="仿宋" w:hAnsi="仿宋" w:eastAsia="仿宋" w:cs="仿宋_GB2312"/>
          <w:sz w:val="32"/>
          <w:szCs w:val="32"/>
        </w:rPr>
        <w:t>积极落实</w:t>
      </w:r>
      <w:r>
        <w:rPr>
          <w:rFonts w:ascii="仿宋" w:hAnsi="仿宋" w:eastAsia="仿宋" w:cs="仿宋_GB2312"/>
          <w:sz w:val="32"/>
          <w:szCs w:val="32"/>
        </w:rPr>
        <w:t>区域节能评估</w:t>
      </w:r>
      <w:r>
        <w:rPr>
          <w:rFonts w:hint="eastAsia" w:ascii="仿宋" w:hAnsi="仿宋" w:eastAsia="仿宋" w:cs="仿宋_GB2312"/>
          <w:sz w:val="32"/>
          <w:szCs w:val="32"/>
        </w:rPr>
        <w:t>、“十四五”节能项目申报、能源安全风险排查和督查等工作，预计全年全县</w:t>
      </w:r>
      <w:r>
        <w:rPr>
          <w:rFonts w:ascii="仿宋" w:hAnsi="仿宋" w:eastAsia="仿宋" w:cs="仿宋_GB2312"/>
          <w:sz w:val="32"/>
          <w:szCs w:val="32"/>
        </w:rPr>
        <w:t>万元GDP能耗下降</w:t>
      </w:r>
      <w:r>
        <w:rPr>
          <w:rFonts w:hint="eastAsia" w:ascii="仿宋" w:hAnsi="仿宋" w:eastAsia="仿宋" w:cs="仿宋_GB2312"/>
          <w:sz w:val="32"/>
          <w:szCs w:val="32"/>
          <w:lang w:val="en-US" w:eastAsia="zh-CN"/>
        </w:rPr>
        <w:t>3.3</w:t>
      </w:r>
      <w:r>
        <w:rPr>
          <w:rFonts w:hint="eastAsia" w:ascii="仿宋" w:hAnsi="仿宋" w:eastAsia="仿宋" w:cs="仿宋_GB2312"/>
          <w:sz w:val="32"/>
          <w:szCs w:val="32"/>
        </w:rPr>
        <w:t>%</w:t>
      </w:r>
      <w:r>
        <w:rPr>
          <w:rFonts w:ascii="仿宋" w:hAnsi="仿宋" w:eastAsia="仿宋" w:cs="仿宋_GB2312"/>
          <w:sz w:val="32"/>
          <w:szCs w:val="32"/>
        </w:rPr>
        <w:t>。</w:t>
      </w:r>
    </w:p>
    <w:p w14:paraId="5986AEC2">
      <w:pPr>
        <w:pStyle w:val="6"/>
        <w:shd w:val="clear" w:color="auto" w:fill="FFFFFF"/>
        <w:spacing w:before="0" w:beforeAutospacing="0" w:after="0" w:afterAutospacing="0" w:line="480" w:lineRule="auto"/>
        <w:ind w:firstLine="640" w:firstLineChars="200"/>
        <w:jc w:val="both"/>
        <w:rPr>
          <w:rFonts w:hint="eastAsia" w:ascii="仿宋" w:hAnsi="仿宋" w:eastAsia="仿宋"/>
          <w:b/>
          <w:sz w:val="32"/>
          <w:szCs w:val="32"/>
        </w:rPr>
      </w:pPr>
      <w:r>
        <w:rPr>
          <w:rFonts w:hint="eastAsia" w:ascii="仿宋" w:hAnsi="仿宋" w:eastAsia="仿宋"/>
          <w:b/>
          <w:sz w:val="32"/>
          <w:szCs w:val="32"/>
        </w:rPr>
        <w:t>（三）</w:t>
      </w:r>
      <w:r>
        <w:rPr>
          <w:rFonts w:hint="eastAsia" w:ascii="仿宋" w:hAnsi="仿宋" w:eastAsia="仿宋"/>
          <w:b/>
          <w:sz w:val="32"/>
          <w:szCs w:val="32"/>
          <w:lang w:eastAsia="zh-CN"/>
        </w:rPr>
        <w:t>有效性</w:t>
      </w:r>
      <w:r>
        <w:rPr>
          <w:rFonts w:hint="eastAsia" w:ascii="仿宋" w:hAnsi="仿宋" w:eastAsia="仿宋"/>
          <w:b/>
          <w:sz w:val="32"/>
          <w:szCs w:val="32"/>
        </w:rPr>
        <w:t>分析</w:t>
      </w:r>
    </w:p>
    <w:p w14:paraId="73CFB683">
      <w:pPr>
        <w:pStyle w:val="6"/>
        <w:shd w:val="clear" w:color="auto" w:fill="FFFFFF"/>
        <w:spacing w:before="0" w:beforeAutospacing="0" w:after="0" w:afterAutospacing="0" w:line="480" w:lineRule="auto"/>
        <w:ind w:firstLine="640" w:firstLineChars="200"/>
        <w:jc w:val="both"/>
        <w:rPr>
          <w:rFonts w:hint="eastAsia" w:ascii="仿宋" w:hAnsi="仿宋" w:eastAsia="仿宋"/>
          <w:color w:val="000000"/>
          <w:sz w:val="32"/>
          <w:szCs w:val="32"/>
          <w:shd w:val="clear" w:color="auto" w:fill="FFFFFF"/>
        </w:rPr>
      </w:pPr>
      <w:r>
        <w:rPr>
          <w:rFonts w:hint="eastAsia" w:ascii="仿宋" w:hAnsi="仿宋" w:eastAsia="仿宋"/>
          <w:sz w:val="32"/>
          <w:szCs w:val="32"/>
        </w:rPr>
        <w:t>1、</w:t>
      </w:r>
      <w:r>
        <w:rPr>
          <w:rFonts w:hint="eastAsia" w:ascii="仿宋" w:hAnsi="仿宋" w:eastAsia="仿宋"/>
          <w:sz w:val="32"/>
          <w:szCs w:val="32"/>
          <w:lang w:eastAsia="zh-CN"/>
        </w:rPr>
        <w:t>经济</w:t>
      </w:r>
      <w:r>
        <w:rPr>
          <w:rFonts w:hint="eastAsia" w:ascii="仿宋" w:hAnsi="仿宋" w:eastAsia="仿宋"/>
          <w:sz w:val="32"/>
          <w:szCs w:val="32"/>
        </w:rPr>
        <w:t>效益。</w:t>
      </w:r>
      <w:r>
        <w:rPr>
          <w:rFonts w:hint="eastAsia" w:ascii="仿宋" w:hAnsi="仿宋" w:eastAsia="仿宋" w:cs="Times New Roman"/>
          <w:sz w:val="32"/>
          <w:szCs w:val="32"/>
        </w:rPr>
        <w:t>组织</w:t>
      </w:r>
      <w:r>
        <w:rPr>
          <w:rFonts w:hint="eastAsia" w:ascii="仿宋" w:hAnsi="仿宋" w:eastAsia="仿宋"/>
          <w:sz w:val="32"/>
          <w:szCs w:val="32"/>
        </w:rPr>
        <w:t>参与3次全市重大项目集中开工活动</w:t>
      </w:r>
      <w:r>
        <w:rPr>
          <w:rFonts w:hint="eastAsia" w:ascii="仿宋" w:hAnsi="仿宋" w:eastAsia="仿宋"/>
        </w:rPr>
        <w:t>，</w:t>
      </w:r>
      <w:r>
        <w:rPr>
          <w:rFonts w:hint="eastAsia" w:ascii="仿宋" w:hAnsi="仿宋" w:eastAsia="仿宋" w:cs="Times New Roman"/>
          <w:sz w:val="32"/>
          <w:szCs w:val="32"/>
        </w:rPr>
        <w:t>重点项目建设持续推进，</w:t>
      </w:r>
      <w:r>
        <w:rPr>
          <w:rFonts w:hint="eastAsia" w:ascii="仿宋" w:hAnsi="仿宋" w:eastAsia="仿宋"/>
          <w:sz w:val="32"/>
          <w:szCs w:val="32"/>
        </w:rPr>
        <w:t>促进全县固定资产投资</w:t>
      </w:r>
      <w:r>
        <w:rPr>
          <w:rFonts w:hint="eastAsia" w:ascii="仿宋" w:hAnsi="仿宋" w:eastAsia="仿宋" w:cs="楷体_GB2312"/>
          <w:bCs/>
          <w:sz w:val="32"/>
          <w:szCs w:val="32"/>
        </w:rPr>
        <w:t>较快增长。</w:t>
      </w:r>
      <w:r>
        <w:rPr>
          <w:rFonts w:hint="eastAsia" w:ascii="仿宋" w:hAnsi="仿宋" w:eastAsia="仿宋"/>
          <w:color w:val="000000"/>
          <w:sz w:val="32"/>
          <w:szCs w:val="32"/>
          <w:shd w:val="clear" w:color="auto" w:fill="FFFFFF"/>
        </w:rPr>
        <w:t>2</w:t>
      </w:r>
      <w:r>
        <w:rPr>
          <w:rFonts w:ascii="仿宋" w:hAnsi="仿宋" w:eastAsia="仿宋"/>
          <w:color w:val="000000"/>
          <w:sz w:val="32"/>
          <w:szCs w:val="32"/>
          <w:shd w:val="clear" w:color="auto" w:fill="FFFFFF"/>
        </w:rPr>
        <w:t>02</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年，</w:t>
      </w:r>
      <w:r>
        <w:rPr>
          <w:rFonts w:hint="eastAsia" w:ascii="仿宋" w:hAnsi="仿宋" w:eastAsia="仿宋"/>
          <w:color w:val="000000"/>
          <w:sz w:val="32"/>
          <w:szCs w:val="32"/>
          <w:shd w:val="clear" w:color="auto" w:fill="FFFFFF"/>
          <w:lang w:eastAsia="zh-CN"/>
        </w:rPr>
        <w:t>我县有</w:t>
      </w:r>
      <w:r>
        <w:rPr>
          <w:rFonts w:hint="eastAsia" w:ascii="仿宋" w:hAnsi="仿宋" w:eastAsia="仿宋"/>
          <w:color w:val="000000"/>
          <w:sz w:val="32"/>
          <w:szCs w:val="32"/>
          <w:shd w:val="clear" w:color="auto" w:fill="FFFFFF"/>
          <w:lang w:val="en-US" w:eastAsia="zh-CN"/>
        </w:rPr>
        <w:t>1个省级重点建设项目，18</w:t>
      </w:r>
      <w:r>
        <w:rPr>
          <w:rFonts w:hint="eastAsia" w:ascii="仿宋" w:hAnsi="仿宋" w:eastAsia="仿宋"/>
          <w:color w:val="000000"/>
          <w:sz w:val="32"/>
          <w:szCs w:val="32"/>
          <w:shd w:val="clear" w:color="auto" w:fill="FFFFFF"/>
        </w:rPr>
        <w:t>个市级重点项目，</w:t>
      </w:r>
      <w:r>
        <w:rPr>
          <w:rFonts w:hint="eastAsia" w:ascii="仿宋" w:hAnsi="仿宋" w:eastAsia="仿宋"/>
          <w:color w:val="000000"/>
          <w:sz w:val="32"/>
          <w:szCs w:val="32"/>
          <w:shd w:val="clear" w:color="auto" w:fill="FFFFFF"/>
          <w:lang w:val="en-US" w:eastAsia="zh-CN"/>
        </w:rPr>
        <w:t>57</w:t>
      </w:r>
      <w:r>
        <w:rPr>
          <w:rFonts w:hint="eastAsia" w:ascii="仿宋" w:hAnsi="仿宋" w:eastAsia="仿宋"/>
          <w:color w:val="000000"/>
          <w:sz w:val="32"/>
          <w:szCs w:val="32"/>
          <w:shd w:val="clear" w:color="auto" w:fill="FFFFFF"/>
        </w:rPr>
        <w:t>个县级重点项目，</w:t>
      </w:r>
      <w:r>
        <w:rPr>
          <w:rFonts w:hint="eastAsia" w:ascii="仿宋" w:hAnsi="仿宋" w:eastAsia="仿宋" w:cs="仿宋"/>
          <w:bCs/>
          <w:sz w:val="32"/>
          <w:szCs w:val="32"/>
        </w:rPr>
        <w:t>分别完成投资3.8亿元、41.46亿元、44.19亿元</w:t>
      </w:r>
      <w:r>
        <w:rPr>
          <w:rFonts w:hint="eastAsia" w:ascii="仿宋" w:hAnsi="仿宋" w:eastAsia="仿宋"/>
          <w:color w:val="000000"/>
          <w:sz w:val="32"/>
          <w:szCs w:val="32"/>
          <w:shd w:val="clear" w:color="auto" w:fill="FFFFFF"/>
        </w:rPr>
        <w:t>。全年</w:t>
      </w:r>
      <w:r>
        <w:rPr>
          <w:rFonts w:hint="eastAsia" w:ascii="仿宋" w:hAnsi="仿宋" w:eastAsia="仿宋"/>
          <w:color w:val="000000"/>
          <w:sz w:val="32"/>
          <w:szCs w:val="32"/>
          <w:shd w:val="clear" w:color="auto" w:fill="FFFFFF"/>
          <w:lang w:eastAsia="zh-CN"/>
        </w:rPr>
        <w:t>共</w:t>
      </w:r>
      <w:r>
        <w:rPr>
          <w:rFonts w:hint="eastAsia" w:ascii="仿宋" w:hAnsi="仿宋" w:eastAsia="仿宋"/>
          <w:color w:val="000000"/>
          <w:sz w:val="32"/>
          <w:szCs w:val="32"/>
          <w:shd w:val="clear" w:color="auto" w:fill="FFFFFF"/>
        </w:rPr>
        <w:t>完成固定资产投资</w:t>
      </w:r>
      <w:r>
        <w:rPr>
          <w:rFonts w:hint="eastAsia" w:ascii="仿宋" w:hAnsi="仿宋" w:eastAsia="仿宋"/>
          <w:color w:val="000000"/>
          <w:sz w:val="32"/>
          <w:szCs w:val="32"/>
          <w:shd w:val="clear" w:color="auto" w:fill="FFFFFF"/>
          <w:lang w:eastAsia="zh-CN"/>
        </w:rPr>
        <w:t>额</w:t>
      </w:r>
      <w:r>
        <w:rPr>
          <w:rFonts w:hint="eastAsia" w:ascii="仿宋" w:hAnsi="仿宋" w:eastAsia="仿宋"/>
          <w:color w:val="000000"/>
          <w:sz w:val="32"/>
          <w:szCs w:val="32"/>
          <w:shd w:val="clear" w:color="auto" w:fill="FFFFFF"/>
          <w:lang w:val="en-US" w:eastAsia="zh-CN"/>
        </w:rPr>
        <w:t>146.13</w:t>
      </w:r>
      <w:r>
        <w:rPr>
          <w:rFonts w:hint="eastAsia" w:ascii="仿宋" w:hAnsi="仿宋" w:eastAsia="仿宋"/>
          <w:color w:val="000000"/>
          <w:sz w:val="32"/>
          <w:szCs w:val="32"/>
          <w:shd w:val="clear" w:color="auto" w:fill="FFFFFF"/>
        </w:rPr>
        <w:t>亿</w:t>
      </w:r>
      <w:r>
        <w:rPr>
          <w:rFonts w:hint="eastAsia" w:ascii="仿宋" w:hAnsi="仿宋" w:eastAsia="仿宋"/>
          <w:color w:val="000000"/>
          <w:sz w:val="32"/>
          <w:szCs w:val="32"/>
          <w:shd w:val="clear" w:color="auto" w:fill="FFFFFF"/>
          <w:lang w:eastAsia="zh-CN"/>
        </w:rPr>
        <w:t>元</w:t>
      </w:r>
      <w:r>
        <w:rPr>
          <w:rFonts w:hint="eastAsia" w:ascii="仿宋" w:hAnsi="仿宋" w:eastAsia="仿宋"/>
          <w:color w:val="000000"/>
          <w:sz w:val="32"/>
          <w:szCs w:val="32"/>
          <w:shd w:val="clear" w:color="auto" w:fill="FFFFFF"/>
        </w:rPr>
        <w:t>，</w:t>
      </w:r>
      <w:r>
        <w:rPr>
          <w:rFonts w:hint="eastAsia" w:ascii="仿宋" w:hAnsi="仿宋" w:eastAsia="仿宋"/>
          <w:color w:val="000000"/>
          <w:sz w:val="32"/>
          <w:szCs w:val="32"/>
          <w:shd w:val="clear" w:color="auto" w:fill="FFFFFF"/>
          <w:lang w:eastAsia="zh-CN"/>
        </w:rPr>
        <w:t>同比</w:t>
      </w:r>
      <w:r>
        <w:rPr>
          <w:rFonts w:hint="eastAsia" w:ascii="仿宋" w:hAnsi="仿宋" w:eastAsia="仿宋"/>
          <w:color w:val="000000"/>
          <w:sz w:val="32"/>
          <w:szCs w:val="32"/>
          <w:shd w:val="clear" w:color="auto" w:fill="FFFFFF"/>
        </w:rPr>
        <w:t>增长</w:t>
      </w:r>
      <w:r>
        <w:rPr>
          <w:rFonts w:hint="eastAsia" w:ascii="仿宋" w:hAnsi="仿宋" w:eastAsia="仿宋"/>
          <w:color w:val="000000"/>
          <w:sz w:val="32"/>
          <w:szCs w:val="32"/>
          <w:shd w:val="clear" w:color="auto" w:fill="FFFFFF"/>
          <w:lang w:val="en-US" w:eastAsia="zh-CN"/>
        </w:rPr>
        <w:t xml:space="preserve">11.4 </w:t>
      </w:r>
      <w:r>
        <w:rPr>
          <w:rFonts w:hint="eastAsia" w:ascii="仿宋" w:hAnsi="仿宋" w:eastAsia="仿宋"/>
          <w:color w:val="000000"/>
          <w:sz w:val="32"/>
          <w:szCs w:val="32"/>
          <w:shd w:val="clear" w:color="auto" w:fill="FFFFFF"/>
        </w:rPr>
        <w:t>%。</w:t>
      </w:r>
    </w:p>
    <w:p w14:paraId="7A435535">
      <w:pPr>
        <w:spacing w:line="61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2、社会效益。2021年我单位在全体干部职工的共同努力下圆满出色完成了各项工作目标和任务，各方面工作都得到社会大众的肯定和好评。</w:t>
      </w:r>
    </w:p>
    <w:p w14:paraId="0B31449D">
      <w:pPr>
        <w:pStyle w:val="12"/>
        <w:numPr>
          <w:ilvl w:val="0"/>
          <w:numId w:val="0"/>
        </w:numPr>
        <w:ind w:left="640" w:leftChars="0"/>
        <w:jc w:val="left"/>
        <w:rPr>
          <w:rFonts w:hint="eastAsia" w:ascii="黑体" w:hAnsi="黑体" w:eastAsia="黑体"/>
          <w:b/>
          <w:bCs/>
          <w:sz w:val="32"/>
          <w:szCs w:val="32"/>
        </w:rPr>
      </w:pPr>
      <w:r>
        <w:rPr>
          <w:rFonts w:hint="eastAsia" w:ascii="黑体" w:hAnsi="黑体" w:eastAsia="黑体"/>
          <w:b/>
          <w:bCs/>
          <w:sz w:val="32"/>
          <w:szCs w:val="32"/>
        </w:rPr>
        <w:t>五、存在的主要问题</w:t>
      </w:r>
    </w:p>
    <w:p w14:paraId="2ECB9890">
      <w:pPr>
        <w:pStyle w:val="6"/>
        <w:shd w:val="clear" w:color="auto" w:fill="FFFFFF"/>
        <w:spacing w:before="0" w:beforeAutospacing="0" w:after="0" w:afterAutospacing="0" w:line="480" w:lineRule="auto"/>
        <w:ind w:firstLine="480"/>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通过前述对我单位整体支出情况的分析，反映出目前在整体支出的预算编制、执行和管理过程中，依然存在一些问题和不足：预算执行情况不是很好，年中追加项目较多。</w:t>
      </w:r>
    </w:p>
    <w:p w14:paraId="646312B2">
      <w:pPr>
        <w:pStyle w:val="12"/>
        <w:numPr>
          <w:ilvl w:val="0"/>
          <w:numId w:val="0"/>
        </w:numPr>
        <w:ind w:left="640" w:leftChars="0"/>
        <w:jc w:val="left"/>
        <w:rPr>
          <w:rFonts w:hint="eastAsia" w:ascii="黑体" w:hAnsi="黑体" w:eastAsia="黑体"/>
          <w:b/>
          <w:bCs/>
          <w:sz w:val="32"/>
          <w:szCs w:val="32"/>
        </w:rPr>
      </w:pPr>
      <w:r>
        <w:rPr>
          <w:rFonts w:hint="eastAsia" w:ascii="黑体" w:hAnsi="黑体" w:eastAsia="黑体"/>
          <w:b/>
          <w:bCs/>
          <w:sz w:val="32"/>
          <w:szCs w:val="32"/>
        </w:rPr>
        <w:t>六、改进措施和有关建议</w:t>
      </w:r>
    </w:p>
    <w:p w14:paraId="10E8B9B3">
      <w:pPr>
        <w:pStyle w:val="6"/>
        <w:shd w:val="clear" w:color="auto" w:fill="FFFFFF"/>
        <w:spacing w:before="0" w:beforeAutospacing="0" w:after="0" w:afterAutospacing="0" w:line="480" w:lineRule="auto"/>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1、规范财务管理</w:t>
      </w:r>
      <w:r>
        <w:rPr>
          <w:rFonts w:hint="eastAsia" w:ascii="仿宋" w:hAnsi="仿宋" w:eastAsia="仿宋" w:cs="仿宋"/>
          <w:sz w:val="32"/>
          <w:szCs w:val="32"/>
          <w:lang w:eastAsia="zh-CN"/>
        </w:rPr>
        <w:t>。</w:t>
      </w:r>
      <w:r>
        <w:rPr>
          <w:rFonts w:hint="eastAsia" w:ascii="仿宋" w:hAnsi="仿宋" w:eastAsia="仿宋" w:cs="仿宋"/>
          <w:sz w:val="32"/>
          <w:szCs w:val="32"/>
        </w:rPr>
        <w:t>严格按照《会计法》、《</w:t>
      </w:r>
      <w:r>
        <w:rPr>
          <w:rFonts w:hint="eastAsia" w:ascii="仿宋" w:hAnsi="仿宋" w:eastAsia="仿宋" w:cs="仿宋"/>
          <w:sz w:val="32"/>
          <w:szCs w:val="32"/>
          <w:lang w:eastAsia="zh-CN"/>
        </w:rPr>
        <w:t>政府财务制度</w:t>
      </w:r>
      <w:r>
        <w:rPr>
          <w:rFonts w:hint="eastAsia" w:ascii="仿宋" w:hAnsi="仿宋" w:eastAsia="仿宋" w:cs="仿宋"/>
          <w:sz w:val="32"/>
          <w:szCs w:val="32"/>
        </w:rPr>
        <w:t>》等规定，结合实际情况，严格执行单位经费支出制度，规范财务核算，严格控制，尽力避免超预算开支的情况发生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29E20000">
      <w:pPr>
        <w:pStyle w:val="6"/>
        <w:shd w:val="clear" w:color="auto" w:fill="FFFFFF"/>
        <w:spacing w:before="0" w:beforeAutospacing="0" w:after="0" w:afterAutospacing="0" w:line="48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细化预算编制工作。进一步加强全局预算管理意识，严格按照预算编制的相关制度和要求，公用经费根据单位的年度工作重点和项目专项工作规划，本着“勤俭节约、保障运转”的原则进行预算的编制</w:t>
      </w:r>
      <w:r>
        <w:rPr>
          <w:rFonts w:hint="eastAsia" w:ascii="仿宋" w:hAnsi="仿宋" w:eastAsia="仿宋" w:cs="仿宋"/>
          <w:sz w:val="32"/>
          <w:szCs w:val="32"/>
          <w:lang w:eastAsia="zh-CN"/>
        </w:rPr>
        <w:t>，</w:t>
      </w:r>
      <w:r>
        <w:rPr>
          <w:rFonts w:hint="eastAsia" w:ascii="仿宋" w:hAnsi="仿宋" w:eastAsia="仿宋" w:cs="仿宋"/>
          <w:sz w:val="32"/>
          <w:szCs w:val="32"/>
        </w:rPr>
        <w:t>进一步提高预算编制的科学性、合理性、严谨性和可控性。</w:t>
      </w:r>
    </w:p>
    <w:p w14:paraId="4A13921F">
      <w:pPr>
        <w:pStyle w:val="6"/>
        <w:shd w:val="clear" w:color="auto" w:fill="FFFFFF"/>
        <w:spacing w:before="0" w:beforeAutospacing="0" w:after="0" w:afterAutospacing="0" w:line="48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3、预算绩效管理是一项综合性很强的工作，也是一项技术水平要求比较高的工作。通过开展绩效评价工作，我们也发现了在资金管理中所存在的问题，以后将不断的改进和完善。但因本局财务人员的业务水平还有待提高，希望县财政局多组织业务培训，对我局多加强业务指导，促进我局不断提升预算管理水平。</w:t>
      </w:r>
    </w:p>
    <w:p w14:paraId="1258AAB2">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粗黑宋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B2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9D50C">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59D50C">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CA49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DF2766"/>
    <w:multiLevelType w:val="multilevel"/>
    <w:tmpl w:val="21DF276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D1B16BE"/>
    <w:multiLevelType w:val="singleLevel"/>
    <w:tmpl w:val="2D1B16BE"/>
    <w:lvl w:ilvl="0" w:tentative="0">
      <w:start w:val="1"/>
      <w:numFmt w:val="decimal"/>
      <w:suff w:val="nothing"/>
      <w:lvlText w:val="%1、"/>
      <w:lvlJc w:val="left"/>
    </w:lvl>
  </w:abstractNum>
  <w:abstractNum w:abstractNumId="2">
    <w:nsid w:val="31BC4235"/>
    <w:multiLevelType w:val="multilevel"/>
    <w:tmpl w:val="31BC4235"/>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89EA0BE"/>
    <w:multiLevelType w:val="singleLevel"/>
    <w:tmpl w:val="689EA0BE"/>
    <w:lvl w:ilvl="0" w:tentative="0">
      <w:start w:val="9"/>
      <w:numFmt w:val="decimal"/>
      <w:suff w:val="nothing"/>
      <w:lvlText w:val="%1、"/>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B4844"/>
    <w:rsid w:val="003C4197"/>
    <w:rsid w:val="003C47E6"/>
    <w:rsid w:val="003C4FC2"/>
    <w:rsid w:val="003E2331"/>
    <w:rsid w:val="003E73B9"/>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7A9"/>
    <w:rsid w:val="005D4D55"/>
    <w:rsid w:val="005E2CFB"/>
    <w:rsid w:val="005F2103"/>
    <w:rsid w:val="005F3D1C"/>
    <w:rsid w:val="0062378F"/>
    <w:rsid w:val="00641842"/>
    <w:rsid w:val="00651EEC"/>
    <w:rsid w:val="00654E66"/>
    <w:rsid w:val="00686673"/>
    <w:rsid w:val="00691E8C"/>
    <w:rsid w:val="006A22C4"/>
    <w:rsid w:val="006A348B"/>
    <w:rsid w:val="006A351B"/>
    <w:rsid w:val="006B0422"/>
    <w:rsid w:val="006C1B53"/>
    <w:rsid w:val="006D7730"/>
    <w:rsid w:val="006E5284"/>
    <w:rsid w:val="006F00A5"/>
    <w:rsid w:val="006F3EB5"/>
    <w:rsid w:val="00702E34"/>
    <w:rsid w:val="00704395"/>
    <w:rsid w:val="00710FE7"/>
    <w:rsid w:val="00717621"/>
    <w:rsid w:val="00720FF1"/>
    <w:rsid w:val="00727A53"/>
    <w:rsid w:val="00764DC2"/>
    <w:rsid w:val="00787B42"/>
    <w:rsid w:val="007C4539"/>
    <w:rsid w:val="007F3657"/>
    <w:rsid w:val="00812ED5"/>
    <w:rsid w:val="0082473F"/>
    <w:rsid w:val="008277D9"/>
    <w:rsid w:val="00843C20"/>
    <w:rsid w:val="0084478C"/>
    <w:rsid w:val="0086638C"/>
    <w:rsid w:val="008A3E8D"/>
    <w:rsid w:val="009237C4"/>
    <w:rsid w:val="00944C48"/>
    <w:rsid w:val="00950252"/>
    <w:rsid w:val="00967F5D"/>
    <w:rsid w:val="009A0F95"/>
    <w:rsid w:val="009B3ADF"/>
    <w:rsid w:val="009C3B52"/>
    <w:rsid w:val="009E0C6E"/>
    <w:rsid w:val="009E6817"/>
    <w:rsid w:val="009E6E9A"/>
    <w:rsid w:val="00A01D2B"/>
    <w:rsid w:val="00A42218"/>
    <w:rsid w:val="00A70249"/>
    <w:rsid w:val="00A70B02"/>
    <w:rsid w:val="00A71D9F"/>
    <w:rsid w:val="00A92E9F"/>
    <w:rsid w:val="00A9631A"/>
    <w:rsid w:val="00B33BEA"/>
    <w:rsid w:val="00B57C9F"/>
    <w:rsid w:val="00B63572"/>
    <w:rsid w:val="00B845B3"/>
    <w:rsid w:val="00B85D8B"/>
    <w:rsid w:val="00BB4A40"/>
    <w:rsid w:val="00BD6C3E"/>
    <w:rsid w:val="00BE3674"/>
    <w:rsid w:val="00C10681"/>
    <w:rsid w:val="00C3049A"/>
    <w:rsid w:val="00C31B1E"/>
    <w:rsid w:val="00C5471C"/>
    <w:rsid w:val="00C77645"/>
    <w:rsid w:val="00CE04C3"/>
    <w:rsid w:val="00CE76A0"/>
    <w:rsid w:val="00D148C6"/>
    <w:rsid w:val="00D17A8A"/>
    <w:rsid w:val="00D415BA"/>
    <w:rsid w:val="00D62E14"/>
    <w:rsid w:val="00D63780"/>
    <w:rsid w:val="00D644EE"/>
    <w:rsid w:val="00D75489"/>
    <w:rsid w:val="00DD06FF"/>
    <w:rsid w:val="00DD5FE9"/>
    <w:rsid w:val="00E00C7A"/>
    <w:rsid w:val="00E209CF"/>
    <w:rsid w:val="00E37D6C"/>
    <w:rsid w:val="00E4003F"/>
    <w:rsid w:val="00E55B68"/>
    <w:rsid w:val="00E67BE6"/>
    <w:rsid w:val="00E8683C"/>
    <w:rsid w:val="00EA2B72"/>
    <w:rsid w:val="00F74360"/>
    <w:rsid w:val="00FB462F"/>
    <w:rsid w:val="00FE16FA"/>
    <w:rsid w:val="00FE328A"/>
    <w:rsid w:val="00FE6269"/>
    <w:rsid w:val="00FF5CD6"/>
    <w:rsid w:val="0A2348D6"/>
    <w:rsid w:val="1C561DAA"/>
    <w:rsid w:val="1F05609E"/>
    <w:rsid w:val="206F4502"/>
    <w:rsid w:val="28C356A8"/>
    <w:rsid w:val="39601374"/>
    <w:rsid w:val="3BAA3FF8"/>
    <w:rsid w:val="3E9761ED"/>
    <w:rsid w:val="3FDA0F53"/>
    <w:rsid w:val="4DDA3677"/>
    <w:rsid w:val="50124130"/>
    <w:rsid w:val="51325EE1"/>
    <w:rsid w:val="52A51E39"/>
    <w:rsid w:val="543B5BC7"/>
    <w:rsid w:val="5A394AB7"/>
    <w:rsid w:val="5A9F279B"/>
    <w:rsid w:val="5BF87A6D"/>
    <w:rsid w:val="5C8649A4"/>
    <w:rsid w:val="5DCA2E67"/>
    <w:rsid w:val="635C360E"/>
    <w:rsid w:val="64236052"/>
    <w:rsid w:val="65920DD6"/>
    <w:rsid w:val="687003A7"/>
    <w:rsid w:val="6DDD49F2"/>
    <w:rsid w:val="6EA272B0"/>
    <w:rsid w:val="72915AB2"/>
    <w:rsid w:val="7EEE1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1680"/>
    </w:pPr>
  </w:style>
  <w:style w:type="paragraph" w:styleId="4">
    <w:name w:val="Balloon Text"/>
    <w:basedOn w:val="1"/>
    <w:link w:val="13"/>
    <w:semiHidden/>
    <w:unhideWhenUsed/>
    <w:qFormat/>
    <w:uiPriority w:val="99"/>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字符"/>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2405</Words>
  <Characters>2538</Characters>
  <Lines>81</Lines>
  <Paragraphs>22</Paragraphs>
  <TotalTime>13</TotalTime>
  <ScaleCrop>false</ScaleCrop>
  <LinksUpToDate>false</LinksUpToDate>
  <CharactersWithSpaces>2648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2022-08-26T22:38:00Z</dcterms:created>
  <dc:creator>李航 null</dc:creator>
  <cp:lastModifiedBy>敷衍</cp:lastModifiedBy>
  <cp:lastPrinted>2022-08-30T01:57:00Z</cp:lastPrinted>
  <dcterms:modified xsi:type="dcterms:W3CDTF">2026-07-17T06:18:35Z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B8D7A758A54F4DC2A75276BDE89EA229_13</vt:lpwstr>
  </property>
  <property fmtid="{D5CDD505-2E9C-101B-9397-08002B2CF9AE}" pid="4" name="KSOTemplateDocerSaveRecord">
    <vt:lpwstr>eyJoZGlkIjoiNDc4MWVmYWJkZTllNTNiZWFiODgyNWFlMTkxMjZhM2MiLCJ1c2VySWQiOiI5NTkxMTI2OTEifQ==</vt:lpwstr>
  </property>
</Properties>
</file>