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E8" w:rsidRDefault="00D375D5">
      <w:pPr>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p>
    <w:p w:rsidR="007246E8" w:rsidRDefault="0018781E">
      <w:pPr>
        <w:jc w:val="center"/>
        <w:outlineLvl w:val="0"/>
        <w:rPr>
          <w:rFonts w:ascii="华文中宋" w:eastAsia="华文中宋" w:hAnsi="华文中宋"/>
          <w:color w:val="000000" w:themeColor="text1"/>
          <w:sz w:val="48"/>
          <w:szCs w:val="52"/>
        </w:rPr>
      </w:pPr>
      <w:r>
        <w:rPr>
          <w:rFonts w:ascii="华文中宋" w:eastAsia="华文中宋" w:hAnsi="华文中宋" w:hint="eastAsia"/>
          <w:color w:val="000000" w:themeColor="text1"/>
          <w:sz w:val="48"/>
          <w:szCs w:val="52"/>
        </w:rPr>
        <w:t>人社局</w:t>
      </w:r>
      <w:r w:rsidR="00D375D5">
        <w:rPr>
          <w:rFonts w:ascii="华文中宋" w:eastAsia="华文中宋" w:hAnsi="华文中宋" w:hint="eastAsia"/>
          <w:color w:val="000000" w:themeColor="text1"/>
          <w:sz w:val="48"/>
          <w:szCs w:val="52"/>
        </w:rPr>
        <w:t>内部控制报告</w:t>
      </w:r>
    </w:p>
    <w:p w:rsidR="007246E8" w:rsidRDefault="007246E8">
      <w:pPr>
        <w:jc w:val="center"/>
        <w:rPr>
          <w:rFonts w:ascii="黑体" w:eastAsia="黑体"/>
          <w:b/>
          <w:color w:val="000000" w:themeColor="text1"/>
          <w:sz w:val="24"/>
        </w:rPr>
      </w:pPr>
    </w:p>
    <w:p w:rsidR="007246E8" w:rsidRDefault="007246E8">
      <w:pPr>
        <w:rPr>
          <w:rFonts w:ascii="黑体" w:eastAsia="黑体"/>
          <w:color w:val="000000" w:themeColor="text1"/>
          <w:sz w:val="24"/>
        </w:rPr>
      </w:pPr>
    </w:p>
    <w:p w:rsidR="007246E8" w:rsidRDefault="007246E8">
      <w:pPr>
        <w:rPr>
          <w:rFonts w:ascii="黑体" w:eastAsia="黑体"/>
          <w:color w:val="000000" w:themeColor="text1"/>
          <w:sz w:val="24"/>
        </w:rPr>
      </w:pPr>
    </w:p>
    <w:tbl>
      <w:tblPr>
        <w:tblStyle w:val="ab"/>
        <w:tblW w:w="15170" w:type="dxa"/>
        <w:jc w:val="center"/>
        <w:tblLayout w:type="fixed"/>
        <w:tblCellMar>
          <w:left w:w="57" w:type="dxa"/>
          <w:right w:w="57" w:type="dxa"/>
        </w:tblCellMar>
        <w:tblLook w:val="04A0"/>
      </w:tblPr>
      <w:tblGrid>
        <w:gridCol w:w="2328"/>
        <w:gridCol w:w="546"/>
        <w:gridCol w:w="142"/>
        <w:gridCol w:w="992"/>
        <w:gridCol w:w="25"/>
        <w:gridCol w:w="1459"/>
        <w:gridCol w:w="1282"/>
        <w:gridCol w:w="150"/>
        <w:gridCol w:w="660"/>
        <w:gridCol w:w="1153"/>
        <w:gridCol w:w="389"/>
        <w:gridCol w:w="2202"/>
        <w:gridCol w:w="48"/>
        <w:gridCol w:w="239"/>
        <w:gridCol w:w="2018"/>
        <w:gridCol w:w="1537"/>
      </w:tblGrid>
      <w:tr w:rsidR="007246E8">
        <w:trPr>
          <w:trHeight w:val="686"/>
          <w:jc w:val="center"/>
        </w:trPr>
        <w:tc>
          <w:tcPr>
            <w:tcW w:w="15170" w:type="dxa"/>
            <w:gridSpan w:val="16"/>
            <w:noWrap/>
            <w:vAlign w:val="center"/>
          </w:tcPr>
          <w:p w:rsidR="007246E8" w:rsidRDefault="00D375D5">
            <w:pPr>
              <w:widowControl/>
              <w:jc w:val="left"/>
              <w:rPr>
                <w:b/>
                <w:color w:val="000000" w:themeColor="text1"/>
                <w:sz w:val="28"/>
                <w:szCs w:val="28"/>
              </w:rPr>
            </w:pPr>
            <w:r>
              <w:rPr>
                <w:rFonts w:hint="eastAsia"/>
                <w:b/>
                <w:color w:val="000000" w:themeColor="text1"/>
                <w:sz w:val="28"/>
                <w:szCs w:val="28"/>
              </w:rPr>
              <w:t>第一部分：单位内部控制情况总体评价</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sz w:val="24"/>
              </w:rPr>
              <w:t>本单位内控总体运行情况</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良</w:t>
            </w:r>
            <w:bookmarkStart w:id="0" w:name="_GoBack"/>
            <w:bookmarkEnd w:id="0"/>
          </w:p>
        </w:tc>
      </w:tr>
      <w:tr w:rsidR="007246E8">
        <w:trPr>
          <w:trHeight w:val="686"/>
          <w:jc w:val="center"/>
        </w:trPr>
        <w:tc>
          <w:tcPr>
            <w:tcW w:w="15170" w:type="dxa"/>
            <w:gridSpan w:val="16"/>
            <w:noWrap/>
            <w:vAlign w:val="center"/>
          </w:tcPr>
          <w:p w:rsidR="007246E8" w:rsidRDefault="00D375D5">
            <w:pPr>
              <w:widowControl/>
              <w:jc w:val="left"/>
              <w:rPr>
                <w:b/>
                <w:color w:val="000000" w:themeColor="text1"/>
                <w:sz w:val="28"/>
                <w:szCs w:val="28"/>
              </w:rPr>
            </w:pPr>
            <w:r>
              <w:rPr>
                <w:rFonts w:hint="eastAsia"/>
                <w:b/>
                <w:color w:val="000000" w:themeColor="text1"/>
                <w:sz w:val="28"/>
                <w:szCs w:val="28"/>
              </w:rPr>
              <w:t>第二部分：单位内部控制总体成果</w:t>
            </w:r>
          </w:p>
        </w:tc>
      </w:tr>
      <w:tr w:rsidR="007246E8">
        <w:trPr>
          <w:trHeight w:val="686"/>
          <w:jc w:val="center"/>
        </w:trPr>
        <w:tc>
          <w:tcPr>
            <w:tcW w:w="15170" w:type="dxa"/>
            <w:gridSpan w:val="16"/>
            <w:noWrap/>
            <w:vAlign w:val="center"/>
          </w:tcPr>
          <w:p w:rsidR="007246E8" w:rsidRDefault="00D375D5">
            <w:pPr>
              <w:widowControl/>
              <w:jc w:val="left"/>
              <w:rPr>
                <w:b/>
                <w:color w:val="000000" w:themeColor="text1"/>
                <w:sz w:val="28"/>
                <w:szCs w:val="28"/>
              </w:rPr>
            </w:pPr>
            <w:r>
              <w:rPr>
                <w:rFonts w:hint="eastAsia"/>
                <w:b/>
                <w:color w:val="000000" w:themeColor="text1"/>
                <w:sz w:val="24"/>
              </w:rPr>
              <w:t>一、单位层面内部控制情况</w:t>
            </w:r>
          </w:p>
        </w:tc>
      </w:tr>
      <w:tr w:rsidR="007246E8">
        <w:trPr>
          <w:trHeight w:val="686"/>
          <w:jc w:val="center"/>
        </w:trPr>
        <w:tc>
          <w:tcPr>
            <w:tcW w:w="15170" w:type="dxa"/>
            <w:gridSpan w:val="16"/>
            <w:noWrap/>
            <w:vAlign w:val="center"/>
          </w:tcPr>
          <w:p w:rsidR="007246E8" w:rsidRDefault="00D375D5">
            <w:pPr>
              <w:widowControl/>
              <w:jc w:val="left"/>
              <w:rPr>
                <w:b/>
                <w:color w:val="000000" w:themeColor="text1"/>
                <w:sz w:val="24"/>
              </w:rPr>
            </w:pPr>
            <w:r>
              <w:rPr>
                <w:rFonts w:hint="eastAsia"/>
                <w:bCs/>
                <w:color w:val="000000" w:themeColor="text1"/>
                <w:sz w:val="24"/>
              </w:rPr>
              <w:t>（一）内部控制机构组成情况</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1.</w:t>
            </w:r>
            <w:r>
              <w:rPr>
                <w:rFonts w:hint="eastAsia"/>
                <w:color w:val="000000" w:themeColor="text1"/>
                <w:sz w:val="24"/>
              </w:rPr>
              <w:t>单位内部控制领导小组</w:t>
            </w:r>
          </w:p>
        </w:tc>
        <w:tc>
          <w:tcPr>
            <w:tcW w:w="4568" w:type="dxa"/>
            <w:gridSpan w:val="6"/>
            <w:vAlign w:val="center"/>
          </w:tcPr>
          <w:p w:rsidR="007246E8" w:rsidRDefault="00D375D5">
            <w:pPr>
              <w:widowControl/>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3792" w:type="dxa"/>
            <w:gridSpan w:val="4"/>
            <w:vAlign w:val="center"/>
          </w:tcPr>
          <w:p w:rsidR="007246E8" w:rsidRDefault="00D375D5">
            <w:pPr>
              <w:widowControl/>
              <w:jc w:val="left"/>
              <w:rPr>
                <w:color w:val="000000" w:themeColor="text1"/>
                <w:sz w:val="24"/>
              </w:rPr>
            </w:pPr>
            <w:r>
              <w:rPr>
                <w:rFonts w:hint="eastAsia"/>
                <w:color w:val="000000" w:themeColor="text1"/>
                <w:sz w:val="24"/>
              </w:rPr>
              <w:t>2.</w:t>
            </w:r>
            <w:r>
              <w:rPr>
                <w:rFonts w:hint="eastAsia"/>
                <w:color w:val="000000" w:themeColor="text1"/>
                <w:sz w:val="24"/>
              </w:rPr>
              <w:t>单位内部控制领导小组负责人</w:t>
            </w:r>
          </w:p>
        </w:tc>
        <w:tc>
          <w:tcPr>
            <w:tcW w:w="3794" w:type="dxa"/>
            <w:gridSpan w:val="3"/>
            <w:vAlign w:val="center"/>
          </w:tcPr>
          <w:p w:rsidR="007246E8" w:rsidRDefault="00D375D5" w:rsidP="0018781E">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单位负责人</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负责人姓名及岗位：</w:t>
            </w:r>
            <w:r w:rsidR="0018781E">
              <w:rPr>
                <w:rFonts w:ascii="楷体" w:eastAsia="楷体" w:hAnsi="楷体" w:cs="楷体" w:hint="eastAsia"/>
                <w:bCs/>
                <w:color w:val="000000" w:themeColor="text1"/>
                <w:sz w:val="24"/>
              </w:rPr>
              <w:t>吴怒华</w:t>
            </w:r>
            <w:r>
              <w:rPr>
                <w:rFonts w:ascii="楷体" w:eastAsia="楷体" w:hAnsi="楷体" w:cs="楷体" w:hint="eastAsia"/>
                <w:bCs/>
                <w:color w:val="000000" w:themeColor="text1"/>
                <w:sz w:val="24"/>
              </w:rPr>
              <w:t>、人社局党组书记、局长</w:t>
            </w:r>
          </w:p>
        </w:tc>
      </w:tr>
      <w:tr w:rsidR="007246E8">
        <w:trPr>
          <w:trHeight w:val="686"/>
          <w:jc w:val="center"/>
        </w:trPr>
        <w:tc>
          <w:tcPr>
            <w:tcW w:w="3016" w:type="dxa"/>
            <w:gridSpan w:val="3"/>
            <w:tcBorders>
              <w:left w:val="single" w:sz="4" w:space="0" w:color="auto"/>
              <w:bottom w:val="single" w:sz="4" w:space="0" w:color="auto"/>
              <w:right w:val="single" w:sz="4" w:space="0" w:color="auto"/>
            </w:tcBorders>
            <w:noWrap/>
            <w:vAlign w:val="center"/>
          </w:tcPr>
          <w:p w:rsidR="007246E8" w:rsidRDefault="00D375D5">
            <w:pPr>
              <w:widowControl/>
              <w:jc w:val="left"/>
              <w:rPr>
                <w:color w:val="000000" w:themeColor="text1"/>
                <w:sz w:val="24"/>
              </w:rPr>
            </w:pPr>
            <w:r>
              <w:rPr>
                <w:rFonts w:hint="eastAsia"/>
                <w:color w:val="000000" w:themeColor="text1"/>
                <w:sz w:val="24"/>
              </w:rPr>
              <w:t>3.</w:t>
            </w:r>
            <w:r>
              <w:rPr>
                <w:rFonts w:hint="eastAsia"/>
                <w:color w:val="000000" w:themeColor="text1"/>
                <w:sz w:val="24"/>
              </w:rPr>
              <w:t>单位内部控制工作小组</w:t>
            </w:r>
          </w:p>
        </w:tc>
        <w:tc>
          <w:tcPr>
            <w:tcW w:w="4568" w:type="dxa"/>
            <w:gridSpan w:val="6"/>
            <w:tcBorders>
              <w:left w:val="single" w:sz="4" w:space="0" w:color="auto"/>
              <w:bottom w:val="single" w:sz="4" w:space="0" w:color="auto"/>
              <w:right w:val="single" w:sz="4" w:space="0" w:color="auto"/>
            </w:tcBorders>
            <w:vAlign w:val="center"/>
          </w:tcPr>
          <w:p w:rsidR="007246E8" w:rsidRDefault="00D375D5">
            <w:pPr>
              <w:widowControl/>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3792" w:type="dxa"/>
            <w:gridSpan w:val="4"/>
            <w:tcBorders>
              <w:left w:val="single" w:sz="4" w:space="0" w:color="auto"/>
              <w:bottom w:val="single" w:sz="4" w:space="0" w:color="auto"/>
              <w:right w:val="single" w:sz="4" w:space="0" w:color="auto"/>
            </w:tcBorders>
            <w:vAlign w:val="center"/>
          </w:tcPr>
          <w:p w:rsidR="007246E8" w:rsidRDefault="00D375D5">
            <w:pPr>
              <w:widowControl/>
              <w:jc w:val="left"/>
              <w:rPr>
                <w:color w:val="000000" w:themeColor="text1"/>
                <w:sz w:val="24"/>
              </w:rPr>
            </w:pPr>
            <w:r>
              <w:rPr>
                <w:rFonts w:hint="eastAsia"/>
                <w:color w:val="000000" w:themeColor="text1"/>
                <w:sz w:val="24"/>
              </w:rPr>
              <w:t>4.</w:t>
            </w:r>
            <w:r>
              <w:rPr>
                <w:rFonts w:hint="eastAsia"/>
                <w:color w:val="000000" w:themeColor="text1"/>
                <w:sz w:val="24"/>
              </w:rPr>
              <w:t>单位内部控制工作小组负责人</w:t>
            </w:r>
          </w:p>
        </w:tc>
        <w:tc>
          <w:tcPr>
            <w:tcW w:w="3794" w:type="dxa"/>
            <w:gridSpan w:val="3"/>
            <w:tcBorders>
              <w:left w:val="single" w:sz="4" w:space="0" w:color="auto"/>
              <w:bottom w:val="single" w:sz="4" w:space="0" w:color="auto"/>
              <w:right w:val="single" w:sz="4" w:space="0" w:color="auto"/>
            </w:tcBorders>
            <w:vAlign w:val="center"/>
          </w:tcPr>
          <w:p w:rsidR="007246E8" w:rsidRDefault="00D375D5" w:rsidP="0018781E">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财务部门负责人，负责人姓名及岗位：</w:t>
            </w:r>
            <w:r w:rsidR="0018781E">
              <w:rPr>
                <w:rFonts w:ascii="楷体" w:eastAsia="楷体" w:hAnsi="楷体" w:cs="楷体" w:hint="eastAsia"/>
                <w:bCs/>
                <w:color w:val="000000" w:themeColor="text1"/>
                <w:sz w:val="24"/>
              </w:rPr>
              <w:t>向英铁</w:t>
            </w:r>
            <w:r>
              <w:rPr>
                <w:rFonts w:ascii="楷体" w:eastAsia="楷体" w:hAnsi="楷体" w:cs="楷体" w:hint="eastAsia"/>
                <w:bCs/>
                <w:color w:val="000000" w:themeColor="text1"/>
                <w:sz w:val="24"/>
              </w:rPr>
              <w:t>、</w:t>
            </w:r>
            <w:r w:rsidR="0018781E">
              <w:rPr>
                <w:rFonts w:ascii="楷体" w:eastAsia="楷体" w:hAnsi="楷体" w:cs="楷体" w:hint="eastAsia"/>
                <w:bCs/>
                <w:color w:val="000000" w:themeColor="text1"/>
                <w:sz w:val="24"/>
              </w:rPr>
              <w:t>人社局副局长</w:t>
            </w:r>
          </w:p>
        </w:tc>
      </w:tr>
      <w:tr w:rsidR="007246E8">
        <w:trPr>
          <w:trHeight w:val="686"/>
          <w:jc w:val="center"/>
        </w:trPr>
        <w:tc>
          <w:tcPr>
            <w:tcW w:w="3016" w:type="dxa"/>
            <w:gridSpan w:val="3"/>
            <w:tcBorders>
              <w:top w:val="single" w:sz="4" w:space="0" w:color="auto"/>
              <w:left w:val="single" w:sz="4" w:space="0" w:color="auto"/>
              <w:bottom w:val="single" w:sz="4" w:space="0" w:color="auto"/>
              <w:right w:val="single" w:sz="4" w:space="0" w:color="auto"/>
            </w:tcBorders>
            <w:noWrap/>
            <w:vAlign w:val="center"/>
          </w:tcPr>
          <w:p w:rsidR="007246E8" w:rsidRDefault="00D375D5">
            <w:pPr>
              <w:widowControl/>
              <w:jc w:val="left"/>
              <w:rPr>
                <w:color w:val="000000" w:themeColor="text1"/>
                <w:sz w:val="24"/>
              </w:rPr>
            </w:pPr>
            <w:r>
              <w:rPr>
                <w:rFonts w:hint="eastAsia"/>
                <w:color w:val="000000" w:themeColor="text1"/>
                <w:sz w:val="24"/>
              </w:rPr>
              <w:t>5.</w:t>
            </w:r>
            <w:r>
              <w:rPr>
                <w:rFonts w:hint="eastAsia"/>
                <w:color w:val="000000" w:themeColor="text1"/>
                <w:sz w:val="24"/>
              </w:rPr>
              <w:t>内部控制建设牵头部门</w:t>
            </w:r>
          </w:p>
        </w:tc>
        <w:tc>
          <w:tcPr>
            <w:tcW w:w="4568" w:type="dxa"/>
            <w:gridSpan w:val="6"/>
            <w:tcBorders>
              <w:top w:val="single" w:sz="4" w:space="0" w:color="auto"/>
              <w:left w:val="single" w:sz="4" w:space="0" w:color="auto"/>
              <w:bottom w:val="single" w:sz="4" w:space="0" w:color="auto"/>
              <w:right w:val="single" w:sz="4" w:space="0" w:color="auto"/>
            </w:tcBorders>
            <w:vAlign w:val="center"/>
          </w:tcPr>
          <w:p w:rsidR="007246E8" w:rsidRDefault="00D375D5">
            <w:pPr>
              <w:widowControl/>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财务部门</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7246E8" w:rsidRDefault="00D375D5">
            <w:pPr>
              <w:widowControl/>
              <w:jc w:val="left"/>
              <w:rPr>
                <w:color w:val="000000" w:themeColor="text1"/>
                <w:sz w:val="24"/>
              </w:rPr>
            </w:pPr>
            <w:r>
              <w:rPr>
                <w:rFonts w:hint="eastAsia"/>
                <w:color w:val="000000" w:themeColor="text1"/>
                <w:sz w:val="24"/>
              </w:rPr>
              <w:t>6.</w:t>
            </w:r>
            <w:r>
              <w:rPr>
                <w:rFonts w:hint="eastAsia"/>
                <w:color w:val="000000" w:themeColor="text1"/>
                <w:sz w:val="24"/>
              </w:rPr>
              <w:t>内部控制评价与监督部门</w:t>
            </w:r>
          </w:p>
        </w:tc>
        <w:tc>
          <w:tcPr>
            <w:tcW w:w="3794" w:type="dxa"/>
            <w:gridSpan w:val="3"/>
            <w:tcBorders>
              <w:top w:val="single" w:sz="4" w:space="0" w:color="auto"/>
              <w:left w:val="single" w:sz="4" w:space="0" w:color="auto"/>
              <w:bottom w:val="single" w:sz="4" w:space="0" w:color="auto"/>
              <w:right w:val="single" w:sz="4" w:space="0" w:color="auto"/>
            </w:tcBorders>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纪检监察部门</w:t>
            </w:r>
          </w:p>
        </w:tc>
      </w:tr>
      <w:tr w:rsidR="007246E8">
        <w:trPr>
          <w:trHeight w:val="686"/>
          <w:jc w:val="center"/>
        </w:trPr>
        <w:tc>
          <w:tcPr>
            <w:tcW w:w="15170" w:type="dxa"/>
            <w:gridSpan w:val="16"/>
            <w:noWrap/>
            <w:vAlign w:val="center"/>
          </w:tcPr>
          <w:p w:rsidR="007246E8" w:rsidRDefault="00D375D5">
            <w:pPr>
              <w:widowControl/>
              <w:jc w:val="left"/>
              <w:rPr>
                <w:rFonts w:ascii="楷体" w:eastAsia="楷体" w:hAnsi="楷体"/>
                <w:bCs/>
                <w:color w:val="000000" w:themeColor="text1"/>
                <w:sz w:val="24"/>
              </w:rPr>
            </w:pPr>
            <w:r>
              <w:rPr>
                <w:rFonts w:hint="eastAsia"/>
                <w:bCs/>
                <w:color w:val="000000" w:themeColor="text1"/>
                <w:sz w:val="24"/>
              </w:rPr>
              <w:t>（二）内部控制机构运行情况</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1.</w:t>
            </w:r>
            <w:r>
              <w:rPr>
                <w:rFonts w:hint="eastAsia"/>
                <w:color w:val="000000" w:themeColor="text1"/>
                <w:sz w:val="24"/>
              </w:rPr>
              <w:t>本年单位内部控制领导小组会议次数</w:t>
            </w:r>
          </w:p>
        </w:tc>
        <w:tc>
          <w:tcPr>
            <w:tcW w:w="4568" w:type="dxa"/>
            <w:gridSpan w:val="6"/>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2</w:t>
            </w:r>
          </w:p>
        </w:tc>
        <w:tc>
          <w:tcPr>
            <w:tcW w:w="3792" w:type="dxa"/>
            <w:gridSpan w:val="4"/>
            <w:vAlign w:val="center"/>
          </w:tcPr>
          <w:p w:rsidR="007246E8" w:rsidRDefault="00D375D5">
            <w:pPr>
              <w:widowControl/>
              <w:jc w:val="left"/>
              <w:rPr>
                <w:color w:val="000000" w:themeColor="text1"/>
                <w:sz w:val="24"/>
              </w:rPr>
            </w:pPr>
            <w:r>
              <w:rPr>
                <w:rFonts w:hint="eastAsia"/>
                <w:color w:val="000000" w:themeColor="text1"/>
                <w:sz w:val="24"/>
              </w:rPr>
              <w:t>2.</w:t>
            </w:r>
            <w:r>
              <w:rPr>
                <w:rFonts w:hint="eastAsia"/>
                <w:color w:val="000000" w:themeColor="text1"/>
                <w:sz w:val="24"/>
              </w:rPr>
              <w:t>本年单位开展内部控制专题培训次数</w:t>
            </w:r>
          </w:p>
        </w:tc>
        <w:tc>
          <w:tcPr>
            <w:tcW w:w="3794" w:type="dxa"/>
            <w:gridSpan w:val="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2</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3.</w:t>
            </w:r>
            <w:r>
              <w:rPr>
                <w:rFonts w:hint="eastAsia"/>
                <w:color w:val="000000" w:themeColor="text1"/>
                <w:sz w:val="24"/>
              </w:rPr>
              <w:t>本年单位内部控制风险评估覆盖情况（单位层面）</w:t>
            </w:r>
          </w:p>
        </w:tc>
        <w:tc>
          <w:tcPr>
            <w:tcW w:w="4568" w:type="dxa"/>
            <w:gridSpan w:val="6"/>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组织架构</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运行机制</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关键岗位</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制度体系</w:t>
            </w:r>
          </w:p>
        </w:tc>
        <w:tc>
          <w:tcPr>
            <w:tcW w:w="3792" w:type="dxa"/>
            <w:gridSpan w:val="4"/>
            <w:vAlign w:val="center"/>
          </w:tcPr>
          <w:p w:rsidR="007246E8" w:rsidRDefault="00D375D5">
            <w:pPr>
              <w:widowControl/>
              <w:jc w:val="left"/>
              <w:rPr>
                <w:color w:val="000000" w:themeColor="text1"/>
                <w:sz w:val="24"/>
              </w:rPr>
            </w:pPr>
            <w:r>
              <w:rPr>
                <w:rFonts w:hint="eastAsia"/>
                <w:color w:val="000000" w:themeColor="text1"/>
                <w:sz w:val="24"/>
              </w:rPr>
              <w:t>4.</w:t>
            </w:r>
            <w:r>
              <w:rPr>
                <w:rFonts w:hint="eastAsia"/>
                <w:color w:val="000000" w:themeColor="text1"/>
                <w:sz w:val="24"/>
              </w:rPr>
              <w:t>本年单位内部控制风险评估覆盖情况（业务层面）</w:t>
            </w:r>
          </w:p>
        </w:tc>
        <w:tc>
          <w:tcPr>
            <w:tcW w:w="3794" w:type="dxa"/>
            <w:gridSpan w:val="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预算业务</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收支业务</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政府采购业务</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国有资产业务</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建设项目业务</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合同业务</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lastRenderedPageBreak/>
              <w:t>5.</w:t>
            </w:r>
            <w:r>
              <w:rPr>
                <w:rFonts w:hint="eastAsia"/>
                <w:color w:val="000000" w:themeColor="text1"/>
                <w:sz w:val="24"/>
              </w:rPr>
              <w:t>本年单位是否开展内部控制评价</w:t>
            </w:r>
          </w:p>
        </w:tc>
        <w:tc>
          <w:tcPr>
            <w:tcW w:w="4568" w:type="dxa"/>
            <w:gridSpan w:val="6"/>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3792" w:type="dxa"/>
            <w:gridSpan w:val="4"/>
            <w:vAlign w:val="center"/>
          </w:tcPr>
          <w:p w:rsidR="007246E8" w:rsidRDefault="00D375D5">
            <w:pPr>
              <w:widowControl/>
              <w:jc w:val="left"/>
              <w:rPr>
                <w:color w:val="000000" w:themeColor="text1"/>
                <w:sz w:val="24"/>
              </w:rPr>
            </w:pPr>
            <w:r>
              <w:rPr>
                <w:rFonts w:hint="eastAsia"/>
                <w:color w:val="000000" w:themeColor="text1"/>
                <w:sz w:val="24"/>
              </w:rPr>
              <w:t>6.</w:t>
            </w:r>
            <w:r>
              <w:rPr>
                <w:rFonts w:hint="eastAsia"/>
                <w:color w:val="000000" w:themeColor="text1"/>
                <w:sz w:val="24"/>
              </w:rPr>
              <w:t>本年单位内部控制评价结果应用领域</w:t>
            </w:r>
          </w:p>
        </w:tc>
        <w:tc>
          <w:tcPr>
            <w:tcW w:w="3794" w:type="dxa"/>
            <w:gridSpan w:val="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作为完善内部管理制度的依据</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作为监督问责的重要参考依据</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作为领导干部选拔任用的参考</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7.</w:t>
            </w:r>
            <w:r>
              <w:rPr>
                <w:rFonts w:hint="eastAsia"/>
                <w:color w:val="000000" w:themeColor="text1"/>
                <w:sz w:val="24"/>
              </w:rPr>
              <w:t>本年单位内部控制评价</w:t>
            </w:r>
            <w:r>
              <w:rPr>
                <w:rFonts w:asciiTheme="minorEastAsia" w:eastAsiaTheme="minorEastAsia" w:hAnsiTheme="minorEastAsia" w:hint="eastAsia"/>
                <w:color w:val="000000" w:themeColor="text1"/>
                <w:sz w:val="24"/>
              </w:rPr>
              <w:t>结果运用效果</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内部控制评价发现的内部控制相关问题总数：</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针对发现问题通过内部控制体系调整优化及严格执行进行整改的问题数量：</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整改完成情况：</w:t>
            </w:r>
            <w:r>
              <w:rPr>
                <w:rFonts w:ascii="楷体" w:eastAsia="楷体" w:hAnsi="楷体" w:cs="楷体"/>
                <w:bCs/>
                <w:color w:val="000000" w:themeColor="text1"/>
                <w:sz w:val="24"/>
              </w:rPr>
              <w:t>0.00 %</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8.</w:t>
            </w:r>
            <w:r>
              <w:rPr>
                <w:rFonts w:hint="eastAsia"/>
                <w:color w:val="000000" w:themeColor="text1"/>
                <w:sz w:val="24"/>
              </w:rPr>
              <w:t>本年单位与内部控制相关的巡视结果运用效果</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巡视发现的内部控制相关问题总数：</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针对发现问题通过内部控制体系调整优化及严格执行进行整改的问题数量：</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整改完成情况：</w:t>
            </w:r>
            <w:r>
              <w:rPr>
                <w:rFonts w:ascii="楷体" w:eastAsia="楷体" w:hAnsi="楷体" w:cs="楷体"/>
                <w:bCs/>
                <w:color w:val="000000" w:themeColor="text1"/>
                <w:sz w:val="24"/>
              </w:rPr>
              <w:t>0.00 %</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9.</w:t>
            </w:r>
            <w:r>
              <w:rPr>
                <w:rFonts w:hint="eastAsia"/>
                <w:color w:val="000000" w:themeColor="text1"/>
                <w:sz w:val="24"/>
              </w:rPr>
              <w:t>本年单位与内部控制相关的纪检监察</w:t>
            </w:r>
            <w:r>
              <w:rPr>
                <w:rFonts w:asciiTheme="minorEastAsia" w:eastAsiaTheme="minorEastAsia" w:hAnsiTheme="minorEastAsia" w:hint="eastAsia"/>
                <w:color w:val="000000" w:themeColor="text1"/>
                <w:sz w:val="24"/>
              </w:rPr>
              <w:t>结果运用效果</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纪检监察发现的内部控制相关问题总数：</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针对发现问题通过内部控制体系调整优化及严格执行进行整改的问题数量：</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整改完成情况：</w:t>
            </w:r>
            <w:r>
              <w:rPr>
                <w:rFonts w:ascii="楷体" w:eastAsia="楷体" w:hAnsi="楷体" w:cs="楷体"/>
                <w:bCs/>
                <w:color w:val="000000" w:themeColor="text1"/>
                <w:sz w:val="24"/>
              </w:rPr>
              <w:t>0.00 %</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10.</w:t>
            </w:r>
            <w:r>
              <w:rPr>
                <w:rFonts w:hint="eastAsia"/>
                <w:color w:val="000000" w:themeColor="text1"/>
                <w:sz w:val="24"/>
              </w:rPr>
              <w:t>本年单位与内部控制相关的审计</w:t>
            </w:r>
            <w:r>
              <w:rPr>
                <w:rFonts w:asciiTheme="minorEastAsia" w:eastAsiaTheme="minorEastAsia" w:hAnsiTheme="minorEastAsia" w:hint="eastAsia"/>
                <w:color w:val="000000" w:themeColor="text1"/>
                <w:sz w:val="24"/>
              </w:rPr>
              <w:t>结果运用效果</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审计发现的内部控制相关问题总数：</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针对发现问题通过内部控制体系调整优化及严格执行进行整改的问题数量：</w:t>
            </w:r>
            <w:r>
              <w:rPr>
                <w:rFonts w:ascii="楷体" w:eastAsia="楷体" w:hAnsi="楷体" w:cs="楷体"/>
                <w:bCs/>
                <w:color w:val="000000" w:themeColor="text1"/>
                <w:sz w:val="24"/>
              </w:rPr>
              <w:t>0</w:t>
            </w:r>
          </w:p>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整改完成情况：</w:t>
            </w:r>
            <w:r>
              <w:rPr>
                <w:rFonts w:ascii="楷体" w:eastAsia="楷体" w:hAnsi="楷体" w:cs="楷体"/>
                <w:bCs/>
                <w:color w:val="000000" w:themeColor="text1"/>
                <w:sz w:val="24"/>
              </w:rPr>
              <w:t>0.00 %</w:t>
            </w:r>
          </w:p>
        </w:tc>
      </w:tr>
      <w:tr w:rsidR="007246E8">
        <w:trPr>
          <w:trHeight w:val="686"/>
          <w:jc w:val="center"/>
        </w:trPr>
        <w:tc>
          <w:tcPr>
            <w:tcW w:w="15170" w:type="dxa"/>
            <w:gridSpan w:val="16"/>
            <w:noWrap/>
            <w:vAlign w:val="center"/>
          </w:tcPr>
          <w:p w:rsidR="007246E8" w:rsidRDefault="00D375D5">
            <w:pPr>
              <w:widowControl/>
              <w:rPr>
                <w:rFonts w:ascii="楷体" w:eastAsia="楷体" w:hAnsi="楷体"/>
                <w:color w:val="000000" w:themeColor="text1"/>
                <w:sz w:val="24"/>
              </w:rPr>
            </w:pPr>
            <w:r>
              <w:rPr>
                <w:rFonts w:asciiTheme="minorEastAsia" w:eastAsiaTheme="minorEastAsia" w:hAnsiTheme="minorEastAsia" w:hint="eastAsia"/>
                <w:color w:val="000000" w:themeColor="text1"/>
                <w:sz w:val="24"/>
              </w:rPr>
              <w:t>（三）</w:t>
            </w:r>
            <w:r>
              <w:rPr>
                <w:rFonts w:hint="eastAsia"/>
                <w:color w:val="000000" w:themeColor="text1"/>
                <w:sz w:val="24"/>
              </w:rPr>
              <w:t>权力运行制衡机制建立情况</w:t>
            </w:r>
          </w:p>
        </w:tc>
      </w:tr>
      <w:tr w:rsidR="007246E8">
        <w:trPr>
          <w:trHeight w:val="686"/>
          <w:jc w:val="center"/>
        </w:trPr>
        <w:tc>
          <w:tcPr>
            <w:tcW w:w="3016" w:type="dxa"/>
            <w:gridSpan w:val="3"/>
            <w:noWrap/>
            <w:vAlign w:val="center"/>
          </w:tcPr>
          <w:p w:rsidR="007246E8" w:rsidRDefault="00D375D5">
            <w:pPr>
              <w:widowControl/>
              <w:rPr>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分事行权</w:t>
            </w:r>
          </w:p>
        </w:tc>
        <w:tc>
          <w:tcPr>
            <w:tcW w:w="4568" w:type="dxa"/>
            <w:gridSpan w:val="6"/>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3792" w:type="dxa"/>
            <w:gridSpan w:val="4"/>
            <w:vAlign w:val="center"/>
          </w:tcPr>
          <w:p w:rsidR="007246E8" w:rsidRDefault="00D375D5">
            <w:pPr>
              <w:widowControl/>
              <w:rPr>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分岗设权</w:t>
            </w:r>
          </w:p>
        </w:tc>
        <w:tc>
          <w:tcPr>
            <w:tcW w:w="3794" w:type="dxa"/>
            <w:gridSpan w:val="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r>
      <w:tr w:rsidR="007246E8">
        <w:trPr>
          <w:trHeight w:val="686"/>
          <w:jc w:val="center"/>
        </w:trPr>
        <w:tc>
          <w:tcPr>
            <w:tcW w:w="3016" w:type="dxa"/>
            <w:gridSpan w:val="3"/>
            <w:noWrap/>
            <w:vAlign w:val="center"/>
          </w:tcPr>
          <w:p w:rsidR="007246E8" w:rsidRDefault="00D375D5">
            <w:pPr>
              <w:widowControl/>
              <w:rPr>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分级授权</w:t>
            </w:r>
          </w:p>
        </w:tc>
        <w:tc>
          <w:tcPr>
            <w:tcW w:w="4568" w:type="dxa"/>
            <w:gridSpan w:val="6"/>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3792" w:type="dxa"/>
            <w:gridSpan w:val="4"/>
            <w:vAlign w:val="center"/>
          </w:tcPr>
          <w:p w:rsidR="007246E8" w:rsidRDefault="00D375D5">
            <w:pPr>
              <w:widowControl/>
              <w:rPr>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定期轮岗</w:t>
            </w:r>
          </w:p>
        </w:tc>
        <w:tc>
          <w:tcPr>
            <w:tcW w:w="3794" w:type="dxa"/>
            <w:gridSpan w:val="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r>
      <w:tr w:rsidR="007246E8">
        <w:trPr>
          <w:trHeight w:val="686"/>
          <w:jc w:val="center"/>
        </w:trPr>
        <w:tc>
          <w:tcPr>
            <w:tcW w:w="3016" w:type="dxa"/>
            <w:gridSpan w:val="3"/>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专项审计</w:t>
            </w:r>
          </w:p>
        </w:tc>
        <w:tc>
          <w:tcPr>
            <w:tcW w:w="4568" w:type="dxa"/>
            <w:gridSpan w:val="6"/>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3792" w:type="dxa"/>
            <w:gridSpan w:val="4"/>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职责明晰</w:t>
            </w:r>
          </w:p>
        </w:tc>
        <w:tc>
          <w:tcPr>
            <w:tcW w:w="3794" w:type="dxa"/>
            <w:gridSpan w:val="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r>
      <w:tr w:rsidR="007246E8">
        <w:trPr>
          <w:trHeight w:val="686"/>
          <w:jc w:val="center"/>
        </w:trPr>
        <w:tc>
          <w:tcPr>
            <w:tcW w:w="3016" w:type="dxa"/>
            <w:gridSpan w:val="3"/>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Pr>
                <w:rFonts w:asciiTheme="minorEastAsia" w:eastAsiaTheme="minorEastAsia" w:hAnsiTheme="minorEastAsia" w:hint="eastAsia"/>
                <w:color w:val="000000" w:themeColor="text1"/>
                <w:sz w:val="24"/>
              </w:rPr>
              <w:t>决策程序</w:t>
            </w:r>
          </w:p>
        </w:tc>
        <w:tc>
          <w:tcPr>
            <w:tcW w:w="12154" w:type="dxa"/>
            <w:gridSpan w:val="13"/>
            <w:vAlign w:val="center"/>
          </w:tcPr>
          <w:p w:rsidR="007246E8" w:rsidRDefault="00D375D5">
            <w:pPr>
              <w:widowControl/>
              <w:rPr>
                <w:color w:val="000000" w:themeColor="text1"/>
                <w:sz w:val="24"/>
              </w:rPr>
            </w:pPr>
            <w:r>
              <w:rPr>
                <w:rFonts w:ascii="楷体" w:eastAsia="楷体" w:hAnsi="楷体" w:cs="楷体"/>
                <w:bCs/>
                <w:color w:val="000000" w:themeColor="text1"/>
                <w:sz w:val="24"/>
              </w:rPr>
              <w:t>是</w:t>
            </w:r>
          </w:p>
        </w:tc>
      </w:tr>
      <w:tr w:rsidR="007246E8">
        <w:trPr>
          <w:trHeight w:val="686"/>
          <w:jc w:val="center"/>
        </w:trPr>
        <w:tc>
          <w:tcPr>
            <w:tcW w:w="15170" w:type="dxa"/>
            <w:gridSpan w:val="16"/>
            <w:noWrap/>
            <w:vAlign w:val="center"/>
          </w:tcPr>
          <w:p w:rsidR="007246E8" w:rsidRDefault="00D375D5">
            <w:pPr>
              <w:widowControl/>
              <w:rPr>
                <w:b/>
                <w:bCs/>
                <w:color w:val="000000" w:themeColor="text1"/>
                <w:sz w:val="24"/>
              </w:rPr>
            </w:pPr>
            <w:r>
              <w:rPr>
                <w:rFonts w:hint="eastAsia"/>
                <w:bCs/>
                <w:color w:val="000000" w:themeColor="text1"/>
                <w:sz w:val="24"/>
              </w:rPr>
              <w:t>（四）政府会计改革</w:t>
            </w:r>
          </w:p>
        </w:tc>
      </w:tr>
      <w:tr w:rsidR="007246E8">
        <w:trPr>
          <w:trHeight w:val="686"/>
          <w:jc w:val="center"/>
        </w:trPr>
        <w:tc>
          <w:tcPr>
            <w:tcW w:w="3016" w:type="dxa"/>
            <w:gridSpan w:val="3"/>
            <w:noWrap/>
            <w:vAlign w:val="center"/>
          </w:tcPr>
          <w:p w:rsidR="007246E8" w:rsidRDefault="00D375D5">
            <w:pPr>
              <w:widowControl/>
              <w:rPr>
                <w:b/>
                <w:bCs/>
                <w:color w:val="000000" w:themeColor="text1"/>
                <w:sz w:val="24"/>
              </w:rPr>
            </w:pPr>
            <w:r>
              <w:rPr>
                <w:rFonts w:hint="eastAsia"/>
                <w:bCs/>
                <w:color w:val="000000" w:themeColor="text1"/>
                <w:sz w:val="24"/>
              </w:rPr>
              <w:t>1.</w:t>
            </w:r>
            <w:r>
              <w:rPr>
                <w:rFonts w:hint="eastAsia"/>
                <w:bCs/>
                <w:color w:val="000000" w:themeColor="text1"/>
                <w:sz w:val="24"/>
              </w:rPr>
              <w:t>单位是否应当执行政府会计准则制度</w:t>
            </w:r>
          </w:p>
        </w:tc>
        <w:tc>
          <w:tcPr>
            <w:tcW w:w="4568" w:type="dxa"/>
            <w:gridSpan w:val="6"/>
            <w:noWrap/>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3792" w:type="dxa"/>
            <w:gridSpan w:val="4"/>
            <w:noWrap/>
            <w:vAlign w:val="center"/>
          </w:tcPr>
          <w:p w:rsidR="007246E8" w:rsidRDefault="00D375D5">
            <w:pPr>
              <w:widowControl/>
              <w:rPr>
                <w:b/>
                <w:bCs/>
                <w:color w:val="000000" w:themeColor="text1"/>
                <w:sz w:val="24"/>
              </w:rPr>
            </w:pPr>
            <w:r>
              <w:rPr>
                <w:bCs/>
                <w:color w:val="000000" w:themeColor="text1"/>
                <w:sz w:val="24"/>
              </w:rPr>
              <w:t>2.</w:t>
            </w:r>
            <w:r>
              <w:rPr>
                <w:rFonts w:hint="eastAsia"/>
                <w:bCs/>
                <w:color w:val="000000" w:themeColor="text1"/>
                <w:sz w:val="24"/>
              </w:rPr>
              <w:t>本年单位是否按照政府会计准则制度要求开展预算会计核算和财务会计核算</w:t>
            </w:r>
          </w:p>
        </w:tc>
        <w:tc>
          <w:tcPr>
            <w:tcW w:w="3794" w:type="dxa"/>
            <w:gridSpan w:val="3"/>
            <w:noWrap/>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是</w:t>
            </w:r>
          </w:p>
        </w:tc>
      </w:tr>
      <w:tr w:rsidR="007246E8">
        <w:trPr>
          <w:trHeight w:val="686"/>
          <w:jc w:val="center"/>
        </w:trPr>
        <w:tc>
          <w:tcPr>
            <w:tcW w:w="3016" w:type="dxa"/>
            <w:gridSpan w:val="3"/>
            <w:noWrap/>
            <w:vAlign w:val="center"/>
          </w:tcPr>
          <w:p w:rsidR="007246E8" w:rsidRDefault="00D375D5">
            <w:pPr>
              <w:widowControl/>
              <w:rPr>
                <w:b/>
                <w:bCs/>
                <w:color w:val="000000" w:themeColor="text1"/>
                <w:sz w:val="24"/>
              </w:rPr>
            </w:pPr>
            <w:r>
              <w:rPr>
                <w:rFonts w:hint="eastAsia"/>
                <w:bCs/>
                <w:color w:val="000000" w:themeColor="text1"/>
                <w:sz w:val="24"/>
              </w:rPr>
              <w:t>3.</w:t>
            </w:r>
            <w:r>
              <w:rPr>
                <w:rFonts w:hint="eastAsia"/>
                <w:bCs/>
                <w:color w:val="000000" w:themeColor="text1"/>
                <w:sz w:val="24"/>
              </w:rPr>
              <w:t>本年单位是否对固定资产和无形资产计提折旧或摊销</w:t>
            </w:r>
          </w:p>
        </w:tc>
        <w:tc>
          <w:tcPr>
            <w:tcW w:w="4568" w:type="dxa"/>
            <w:gridSpan w:val="6"/>
            <w:noWrap/>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3792" w:type="dxa"/>
            <w:gridSpan w:val="4"/>
            <w:noWrap/>
            <w:vAlign w:val="center"/>
          </w:tcPr>
          <w:p w:rsidR="007246E8" w:rsidRDefault="00D375D5">
            <w:pPr>
              <w:widowControl/>
              <w:rPr>
                <w:b/>
                <w:bCs/>
                <w:color w:val="000000" w:themeColor="text1"/>
                <w:sz w:val="24"/>
              </w:rPr>
            </w:pPr>
            <w:r>
              <w:rPr>
                <w:bCs/>
                <w:color w:val="000000" w:themeColor="text1"/>
                <w:sz w:val="24"/>
              </w:rPr>
              <w:t>4.</w:t>
            </w:r>
            <w:r>
              <w:rPr>
                <w:rFonts w:hint="eastAsia"/>
                <w:bCs/>
                <w:color w:val="000000" w:themeColor="text1"/>
                <w:sz w:val="24"/>
              </w:rPr>
              <w:t>本年编制政府部门财务报告时，部门及所属单位之间发生的经济业务</w:t>
            </w:r>
            <w:r>
              <w:rPr>
                <w:rFonts w:hint="eastAsia"/>
                <w:bCs/>
                <w:color w:val="000000" w:themeColor="text1"/>
                <w:sz w:val="24"/>
              </w:rPr>
              <w:lastRenderedPageBreak/>
              <w:t>或事项是否在抵销前进行确认</w:t>
            </w:r>
          </w:p>
        </w:tc>
        <w:tc>
          <w:tcPr>
            <w:tcW w:w="3794" w:type="dxa"/>
            <w:gridSpan w:val="3"/>
            <w:noWrap/>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lastRenderedPageBreak/>
              <w:t>是</w:t>
            </w:r>
          </w:p>
        </w:tc>
      </w:tr>
      <w:tr w:rsidR="007246E8">
        <w:trPr>
          <w:trHeight w:val="686"/>
          <w:jc w:val="center"/>
        </w:trPr>
        <w:tc>
          <w:tcPr>
            <w:tcW w:w="3016" w:type="dxa"/>
            <w:gridSpan w:val="3"/>
            <w:noWrap/>
            <w:vAlign w:val="center"/>
          </w:tcPr>
          <w:p w:rsidR="007246E8" w:rsidRDefault="00D375D5">
            <w:pPr>
              <w:widowControl/>
              <w:rPr>
                <w:b/>
                <w:bCs/>
                <w:color w:val="000000" w:themeColor="text1"/>
                <w:sz w:val="24"/>
              </w:rPr>
            </w:pPr>
            <w:r>
              <w:rPr>
                <w:rFonts w:hint="eastAsia"/>
                <w:bCs/>
                <w:color w:val="000000" w:themeColor="text1"/>
                <w:sz w:val="24"/>
              </w:rPr>
              <w:lastRenderedPageBreak/>
              <w:t>5.</w:t>
            </w:r>
            <w:r>
              <w:rPr>
                <w:rFonts w:hint="eastAsia"/>
                <w:bCs/>
                <w:color w:val="000000" w:themeColor="text1"/>
                <w:sz w:val="24"/>
              </w:rPr>
              <w:t>单位是否将基本建设投资、公共基础设施、保障性住房、政府储备物资、国有文物文化资产等纳入统一账簿进行会计核算</w:t>
            </w:r>
          </w:p>
        </w:tc>
        <w:tc>
          <w:tcPr>
            <w:tcW w:w="12154" w:type="dxa"/>
            <w:gridSpan w:val="13"/>
            <w:noWrap/>
            <w:vAlign w:val="center"/>
          </w:tcPr>
          <w:p w:rsidR="007246E8" w:rsidRDefault="00D375D5">
            <w:pPr>
              <w:autoSpaceDE w:val="0"/>
              <w:autoSpaceDN w:val="0"/>
              <w:adjustRightInd w:val="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基本建设投资：</w:t>
            </w:r>
            <w:r>
              <w:rPr>
                <w:rFonts w:ascii="楷体" w:eastAsia="楷体" w:hAnsi="楷体" w:cs="楷体"/>
                <w:bCs/>
                <w:color w:val="000000" w:themeColor="text1"/>
                <w:sz w:val="24"/>
              </w:rPr>
              <w:t>是</w:t>
            </w:r>
            <w:r>
              <w:rPr>
                <w:rFonts w:ascii="楷体" w:eastAsia="楷体" w:hAnsi="楷体" w:cs="楷体"/>
                <w:bCs/>
                <w:color w:val="000000" w:themeColor="text1"/>
                <w:sz w:val="24"/>
              </w:rPr>
              <w:t xml:space="preserve">          </w:t>
            </w:r>
            <w:r>
              <w:rPr>
                <w:rFonts w:ascii="楷体" w:eastAsia="楷体" w:hAnsi="楷体" w:cs="楷体" w:hint="eastAsia"/>
                <w:bCs/>
                <w:color w:val="000000" w:themeColor="text1"/>
                <w:sz w:val="24"/>
              </w:rPr>
              <w:t>公共基础设施：</w:t>
            </w:r>
            <w:r>
              <w:rPr>
                <w:rFonts w:ascii="楷体" w:eastAsia="楷体" w:hAnsi="楷体" w:cs="楷体"/>
                <w:bCs/>
                <w:color w:val="000000" w:themeColor="text1"/>
                <w:sz w:val="24"/>
              </w:rPr>
              <w:t>是</w:t>
            </w:r>
          </w:p>
          <w:p w:rsidR="007246E8" w:rsidRDefault="00D375D5">
            <w:pPr>
              <w:autoSpaceDE w:val="0"/>
              <w:autoSpaceDN w:val="0"/>
              <w:adjustRightInd w:val="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保障性住房：</w:t>
            </w:r>
            <w:r>
              <w:rPr>
                <w:rFonts w:ascii="楷体" w:eastAsia="楷体" w:hAnsi="楷体" w:cs="楷体"/>
                <w:bCs/>
                <w:color w:val="000000" w:themeColor="text1"/>
                <w:sz w:val="24"/>
              </w:rPr>
              <w:t>是</w:t>
            </w:r>
            <w:r>
              <w:rPr>
                <w:rFonts w:ascii="楷体" w:eastAsia="楷体" w:hAnsi="楷体" w:cs="楷体"/>
                <w:bCs/>
                <w:color w:val="000000" w:themeColor="text1"/>
                <w:sz w:val="24"/>
              </w:rPr>
              <w:t xml:space="preserve">            </w:t>
            </w:r>
            <w:r>
              <w:rPr>
                <w:rFonts w:ascii="楷体" w:eastAsia="楷体" w:hAnsi="楷体" w:cs="楷体" w:hint="eastAsia"/>
                <w:bCs/>
                <w:color w:val="000000" w:themeColor="text1"/>
                <w:sz w:val="24"/>
              </w:rPr>
              <w:t>政府储备物资：</w:t>
            </w:r>
            <w:r>
              <w:rPr>
                <w:rFonts w:ascii="楷体" w:eastAsia="楷体" w:hAnsi="楷体" w:cs="楷体"/>
                <w:bCs/>
                <w:color w:val="000000" w:themeColor="text1"/>
                <w:sz w:val="24"/>
              </w:rPr>
              <w:t>否</w:t>
            </w:r>
          </w:p>
          <w:p w:rsidR="007246E8" w:rsidRDefault="00D375D5">
            <w:pPr>
              <w:autoSpaceDE w:val="0"/>
              <w:autoSpaceDN w:val="0"/>
              <w:adjustRightInd w:val="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国有文物文化资产：</w:t>
            </w:r>
            <w:r>
              <w:rPr>
                <w:rFonts w:ascii="楷体" w:eastAsia="楷体" w:hAnsi="楷体" w:cs="楷体"/>
                <w:bCs/>
                <w:color w:val="000000" w:themeColor="text1"/>
                <w:sz w:val="24"/>
              </w:rPr>
              <w:t>否</w:t>
            </w:r>
          </w:p>
        </w:tc>
      </w:tr>
      <w:tr w:rsidR="007246E8">
        <w:trPr>
          <w:trHeight w:val="686"/>
          <w:jc w:val="center"/>
        </w:trPr>
        <w:tc>
          <w:tcPr>
            <w:tcW w:w="15170" w:type="dxa"/>
            <w:gridSpan w:val="16"/>
            <w:noWrap/>
            <w:vAlign w:val="center"/>
          </w:tcPr>
          <w:p w:rsidR="007246E8" w:rsidRDefault="00D375D5">
            <w:pPr>
              <w:widowControl/>
              <w:rPr>
                <w:b/>
                <w:bCs/>
                <w:color w:val="000000" w:themeColor="text1"/>
                <w:sz w:val="24"/>
              </w:rPr>
            </w:pPr>
            <w:r>
              <w:rPr>
                <w:rFonts w:hint="eastAsia"/>
                <w:b/>
                <w:bCs/>
                <w:color w:val="000000" w:themeColor="text1"/>
                <w:sz w:val="24"/>
              </w:rPr>
              <w:t>二、业务层面内部控制情况</w:t>
            </w:r>
          </w:p>
        </w:tc>
      </w:tr>
      <w:tr w:rsidR="007246E8">
        <w:trPr>
          <w:trHeight w:val="686"/>
          <w:jc w:val="center"/>
        </w:trPr>
        <w:tc>
          <w:tcPr>
            <w:tcW w:w="15170" w:type="dxa"/>
            <w:gridSpan w:val="16"/>
            <w:noWrap/>
            <w:vAlign w:val="center"/>
          </w:tcPr>
          <w:p w:rsidR="007246E8" w:rsidRDefault="00D375D5">
            <w:pPr>
              <w:widowControl/>
              <w:rPr>
                <w:color w:val="000000" w:themeColor="text1"/>
                <w:sz w:val="24"/>
              </w:rPr>
            </w:pPr>
            <w:r>
              <w:rPr>
                <w:rFonts w:hint="eastAsia"/>
                <w:color w:val="000000" w:themeColor="text1"/>
                <w:sz w:val="24"/>
              </w:rPr>
              <w:t>（一）内部控制适用的业务领域</w:t>
            </w:r>
          </w:p>
        </w:tc>
      </w:tr>
      <w:tr w:rsidR="007246E8">
        <w:trPr>
          <w:trHeight w:val="686"/>
          <w:jc w:val="center"/>
        </w:trPr>
        <w:tc>
          <w:tcPr>
            <w:tcW w:w="3016" w:type="dxa"/>
            <w:gridSpan w:val="3"/>
            <w:noWrap/>
            <w:vAlign w:val="center"/>
          </w:tcPr>
          <w:p w:rsidR="007246E8" w:rsidRDefault="00D375D5">
            <w:pPr>
              <w:widowControl/>
              <w:rPr>
                <w:color w:val="000000" w:themeColor="text1"/>
                <w:sz w:val="24"/>
              </w:rPr>
            </w:pPr>
            <w:r>
              <w:rPr>
                <w:rFonts w:hint="eastAsia"/>
                <w:color w:val="000000" w:themeColor="text1"/>
                <w:sz w:val="24"/>
              </w:rPr>
              <w:t>1.</w:t>
            </w:r>
            <w:r>
              <w:rPr>
                <w:rFonts w:hint="eastAsia"/>
                <w:color w:val="000000" w:themeColor="text1"/>
                <w:sz w:val="24"/>
              </w:rPr>
              <w:t>内部控制适用的六大经济业务领域</w:t>
            </w:r>
          </w:p>
        </w:tc>
        <w:tc>
          <w:tcPr>
            <w:tcW w:w="4568" w:type="dxa"/>
            <w:gridSpan w:val="6"/>
            <w:noWrap/>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预算业务管理；收支业务管理；政府采购业务管理；国有资产业务管理；建设项目业务管理；合同业务管理；</w:t>
            </w:r>
          </w:p>
        </w:tc>
        <w:tc>
          <w:tcPr>
            <w:tcW w:w="3792" w:type="dxa"/>
            <w:gridSpan w:val="4"/>
            <w:noWrap/>
            <w:vAlign w:val="center"/>
          </w:tcPr>
          <w:p w:rsidR="007246E8" w:rsidRDefault="00D375D5">
            <w:pPr>
              <w:widowControl/>
              <w:rPr>
                <w:color w:val="000000" w:themeColor="text1"/>
                <w:sz w:val="24"/>
              </w:rPr>
            </w:pPr>
            <w:r>
              <w:rPr>
                <w:rFonts w:hint="eastAsia"/>
                <w:color w:val="000000" w:themeColor="text1"/>
                <w:sz w:val="24"/>
              </w:rPr>
              <w:t>2.</w:t>
            </w:r>
            <w:r>
              <w:rPr>
                <w:rFonts w:hint="eastAsia"/>
                <w:color w:val="000000" w:themeColor="text1"/>
                <w:sz w:val="24"/>
              </w:rPr>
              <w:t>内部控制适用的其他业务领域</w:t>
            </w:r>
          </w:p>
        </w:tc>
        <w:tc>
          <w:tcPr>
            <w:tcW w:w="3794" w:type="dxa"/>
            <w:gridSpan w:val="3"/>
            <w:noWrap/>
            <w:vAlign w:val="center"/>
          </w:tcPr>
          <w:p w:rsidR="007246E8" w:rsidRDefault="00D375D5">
            <w:pPr>
              <w:widowControl/>
              <w:rPr>
                <w:color w:val="000000" w:themeColor="text1"/>
                <w:sz w:val="24"/>
              </w:rPr>
            </w:pPr>
            <w:r>
              <w:rPr>
                <w:rFonts w:ascii="楷体" w:eastAsia="楷体" w:hAnsi="楷体" w:cs="楷体"/>
                <w:bCs/>
                <w:color w:val="000000" w:themeColor="text1"/>
                <w:sz w:val="24"/>
              </w:rPr>
              <w:t>无</w:t>
            </w:r>
          </w:p>
        </w:tc>
      </w:tr>
      <w:tr w:rsidR="007246E8">
        <w:trPr>
          <w:trHeight w:val="686"/>
          <w:jc w:val="center"/>
        </w:trPr>
        <w:tc>
          <w:tcPr>
            <w:tcW w:w="15170" w:type="dxa"/>
            <w:gridSpan w:val="16"/>
            <w:noWrap/>
            <w:vAlign w:val="center"/>
          </w:tcPr>
          <w:p w:rsidR="007246E8" w:rsidRDefault="00D375D5">
            <w:pPr>
              <w:widowControl/>
              <w:rPr>
                <w:color w:val="000000" w:themeColor="text1"/>
                <w:sz w:val="24"/>
              </w:rPr>
            </w:pPr>
            <w:r>
              <w:rPr>
                <w:rFonts w:hint="eastAsia"/>
                <w:color w:val="000000" w:themeColor="text1"/>
                <w:sz w:val="24"/>
              </w:rPr>
              <w:t>（二）内部控制业务工作职责分离情况</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1.</w:t>
            </w:r>
            <w:r>
              <w:rPr>
                <w:rFonts w:hint="eastAsia"/>
                <w:color w:val="000000" w:themeColor="text1"/>
                <w:sz w:val="24"/>
              </w:rPr>
              <w:t>预算业务管理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预算编制与审核分离；预算审批与执行分离；预算执行与分析分离；决算编制与审核分离；</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2.</w:t>
            </w:r>
            <w:r>
              <w:rPr>
                <w:rFonts w:hint="eastAsia"/>
                <w:color w:val="000000" w:themeColor="text1"/>
                <w:sz w:val="24"/>
              </w:rPr>
              <w:t>收支业务管理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收款与会计核算分离；支出申请与审批分离；支出审批与付款分离；业务经办与会计核算分离；</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3.</w:t>
            </w:r>
            <w:r>
              <w:rPr>
                <w:rFonts w:hint="eastAsia"/>
                <w:color w:val="000000" w:themeColor="text1"/>
                <w:sz w:val="24"/>
              </w:rPr>
              <w:t>政府采购业务管理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采购需求提出与审核分离；采购方式确定与审核分离；采购执行与验收分离；采购验收与登记分离；</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4.</w:t>
            </w:r>
            <w:r>
              <w:rPr>
                <w:rFonts w:hint="eastAsia"/>
                <w:color w:val="000000" w:themeColor="text1"/>
                <w:sz w:val="24"/>
              </w:rPr>
              <w:t>国有资产业务管理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货币资金保管、稽核与账目登记分离；资产财务账与实物账分离；资产保管与清查分离；对外投资立项申报与审核不适用；</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5.</w:t>
            </w:r>
            <w:r>
              <w:rPr>
                <w:rFonts w:hint="eastAsia"/>
                <w:color w:val="000000" w:themeColor="text1"/>
                <w:sz w:val="24"/>
              </w:rPr>
              <w:t>建设项目业务管理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项目立项申请与审核分离；概预算编制与审核分离；项目实施与价款支付分离；竣工决算与审计分离；</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6.</w:t>
            </w:r>
            <w:r>
              <w:rPr>
                <w:rFonts w:hint="eastAsia"/>
                <w:color w:val="000000" w:themeColor="text1"/>
                <w:sz w:val="24"/>
              </w:rPr>
              <w:t>合同业务管理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bCs/>
                <w:color w:val="000000" w:themeColor="text1"/>
                <w:sz w:val="24"/>
              </w:rPr>
              <w:t>合同的拟订与审核分离；合同文本订立与合同章管理分离；合同订立与登记台账分离；合同执行与监督分离；</w:t>
            </w:r>
          </w:p>
        </w:tc>
      </w:tr>
      <w:tr w:rsidR="007246E8">
        <w:trPr>
          <w:trHeight w:val="686"/>
          <w:jc w:val="center"/>
        </w:trPr>
        <w:tc>
          <w:tcPr>
            <w:tcW w:w="15170" w:type="dxa"/>
            <w:gridSpan w:val="16"/>
            <w:noWrap/>
            <w:vAlign w:val="center"/>
          </w:tcPr>
          <w:p w:rsidR="007246E8" w:rsidRDefault="00D375D5">
            <w:pPr>
              <w:widowControl/>
              <w:rPr>
                <w:color w:val="000000" w:themeColor="text1"/>
                <w:sz w:val="24"/>
              </w:rPr>
            </w:pPr>
            <w:r>
              <w:rPr>
                <w:rFonts w:hint="eastAsia"/>
                <w:color w:val="000000" w:themeColor="text1"/>
                <w:sz w:val="24"/>
              </w:rPr>
              <w:t>（三）内部控制业务轮岗情况</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lastRenderedPageBreak/>
              <w:t>1.</w:t>
            </w:r>
            <w:r>
              <w:rPr>
                <w:rFonts w:hint="eastAsia"/>
                <w:color w:val="000000" w:themeColor="text1"/>
                <w:sz w:val="24"/>
              </w:rPr>
              <w:t>预算业务管理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轮岗周期内已轮岗</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2.</w:t>
            </w:r>
            <w:r>
              <w:rPr>
                <w:rFonts w:hint="eastAsia"/>
                <w:color w:val="000000" w:themeColor="text1"/>
                <w:sz w:val="24"/>
              </w:rPr>
              <w:t>收支业务管理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轮岗周期内已轮岗</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3.</w:t>
            </w:r>
            <w:r>
              <w:rPr>
                <w:rFonts w:hint="eastAsia"/>
                <w:color w:val="000000" w:themeColor="text1"/>
                <w:sz w:val="24"/>
              </w:rPr>
              <w:t>政府采购业务管理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轮岗周期内已轮岗</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4.</w:t>
            </w:r>
            <w:r>
              <w:rPr>
                <w:rFonts w:hint="eastAsia"/>
                <w:color w:val="000000" w:themeColor="text1"/>
                <w:sz w:val="24"/>
              </w:rPr>
              <w:t>国有资产业务管理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轮岗周期内已轮岗</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5.</w:t>
            </w:r>
            <w:r>
              <w:rPr>
                <w:rFonts w:hint="eastAsia"/>
                <w:color w:val="000000" w:themeColor="text1"/>
                <w:sz w:val="24"/>
              </w:rPr>
              <w:t>建设项目业务管理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轮岗周期内已轮岗</w:t>
            </w:r>
          </w:p>
        </w:tc>
      </w:tr>
      <w:tr w:rsidR="007246E8">
        <w:trPr>
          <w:trHeight w:val="686"/>
          <w:jc w:val="center"/>
        </w:trPr>
        <w:tc>
          <w:tcPr>
            <w:tcW w:w="3016" w:type="dxa"/>
            <w:gridSpan w:val="3"/>
            <w:noWrap/>
            <w:vAlign w:val="center"/>
          </w:tcPr>
          <w:p w:rsidR="007246E8" w:rsidRDefault="00D375D5">
            <w:pPr>
              <w:widowControl/>
              <w:jc w:val="left"/>
              <w:rPr>
                <w:color w:val="000000" w:themeColor="text1"/>
                <w:sz w:val="24"/>
              </w:rPr>
            </w:pPr>
            <w:r>
              <w:rPr>
                <w:rFonts w:hint="eastAsia"/>
                <w:color w:val="000000" w:themeColor="text1"/>
                <w:sz w:val="24"/>
              </w:rPr>
              <w:t>6.</w:t>
            </w:r>
            <w:r>
              <w:rPr>
                <w:rFonts w:hint="eastAsia"/>
                <w:color w:val="000000" w:themeColor="text1"/>
                <w:sz w:val="24"/>
              </w:rPr>
              <w:t>合同业务管理</w:t>
            </w:r>
          </w:p>
        </w:tc>
        <w:tc>
          <w:tcPr>
            <w:tcW w:w="12154" w:type="dxa"/>
            <w:gridSpan w:val="13"/>
            <w:vAlign w:val="center"/>
          </w:tcPr>
          <w:p w:rsidR="007246E8" w:rsidRDefault="00D375D5">
            <w:pPr>
              <w:widowControl/>
              <w:rPr>
                <w:rFonts w:ascii="楷体" w:eastAsia="楷体" w:hAnsi="楷体" w:cs="楷体"/>
                <w:bCs/>
                <w:color w:val="000000" w:themeColor="text1"/>
                <w:sz w:val="24"/>
              </w:rPr>
            </w:pPr>
            <w:r>
              <w:rPr>
                <w:rFonts w:ascii="楷体" w:eastAsia="楷体" w:hAnsi="楷体" w:cs="楷体" w:hint="eastAsia"/>
                <w:bCs/>
                <w:color w:val="000000" w:themeColor="text1"/>
                <w:sz w:val="24"/>
              </w:rPr>
              <w:t>轮岗周期内已轮岗</w:t>
            </w:r>
          </w:p>
        </w:tc>
      </w:tr>
      <w:tr w:rsidR="007246E8">
        <w:trPr>
          <w:trHeight w:val="686"/>
          <w:jc w:val="center"/>
        </w:trPr>
        <w:tc>
          <w:tcPr>
            <w:tcW w:w="15170" w:type="dxa"/>
            <w:gridSpan w:val="16"/>
            <w:noWrap/>
            <w:vAlign w:val="center"/>
          </w:tcPr>
          <w:p w:rsidR="007246E8" w:rsidRDefault="00D375D5">
            <w:pPr>
              <w:widowControl/>
              <w:rPr>
                <w:color w:val="000000" w:themeColor="text1"/>
                <w:sz w:val="24"/>
              </w:rPr>
            </w:pPr>
            <w:r>
              <w:rPr>
                <w:rFonts w:asciiTheme="minorEastAsia" w:eastAsiaTheme="minorEastAsia" w:hAnsiTheme="minorEastAsia" w:hint="eastAsia"/>
                <w:color w:val="000000" w:themeColor="text1"/>
                <w:sz w:val="24"/>
              </w:rPr>
              <w:t>（四）建立健全内部控制制度情况</w:t>
            </w:r>
          </w:p>
        </w:tc>
      </w:tr>
      <w:tr w:rsidR="007246E8">
        <w:trPr>
          <w:trHeight w:val="686"/>
          <w:jc w:val="center"/>
        </w:trPr>
        <w:tc>
          <w:tcPr>
            <w:tcW w:w="2328" w:type="dxa"/>
            <w:noWrap/>
            <w:vAlign w:val="center"/>
          </w:tcPr>
          <w:p w:rsidR="007246E8" w:rsidRDefault="00D375D5">
            <w:pPr>
              <w:widowControl/>
              <w:jc w:val="center"/>
              <w:rPr>
                <w:b/>
                <w:bCs/>
                <w:color w:val="000000" w:themeColor="text1"/>
                <w:sz w:val="24"/>
              </w:rPr>
            </w:pPr>
            <w:r>
              <w:rPr>
                <w:rFonts w:hint="eastAsia"/>
                <w:b/>
                <w:bCs/>
                <w:color w:val="000000" w:themeColor="text1"/>
                <w:sz w:val="24"/>
              </w:rPr>
              <w:t>业务类型</w:t>
            </w:r>
          </w:p>
        </w:tc>
        <w:tc>
          <w:tcPr>
            <w:tcW w:w="3164" w:type="dxa"/>
            <w:gridSpan w:val="5"/>
            <w:vAlign w:val="center"/>
          </w:tcPr>
          <w:p w:rsidR="007246E8" w:rsidRDefault="00D375D5">
            <w:pPr>
              <w:widowControl/>
              <w:jc w:val="center"/>
              <w:rPr>
                <w:b/>
                <w:bCs/>
                <w:color w:val="000000" w:themeColor="text1"/>
                <w:sz w:val="24"/>
              </w:rPr>
            </w:pPr>
            <w:r>
              <w:rPr>
                <w:rFonts w:hint="eastAsia"/>
                <w:b/>
                <w:bCs/>
                <w:color w:val="000000" w:themeColor="text1"/>
                <w:sz w:val="24"/>
              </w:rPr>
              <w:t>环节（类别）</w:t>
            </w:r>
          </w:p>
        </w:tc>
        <w:tc>
          <w:tcPr>
            <w:tcW w:w="1432" w:type="dxa"/>
            <w:gridSpan w:val="2"/>
            <w:vAlign w:val="center"/>
          </w:tcPr>
          <w:p w:rsidR="007246E8" w:rsidRDefault="00D375D5">
            <w:pPr>
              <w:widowControl/>
              <w:jc w:val="center"/>
              <w:rPr>
                <w:b/>
                <w:bCs/>
                <w:color w:val="000000" w:themeColor="text1"/>
                <w:sz w:val="24"/>
              </w:rPr>
            </w:pPr>
            <w:r>
              <w:rPr>
                <w:rFonts w:hint="eastAsia"/>
                <w:b/>
                <w:bCs/>
                <w:color w:val="000000" w:themeColor="text1"/>
                <w:sz w:val="24"/>
              </w:rPr>
              <w:t>是否适用</w:t>
            </w:r>
          </w:p>
        </w:tc>
        <w:tc>
          <w:tcPr>
            <w:tcW w:w="2202" w:type="dxa"/>
            <w:gridSpan w:val="3"/>
            <w:vAlign w:val="center"/>
          </w:tcPr>
          <w:p w:rsidR="007246E8" w:rsidRDefault="00D375D5">
            <w:pPr>
              <w:widowControl/>
              <w:jc w:val="center"/>
              <w:rPr>
                <w:b/>
                <w:bCs/>
                <w:color w:val="000000" w:themeColor="text1"/>
                <w:sz w:val="24"/>
              </w:rPr>
            </w:pPr>
            <w:r>
              <w:rPr>
                <w:rFonts w:hint="eastAsia"/>
                <w:b/>
                <w:bCs/>
                <w:color w:val="000000" w:themeColor="text1"/>
                <w:sz w:val="24"/>
              </w:rPr>
              <w:t>是否已建立制度和流程图</w:t>
            </w:r>
          </w:p>
        </w:tc>
        <w:tc>
          <w:tcPr>
            <w:tcW w:w="2202" w:type="dxa"/>
            <w:vAlign w:val="center"/>
          </w:tcPr>
          <w:p w:rsidR="007246E8" w:rsidRDefault="00D375D5">
            <w:pPr>
              <w:widowControl/>
              <w:jc w:val="center"/>
              <w:rPr>
                <w:b/>
                <w:bCs/>
                <w:color w:val="000000" w:themeColor="text1"/>
                <w:sz w:val="24"/>
              </w:rPr>
            </w:pPr>
            <w:r>
              <w:rPr>
                <w:rFonts w:hint="eastAsia"/>
                <w:b/>
                <w:bCs/>
                <w:color w:val="000000" w:themeColor="text1"/>
                <w:sz w:val="24"/>
              </w:rPr>
              <w:t>本年是否更新</w:t>
            </w:r>
          </w:p>
        </w:tc>
        <w:tc>
          <w:tcPr>
            <w:tcW w:w="3842" w:type="dxa"/>
            <w:gridSpan w:val="4"/>
            <w:vAlign w:val="center"/>
          </w:tcPr>
          <w:p w:rsidR="007246E8" w:rsidRDefault="00D375D5">
            <w:pPr>
              <w:widowControl/>
              <w:jc w:val="center"/>
              <w:rPr>
                <w:b/>
                <w:bCs/>
                <w:color w:val="000000" w:themeColor="text1"/>
                <w:sz w:val="24"/>
              </w:rPr>
            </w:pPr>
            <w:r>
              <w:rPr>
                <w:rFonts w:hint="eastAsia"/>
                <w:b/>
                <w:bCs/>
                <w:color w:val="000000" w:themeColor="text1"/>
                <w:sz w:val="24"/>
              </w:rPr>
              <w:t>制度关键管控点</w:t>
            </w:r>
          </w:p>
        </w:tc>
      </w:tr>
      <w:tr w:rsidR="007246E8">
        <w:trPr>
          <w:trHeight w:val="169"/>
          <w:jc w:val="center"/>
        </w:trPr>
        <w:tc>
          <w:tcPr>
            <w:tcW w:w="2328" w:type="dxa"/>
            <w:vMerge w:val="restart"/>
            <w:noWrap/>
            <w:vAlign w:val="center"/>
          </w:tcPr>
          <w:p w:rsidR="007246E8" w:rsidRDefault="00D375D5">
            <w:pPr>
              <w:widowControl/>
              <w:jc w:val="left"/>
              <w:rPr>
                <w:color w:val="000000" w:themeColor="text1"/>
                <w:sz w:val="24"/>
              </w:rPr>
            </w:pPr>
            <w:r>
              <w:rPr>
                <w:rFonts w:hint="eastAsia"/>
                <w:color w:val="000000" w:themeColor="text1"/>
                <w:sz w:val="24"/>
              </w:rPr>
              <w:t>预算业务管理</w:t>
            </w: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预算编制与审核</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单位预算项目库入库标准与动态管理</w:t>
            </w:r>
            <w:r>
              <w:rPr>
                <w:rFonts w:ascii="楷体" w:eastAsia="楷体" w:hAnsi="楷体" w:cs="楷体"/>
                <w:bCs/>
                <w:color w:val="000000" w:themeColor="text1"/>
                <w:sz w:val="24"/>
              </w:rPr>
              <w:t>;2.</w:t>
            </w:r>
            <w:r>
              <w:rPr>
                <w:rFonts w:ascii="楷体" w:eastAsia="楷体" w:hAnsi="楷体" w:cs="楷体"/>
                <w:bCs/>
                <w:color w:val="000000" w:themeColor="text1"/>
                <w:sz w:val="24"/>
              </w:rPr>
              <w:t>单位预算编制主体、程序及标准</w:t>
            </w:r>
            <w:r>
              <w:rPr>
                <w:rFonts w:ascii="楷体" w:eastAsia="楷体" w:hAnsi="楷体" w:cs="楷体"/>
                <w:bCs/>
                <w:color w:val="000000" w:themeColor="text1"/>
                <w:sz w:val="24"/>
              </w:rPr>
              <w:t>;3.</w:t>
            </w:r>
            <w:r>
              <w:rPr>
                <w:rFonts w:ascii="楷体" w:eastAsia="楷体" w:hAnsi="楷体" w:cs="楷体"/>
                <w:bCs/>
                <w:color w:val="000000" w:themeColor="text1"/>
                <w:sz w:val="24"/>
              </w:rPr>
              <w:t>单位重大或新增预算项目评审程序</w:t>
            </w:r>
          </w:p>
        </w:tc>
      </w:tr>
      <w:tr w:rsidR="007246E8">
        <w:trPr>
          <w:trHeight w:val="169"/>
          <w:jc w:val="center"/>
        </w:trPr>
        <w:tc>
          <w:tcPr>
            <w:tcW w:w="2328" w:type="dxa"/>
            <w:vMerge/>
            <w:noWrap/>
            <w:vAlign w:val="center"/>
          </w:tcPr>
          <w:p w:rsidR="007246E8" w:rsidRDefault="007246E8">
            <w:pPr>
              <w:widowControl/>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预算执行与调整</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单位预算执行分析次数、内容及结果应用</w:t>
            </w:r>
            <w:r>
              <w:rPr>
                <w:rFonts w:ascii="楷体" w:eastAsia="楷体" w:hAnsi="楷体" w:cs="楷体"/>
                <w:bCs/>
                <w:color w:val="000000" w:themeColor="text1"/>
                <w:sz w:val="24"/>
              </w:rPr>
              <w:t>;2.</w:t>
            </w:r>
            <w:r>
              <w:rPr>
                <w:rFonts w:ascii="楷体" w:eastAsia="楷体" w:hAnsi="楷体" w:cs="楷体"/>
                <w:bCs/>
                <w:color w:val="000000" w:themeColor="text1"/>
                <w:sz w:val="24"/>
              </w:rPr>
              <w:t>单位预算调整主体、程序及标准</w:t>
            </w:r>
          </w:p>
          <w:p w:rsidR="007246E8" w:rsidRDefault="007246E8">
            <w:pPr>
              <w:autoSpaceDE w:val="0"/>
              <w:autoSpaceDN w:val="0"/>
              <w:adjustRightInd w:val="0"/>
              <w:rPr>
                <w:rFonts w:ascii="楷体" w:eastAsia="楷体" w:hAnsi="楷体" w:cs="楷体"/>
                <w:bCs/>
                <w:color w:val="000000" w:themeColor="text1"/>
                <w:sz w:val="24"/>
              </w:rPr>
            </w:pP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决算管理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单位决算编制主体、程序及标准</w:t>
            </w:r>
            <w:r>
              <w:rPr>
                <w:rFonts w:ascii="楷体" w:eastAsia="楷体" w:hAnsi="楷体" w:cs="楷体"/>
                <w:bCs/>
                <w:color w:val="000000" w:themeColor="text1"/>
                <w:sz w:val="24"/>
              </w:rPr>
              <w:t>;2.</w:t>
            </w:r>
            <w:r>
              <w:rPr>
                <w:rFonts w:ascii="楷体" w:eastAsia="楷体" w:hAnsi="楷体" w:cs="楷体"/>
                <w:bCs/>
                <w:color w:val="000000" w:themeColor="text1"/>
                <w:sz w:val="24"/>
              </w:rPr>
              <w:t>单位决算分析报告内容与应用机制</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rFonts w:eastAsiaTheme="minorEastAsia"/>
                <w:color w:val="000000" w:themeColor="text1"/>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绩效管理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单位预算绩效目标编制与审核，项目预算绩效目标编制与审核</w:t>
            </w:r>
            <w:r>
              <w:rPr>
                <w:rFonts w:ascii="楷体" w:eastAsia="楷体" w:hAnsi="楷体" w:cs="楷体"/>
                <w:bCs/>
                <w:color w:val="000000" w:themeColor="text1"/>
                <w:sz w:val="24"/>
              </w:rPr>
              <w:t>;2.</w:t>
            </w:r>
            <w:r>
              <w:rPr>
                <w:rFonts w:ascii="楷体" w:eastAsia="楷体" w:hAnsi="楷体" w:cs="楷体"/>
                <w:bCs/>
                <w:color w:val="000000" w:themeColor="text1"/>
                <w:sz w:val="24"/>
              </w:rPr>
              <w:t>单位预算项目绩效执行主体、程序及标准</w:t>
            </w:r>
            <w:r>
              <w:rPr>
                <w:rFonts w:ascii="楷体" w:eastAsia="楷体" w:hAnsi="楷体" w:cs="楷体"/>
                <w:bCs/>
                <w:color w:val="000000" w:themeColor="text1"/>
                <w:sz w:val="24"/>
              </w:rPr>
              <w:t>;3.</w:t>
            </w:r>
            <w:r>
              <w:rPr>
                <w:rFonts w:ascii="楷体" w:eastAsia="楷体" w:hAnsi="楷体" w:cs="楷体"/>
                <w:bCs/>
                <w:color w:val="000000" w:themeColor="text1"/>
                <w:sz w:val="24"/>
              </w:rPr>
              <w:t>单位预算项目绩效运行监控</w:t>
            </w:r>
            <w:r>
              <w:rPr>
                <w:rFonts w:ascii="楷体" w:eastAsia="楷体" w:hAnsi="楷体" w:cs="楷体"/>
                <w:bCs/>
                <w:color w:val="000000" w:themeColor="text1"/>
                <w:sz w:val="24"/>
              </w:rPr>
              <w:t>;4.</w:t>
            </w:r>
            <w:r>
              <w:rPr>
                <w:rFonts w:ascii="楷体" w:eastAsia="楷体" w:hAnsi="楷体" w:cs="楷体"/>
                <w:bCs/>
                <w:color w:val="000000" w:themeColor="text1"/>
                <w:sz w:val="24"/>
              </w:rPr>
              <w:t>单位绩效评价主体、程序及结</w:t>
            </w:r>
            <w:r>
              <w:rPr>
                <w:rFonts w:ascii="楷体" w:eastAsia="楷体" w:hAnsi="楷体" w:cs="楷体"/>
                <w:bCs/>
                <w:color w:val="000000" w:themeColor="text1"/>
                <w:sz w:val="24"/>
              </w:rPr>
              <w:lastRenderedPageBreak/>
              <w:t>果应用</w:t>
            </w:r>
          </w:p>
        </w:tc>
      </w:tr>
      <w:tr w:rsidR="007246E8">
        <w:trPr>
          <w:trHeight w:val="169"/>
          <w:jc w:val="center"/>
        </w:trPr>
        <w:tc>
          <w:tcPr>
            <w:tcW w:w="2328" w:type="dxa"/>
            <w:vMerge w:val="restart"/>
            <w:noWrap/>
            <w:vAlign w:val="center"/>
          </w:tcPr>
          <w:p w:rsidR="007246E8" w:rsidRDefault="00D375D5">
            <w:pPr>
              <w:widowControl/>
              <w:jc w:val="left"/>
              <w:rPr>
                <w:color w:val="000000" w:themeColor="text1"/>
                <w:sz w:val="24"/>
              </w:rPr>
            </w:pPr>
            <w:r>
              <w:rPr>
                <w:rFonts w:hint="eastAsia"/>
                <w:color w:val="000000" w:themeColor="text1"/>
                <w:sz w:val="24"/>
              </w:rPr>
              <w:lastRenderedPageBreak/>
              <w:t>收支业务管理</w:t>
            </w: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收入管理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单位财政收入种类与收缴管理</w:t>
            </w:r>
          </w:p>
        </w:tc>
      </w:tr>
      <w:tr w:rsidR="007246E8">
        <w:trPr>
          <w:trHeight w:val="170"/>
          <w:jc w:val="center"/>
        </w:trPr>
        <w:tc>
          <w:tcPr>
            <w:tcW w:w="2328" w:type="dxa"/>
            <w:vMerge/>
            <w:noWrap/>
            <w:vAlign w:val="center"/>
          </w:tcPr>
          <w:p w:rsidR="007246E8" w:rsidRDefault="007246E8">
            <w:pPr>
              <w:widowControl/>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财政票据管理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单位财政票据申领、使用保管及核销</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支出管理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单位支出范围与标准</w:t>
            </w:r>
            <w:r>
              <w:rPr>
                <w:rFonts w:ascii="楷体" w:eastAsia="楷体" w:hAnsi="楷体" w:cs="楷体"/>
                <w:bCs/>
                <w:color w:val="000000" w:themeColor="text1"/>
                <w:sz w:val="24"/>
              </w:rPr>
              <w:t>;2.</w:t>
            </w:r>
            <w:r>
              <w:rPr>
                <w:rFonts w:ascii="楷体" w:eastAsia="楷体" w:hAnsi="楷体" w:cs="楷体"/>
                <w:bCs/>
                <w:color w:val="000000" w:themeColor="text1"/>
                <w:sz w:val="24"/>
              </w:rPr>
              <w:t>单位各类支出审批权限</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公务卡管理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单位公务卡结算范围及报销程序</w:t>
            </w:r>
            <w:r>
              <w:rPr>
                <w:rFonts w:ascii="楷体" w:eastAsia="楷体" w:hAnsi="楷体" w:cs="楷体"/>
                <w:bCs/>
                <w:color w:val="000000" w:themeColor="text1"/>
                <w:sz w:val="24"/>
              </w:rPr>
              <w:t>;2.</w:t>
            </w:r>
            <w:r>
              <w:rPr>
                <w:rFonts w:ascii="楷体" w:eastAsia="楷体" w:hAnsi="楷体" w:cs="楷体"/>
                <w:bCs/>
                <w:color w:val="000000" w:themeColor="text1"/>
                <w:sz w:val="24"/>
              </w:rPr>
              <w:t>单位公务卡办卡及销卡管理</w:t>
            </w:r>
          </w:p>
        </w:tc>
      </w:tr>
      <w:tr w:rsidR="007246E8">
        <w:trPr>
          <w:trHeight w:val="169"/>
          <w:jc w:val="center"/>
        </w:trPr>
        <w:tc>
          <w:tcPr>
            <w:tcW w:w="2328" w:type="dxa"/>
            <w:vMerge w:val="restart"/>
            <w:noWrap/>
            <w:vAlign w:val="center"/>
          </w:tcPr>
          <w:p w:rsidR="007246E8" w:rsidRDefault="00D375D5">
            <w:pPr>
              <w:widowControl/>
              <w:jc w:val="left"/>
              <w:rPr>
                <w:color w:val="000000" w:themeColor="text1"/>
                <w:sz w:val="24"/>
              </w:rPr>
            </w:pPr>
            <w:r>
              <w:rPr>
                <w:rFonts w:hint="eastAsia"/>
                <w:color w:val="000000" w:themeColor="text1"/>
                <w:sz w:val="24"/>
              </w:rPr>
              <w:t>政府采购业务管理</w:t>
            </w: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采购申请与审核</w:t>
            </w:r>
            <w:r>
              <w:rPr>
                <w:rFonts w:asciiTheme="minorEastAsia" w:eastAsiaTheme="minorEastAsia" w:hAnsiTheme="minorEastAsia" w:hint="eastAsia"/>
                <w:sz w:val="24"/>
              </w:rPr>
              <w:t xml:space="preserve"> </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单位采购审核分级授权机制</w:t>
            </w:r>
            <w:r>
              <w:rPr>
                <w:rFonts w:ascii="楷体" w:eastAsia="楷体" w:hAnsi="楷体" w:cs="楷体"/>
                <w:bCs/>
                <w:color w:val="000000" w:themeColor="text1"/>
                <w:sz w:val="24"/>
              </w:rPr>
              <w:t>;2.</w:t>
            </w:r>
            <w:r>
              <w:rPr>
                <w:rFonts w:ascii="楷体" w:eastAsia="楷体" w:hAnsi="楷体" w:cs="楷体"/>
                <w:bCs/>
                <w:color w:val="000000" w:themeColor="text1"/>
                <w:sz w:val="24"/>
              </w:rPr>
              <w:t>单位业务归口部门与财务归口部门审核内容</w:t>
            </w:r>
          </w:p>
        </w:tc>
      </w:tr>
      <w:tr w:rsidR="007246E8">
        <w:trPr>
          <w:trHeight w:val="169"/>
          <w:jc w:val="center"/>
        </w:trPr>
        <w:tc>
          <w:tcPr>
            <w:tcW w:w="2328" w:type="dxa"/>
            <w:vMerge/>
            <w:noWrap/>
            <w:vAlign w:val="center"/>
          </w:tcPr>
          <w:p w:rsidR="007246E8" w:rsidRDefault="007246E8">
            <w:pPr>
              <w:widowControl/>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采购组织形式确定</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单位政府集中采购组织形式及范围标准</w:t>
            </w:r>
            <w:r>
              <w:rPr>
                <w:rFonts w:ascii="楷体" w:eastAsia="楷体" w:hAnsi="楷体" w:cs="楷体"/>
                <w:bCs/>
                <w:color w:val="000000" w:themeColor="text1"/>
                <w:sz w:val="24"/>
              </w:rPr>
              <w:t>;2.</w:t>
            </w:r>
            <w:r>
              <w:rPr>
                <w:rFonts w:ascii="楷体" w:eastAsia="楷体" w:hAnsi="楷体" w:cs="楷体"/>
                <w:bCs/>
                <w:color w:val="000000" w:themeColor="text1"/>
                <w:sz w:val="24"/>
              </w:rPr>
              <w:t>单位自行采购组织形式及范围标准</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采购方式确定及变更</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单位采购方式确定及变更的主体、权限、程序</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采购验收</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单位采购验收主体、程序及结果应用</w:t>
            </w:r>
          </w:p>
        </w:tc>
      </w:tr>
      <w:tr w:rsidR="007246E8">
        <w:trPr>
          <w:trHeight w:val="169"/>
          <w:jc w:val="center"/>
        </w:trPr>
        <w:tc>
          <w:tcPr>
            <w:tcW w:w="2328" w:type="dxa"/>
            <w:vMerge w:val="restart"/>
            <w:noWrap/>
            <w:vAlign w:val="center"/>
          </w:tcPr>
          <w:p w:rsidR="007246E8" w:rsidRDefault="00D375D5">
            <w:pPr>
              <w:widowControl/>
              <w:jc w:val="left"/>
              <w:rPr>
                <w:color w:val="000000" w:themeColor="text1"/>
                <w:sz w:val="24"/>
              </w:rPr>
            </w:pPr>
            <w:r>
              <w:rPr>
                <w:rFonts w:hint="eastAsia"/>
                <w:color w:val="000000" w:themeColor="text1"/>
                <w:sz w:val="24"/>
              </w:rPr>
              <w:t>国有资产业务管理</w:t>
            </w: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货币资金管理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单位银行账户类型，开立、变更、撤销程序及年检</w:t>
            </w:r>
          </w:p>
        </w:tc>
      </w:tr>
      <w:tr w:rsidR="007246E8">
        <w:trPr>
          <w:trHeight w:val="169"/>
          <w:jc w:val="center"/>
        </w:trPr>
        <w:tc>
          <w:tcPr>
            <w:tcW w:w="2328" w:type="dxa"/>
            <w:vMerge/>
            <w:noWrap/>
            <w:vAlign w:val="center"/>
          </w:tcPr>
          <w:p w:rsidR="007246E8" w:rsidRDefault="007246E8">
            <w:pPr>
              <w:widowControl/>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固定资产管理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单位固定资产类别与配置标准</w:t>
            </w:r>
            <w:r>
              <w:rPr>
                <w:rFonts w:ascii="楷体" w:eastAsia="楷体" w:hAnsi="楷体" w:cs="楷体"/>
                <w:bCs/>
                <w:color w:val="000000" w:themeColor="text1"/>
                <w:sz w:val="24"/>
              </w:rPr>
              <w:t>;2.</w:t>
            </w:r>
            <w:r>
              <w:rPr>
                <w:rFonts w:ascii="楷体" w:eastAsia="楷体" w:hAnsi="楷体" w:cs="楷体"/>
                <w:bCs/>
                <w:color w:val="000000" w:themeColor="text1"/>
                <w:sz w:val="24"/>
              </w:rPr>
              <w:t>单位固定资产清查范围及程序</w:t>
            </w:r>
            <w:r>
              <w:rPr>
                <w:rFonts w:ascii="楷体" w:eastAsia="楷体" w:hAnsi="楷体" w:cs="楷体"/>
                <w:bCs/>
                <w:color w:val="000000" w:themeColor="text1"/>
                <w:sz w:val="24"/>
              </w:rPr>
              <w:t>;3.</w:t>
            </w:r>
            <w:r>
              <w:rPr>
                <w:rFonts w:ascii="楷体" w:eastAsia="楷体" w:hAnsi="楷体" w:cs="楷体"/>
                <w:bCs/>
                <w:color w:val="000000" w:themeColor="text1"/>
                <w:sz w:val="24"/>
              </w:rPr>
              <w:t>单位资产处置标准与审批权限</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无形资产管理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单位无形资产类别、登记确认、价值评估及处置</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对外投资管理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否</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w:t>
            </w:r>
          </w:p>
        </w:tc>
      </w:tr>
      <w:tr w:rsidR="007246E8">
        <w:trPr>
          <w:trHeight w:val="169"/>
          <w:jc w:val="center"/>
        </w:trPr>
        <w:tc>
          <w:tcPr>
            <w:tcW w:w="2328" w:type="dxa"/>
            <w:vMerge w:val="restart"/>
            <w:noWrap/>
            <w:vAlign w:val="center"/>
          </w:tcPr>
          <w:p w:rsidR="007246E8" w:rsidRDefault="00D375D5">
            <w:pPr>
              <w:widowControl/>
              <w:jc w:val="left"/>
              <w:rPr>
                <w:color w:val="000000" w:themeColor="text1"/>
                <w:sz w:val="24"/>
              </w:rPr>
            </w:pPr>
            <w:r>
              <w:rPr>
                <w:rFonts w:hint="eastAsia"/>
                <w:color w:val="000000" w:themeColor="text1"/>
                <w:sz w:val="24"/>
              </w:rPr>
              <w:t>建设项目业务管理</w:t>
            </w: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项目立项、设计与概预算</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单位项目投资评审、立项依据与审批程序</w:t>
            </w:r>
          </w:p>
        </w:tc>
      </w:tr>
      <w:tr w:rsidR="007246E8">
        <w:trPr>
          <w:trHeight w:val="169"/>
          <w:jc w:val="center"/>
        </w:trPr>
        <w:tc>
          <w:tcPr>
            <w:tcW w:w="2328" w:type="dxa"/>
            <w:vMerge/>
            <w:noWrap/>
            <w:vAlign w:val="center"/>
          </w:tcPr>
          <w:p w:rsidR="007246E8" w:rsidRDefault="007246E8">
            <w:pPr>
              <w:widowControl/>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项目采购管理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单位项目采购范围、方式及程序</w:t>
            </w:r>
          </w:p>
        </w:tc>
      </w:tr>
      <w:tr w:rsidR="007246E8">
        <w:trPr>
          <w:trHeight w:val="170"/>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项目施工、变更与资金支付</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lastRenderedPageBreak/>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lastRenderedPageBreak/>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lastRenderedPageBreak/>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lastRenderedPageBreak/>
              <w:t>1.</w:t>
            </w:r>
            <w:r>
              <w:rPr>
                <w:rFonts w:ascii="楷体" w:eastAsia="楷体" w:hAnsi="楷体" w:cs="楷体"/>
                <w:bCs/>
                <w:color w:val="000000" w:themeColor="text1"/>
                <w:sz w:val="24"/>
              </w:rPr>
              <w:t>单位项目分包控制</w:t>
            </w:r>
            <w:r>
              <w:rPr>
                <w:rFonts w:ascii="楷体" w:eastAsia="楷体" w:hAnsi="楷体" w:cs="楷体"/>
                <w:bCs/>
                <w:color w:val="000000" w:themeColor="text1"/>
                <w:sz w:val="24"/>
              </w:rPr>
              <w:t>;2.</w:t>
            </w:r>
            <w:r>
              <w:rPr>
                <w:rFonts w:ascii="楷体" w:eastAsia="楷体" w:hAnsi="楷体" w:cs="楷体"/>
                <w:bCs/>
                <w:color w:val="000000" w:themeColor="text1"/>
                <w:sz w:val="24"/>
              </w:rPr>
              <w:t>单位项目变</w:t>
            </w:r>
            <w:r>
              <w:rPr>
                <w:rFonts w:ascii="楷体" w:eastAsia="楷体" w:hAnsi="楷体" w:cs="楷体"/>
                <w:bCs/>
                <w:color w:val="000000" w:themeColor="text1"/>
                <w:sz w:val="24"/>
              </w:rPr>
              <w:lastRenderedPageBreak/>
              <w:t>更审批权限及程序</w:t>
            </w:r>
          </w:p>
        </w:tc>
      </w:tr>
      <w:tr w:rsidR="007246E8">
        <w:trPr>
          <w:trHeight w:val="169"/>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项目验收管理与绩效评价</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单位项目验收主体、内容及程序</w:t>
            </w:r>
            <w:r>
              <w:rPr>
                <w:rFonts w:ascii="楷体" w:eastAsia="楷体" w:hAnsi="楷体" w:cs="楷体"/>
                <w:bCs/>
                <w:color w:val="000000" w:themeColor="text1"/>
                <w:sz w:val="24"/>
              </w:rPr>
              <w:t>;2.</w:t>
            </w:r>
            <w:r>
              <w:rPr>
                <w:rFonts w:ascii="楷体" w:eastAsia="楷体" w:hAnsi="楷体" w:cs="楷体"/>
                <w:bCs/>
                <w:color w:val="000000" w:themeColor="text1"/>
                <w:sz w:val="24"/>
              </w:rPr>
              <w:t>单位项目绩效评价形式与内容</w:t>
            </w:r>
          </w:p>
        </w:tc>
      </w:tr>
      <w:tr w:rsidR="007246E8">
        <w:trPr>
          <w:trHeight w:val="225"/>
          <w:jc w:val="center"/>
        </w:trPr>
        <w:tc>
          <w:tcPr>
            <w:tcW w:w="2328" w:type="dxa"/>
            <w:vMerge w:val="restart"/>
            <w:noWrap/>
            <w:vAlign w:val="center"/>
          </w:tcPr>
          <w:p w:rsidR="007246E8" w:rsidRDefault="00D375D5">
            <w:pPr>
              <w:widowControl/>
              <w:jc w:val="left"/>
              <w:rPr>
                <w:color w:val="000000" w:themeColor="text1"/>
                <w:sz w:val="24"/>
              </w:rPr>
            </w:pPr>
            <w:r>
              <w:rPr>
                <w:rFonts w:hint="eastAsia"/>
                <w:color w:val="000000" w:themeColor="text1"/>
                <w:sz w:val="24"/>
              </w:rPr>
              <w:t>合同业务管理</w:t>
            </w: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合同拟订与审批</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单位合同审核主体、内容及程序</w:t>
            </w:r>
            <w:r>
              <w:rPr>
                <w:rFonts w:ascii="楷体" w:eastAsia="楷体" w:hAnsi="楷体" w:cs="楷体"/>
                <w:bCs/>
                <w:color w:val="000000" w:themeColor="text1"/>
                <w:sz w:val="24"/>
              </w:rPr>
              <w:t>;2.</w:t>
            </w:r>
            <w:r>
              <w:rPr>
                <w:rFonts w:ascii="楷体" w:eastAsia="楷体" w:hAnsi="楷体" w:cs="楷体"/>
                <w:bCs/>
                <w:color w:val="000000" w:themeColor="text1"/>
                <w:sz w:val="24"/>
              </w:rPr>
              <w:t>单位法务或外聘法律顾问介入条件与环节</w:t>
            </w:r>
          </w:p>
        </w:tc>
      </w:tr>
      <w:tr w:rsidR="007246E8">
        <w:trPr>
          <w:trHeight w:val="225"/>
          <w:jc w:val="center"/>
        </w:trPr>
        <w:tc>
          <w:tcPr>
            <w:tcW w:w="2328" w:type="dxa"/>
            <w:vMerge/>
            <w:noWrap/>
            <w:vAlign w:val="center"/>
          </w:tcPr>
          <w:p w:rsidR="007246E8" w:rsidRDefault="007246E8">
            <w:pPr>
              <w:widowControl/>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合同履行与监督</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单位合同台账设置及管理要求</w:t>
            </w:r>
            <w:r>
              <w:rPr>
                <w:rFonts w:ascii="楷体" w:eastAsia="楷体" w:hAnsi="楷体" w:cs="楷体"/>
                <w:bCs/>
                <w:color w:val="000000" w:themeColor="text1"/>
                <w:sz w:val="24"/>
              </w:rPr>
              <w:t>;2.</w:t>
            </w:r>
            <w:r>
              <w:rPr>
                <w:rFonts w:ascii="楷体" w:eastAsia="楷体" w:hAnsi="楷体" w:cs="楷体"/>
                <w:bCs/>
                <w:color w:val="000000" w:themeColor="text1"/>
                <w:sz w:val="24"/>
              </w:rPr>
              <w:t>单位合同章种类、使用权限及使用范围</w:t>
            </w:r>
            <w:r>
              <w:rPr>
                <w:rFonts w:ascii="楷体" w:eastAsia="楷体" w:hAnsi="楷体" w:cs="楷体"/>
                <w:bCs/>
                <w:color w:val="000000" w:themeColor="text1"/>
                <w:sz w:val="24"/>
              </w:rPr>
              <w:t>;3.</w:t>
            </w:r>
            <w:r>
              <w:rPr>
                <w:rFonts w:ascii="楷体" w:eastAsia="楷体" w:hAnsi="楷体" w:cs="楷体"/>
                <w:bCs/>
                <w:color w:val="000000" w:themeColor="text1"/>
                <w:sz w:val="24"/>
              </w:rPr>
              <w:t>单位合同执行监督机制</w:t>
            </w:r>
          </w:p>
        </w:tc>
      </w:tr>
      <w:tr w:rsidR="007246E8">
        <w:trPr>
          <w:trHeight w:val="225"/>
          <w:jc w:val="center"/>
        </w:trPr>
        <w:tc>
          <w:tcPr>
            <w:tcW w:w="2328" w:type="dxa"/>
            <w:vMerge/>
            <w:noWrap/>
            <w:vAlign w:val="center"/>
          </w:tcPr>
          <w:p w:rsidR="007246E8" w:rsidRDefault="007246E8">
            <w:pPr>
              <w:widowControl/>
              <w:rPr>
                <w:color w:val="000000" w:themeColor="text1"/>
                <w:sz w:val="24"/>
              </w:rPr>
            </w:pPr>
          </w:p>
        </w:tc>
        <w:tc>
          <w:tcPr>
            <w:tcW w:w="3164" w:type="dxa"/>
            <w:gridSpan w:val="5"/>
            <w:vAlign w:val="center"/>
          </w:tcPr>
          <w:p w:rsidR="007246E8" w:rsidRDefault="00D375D5">
            <w:pPr>
              <w:widowControl/>
              <w:rPr>
                <w:color w:val="000000" w:themeColor="text1"/>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合同档案与纠纷管理</w:t>
            </w:r>
          </w:p>
        </w:tc>
        <w:tc>
          <w:tcPr>
            <w:tcW w:w="1432" w:type="dxa"/>
            <w:gridSpan w:val="2"/>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bCs/>
                <w:color w:val="000000" w:themeColor="text1"/>
                <w:sz w:val="24"/>
              </w:rPr>
              <w:t>是</w:t>
            </w:r>
          </w:p>
        </w:tc>
        <w:tc>
          <w:tcPr>
            <w:tcW w:w="2202" w:type="dxa"/>
            <w:gridSpan w:val="3"/>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建立制度：</w:t>
            </w:r>
            <w:r>
              <w:rPr>
                <w:rFonts w:ascii="楷体" w:eastAsia="楷体" w:hAnsi="楷体" w:cs="楷体"/>
                <w:bCs/>
                <w:color w:val="000000" w:themeColor="text1"/>
                <w:sz w:val="24"/>
              </w:rPr>
              <w:t>是</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建立流程图：</w:t>
            </w:r>
            <w:r>
              <w:rPr>
                <w:rFonts w:ascii="楷体" w:eastAsia="楷体" w:hAnsi="楷体" w:cs="楷体"/>
                <w:bCs/>
                <w:color w:val="000000" w:themeColor="text1"/>
                <w:sz w:val="24"/>
              </w:rPr>
              <w:t>是</w:t>
            </w:r>
          </w:p>
        </w:tc>
        <w:tc>
          <w:tcPr>
            <w:tcW w:w="2202" w:type="dxa"/>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更新制度：</w:t>
            </w:r>
            <w:r>
              <w:rPr>
                <w:rFonts w:ascii="楷体" w:eastAsia="楷体" w:hAnsi="楷体" w:cs="楷体"/>
                <w:bCs/>
                <w:color w:val="000000" w:themeColor="text1"/>
                <w:sz w:val="24"/>
              </w:rPr>
              <w:t>否</w:t>
            </w:r>
          </w:p>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hint="eastAsia"/>
                <w:bCs/>
                <w:color w:val="000000" w:themeColor="text1"/>
                <w:sz w:val="24"/>
              </w:rPr>
              <w:t>更新流程图：</w:t>
            </w:r>
            <w:r>
              <w:rPr>
                <w:rFonts w:ascii="楷体" w:eastAsia="楷体" w:hAnsi="楷体" w:cs="楷体"/>
                <w:bCs/>
                <w:color w:val="000000" w:themeColor="text1"/>
                <w:sz w:val="24"/>
              </w:rPr>
              <w:t>否</w:t>
            </w:r>
          </w:p>
        </w:tc>
        <w:tc>
          <w:tcPr>
            <w:tcW w:w="3842" w:type="dxa"/>
            <w:gridSpan w:val="4"/>
            <w:vAlign w:val="center"/>
          </w:tcPr>
          <w:p w:rsidR="007246E8" w:rsidRDefault="00D375D5">
            <w:pPr>
              <w:autoSpaceDE w:val="0"/>
              <w:autoSpaceDN w:val="0"/>
              <w:adjustRightInd w:val="0"/>
              <w:rPr>
                <w:rFonts w:ascii="楷体" w:eastAsia="楷体" w:hAnsi="楷体" w:cs="楷体"/>
                <w:bCs/>
                <w:color w:val="000000" w:themeColor="text1"/>
                <w:sz w:val="24"/>
              </w:rPr>
            </w:pPr>
            <w:r>
              <w:rPr>
                <w:rFonts w:ascii="楷体" w:eastAsia="楷体" w:hAnsi="楷体" w:cs="楷体"/>
                <w:bCs/>
                <w:color w:val="000000" w:themeColor="text1"/>
                <w:sz w:val="24"/>
              </w:rPr>
              <w:t>1.</w:t>
            </w:r>
            <w:r>
              <w:rPr>
                <w:rFonts w:ascii="楷体" w:eastAsia="楷体" w:hAnsi="楷体" w:cs="楷体"/>
                <w:bCs/>
                <w:color w:val="000000" w:themeColor="text1"/>
                <w:sz w:val="24"/>
              </w:rPr>
              <w:t>单位合同执行归档制度</w:t>
            </w:r>
            <w:r>
              <w:rPr>
                <w:rFonts w:ascii="楷体" w:eastAsia="楷体" w:hAnsi="楷体" w:cs="楷体"/>
                <w:bCs/>
                <w:color w:val="000000" w:themeColor="text1"/>
                <w:sz w:val="24"/>
              </w:rPr>
              <w:t>;2.</w:t>
            </w:r>
            <w:r>
              <w:rPr>
                <w:rFonts w:ascii="楷体" w:eastAsia="楷体" w:hAnsi="楷体" w:cs="楷体"/>
                <w:bCs/>
                <w:color w:val="000000" w:themeColor="text1"/>
                <w:sz w:val="24"/>
              </w:rPr>
              <w:t>单位合同纠纷处理程序</w:t>
            </w:r>
          </w:p>
        </w:tc>
      </w:tr>
      <w:tr w:rsidR="007246E8">
        <w:trPr>
          <w:trHeight w:val="686"/>
          <w:jc w:val="center"/>
        </w:trPr>
        <w:tc>
          <w:tcPr>
            <w:tcW w:w="15170" w:type="dxa"/>
            <w:gridSpan w:val="16"/>
            <w:noWrap/>
            <w:vAlign w:val="center"/>
          </w:tcPr>
          <w:p w:rsidR="007246E8" w:rsidRDefault="00D375D5">
            <w:pPr>
              <w:widowControl/>
              <w:rPr>
                <w:color w:val="000000" w:themeColor="text1"/>
                <w:sz w:val="24"/>
              </w:rPr>
            </w:pPr>
            <w:r>
              <w:rPr>
                <w:rFonts w:hint="eastAsia"/>
                <w:bCs/>
                <w:color w:val="000000" w:themeColor="text1"/>
                <w:sz w:val="24"/>
              </w:rPr>
              <w:t>（五）内部控制制度执行情况</w:t>
            </w:r>
          </w:p>
        </w:tc>
      </w:tr>
      <w:tr w:rsidR="007246E8">
        <w:trPr>
          <w:trHeight w:val="686"/>
          <w:jc w:val="center"/>
        </w:trPr>
        <w:tc>
          <w:tcPr>
            <w:tcW w:w="2874" w:type="dxa"/>
            <w:gridSpan w:val="2"/>
            <w:noWrap/>
            <w:vAlign w:val="center"/>
          </w:tcPr>
          <w:p w:rsidR="007246E8" w:rsidRDefault="00D375D5">
            <w:pPr>
              <w:widowControl/>
              <w:jc w:val="center"/>
              <w:rPr>
                <w:rFonts w:asciiTheme="minorEastAsia" w:eastAsiaTheme="minorEastAsia" w:hAnsiTheme="minorEastAsia"/>
                <w:b/>
                <w:color w:val="000000" w:themeColor="text1"/>
                <w:sz w:val="24"/>
              </w:rPr>
            </w:pPr>
            <w:r>
              <w:rPr>
                <w:rFonts w:hint="eastAsia"/>
                <w:b/>
                <w:sz w:val="24"/>
              </w:rPr>
              <w:t>评价要点</w:t>
            </w:r>
          </w:p>
        </w:tc>
        <w:tc>
          <w:tcPr>
            <w:tcW w:w="1159" w:type="dxa"/>
            <w:gridSpan w:val="3"/>
            <w:vAlign w:val="center"/>
          </w:tcPr>
          <w:p w:rsidR="007246E8" w:rsidRDefault="00D375D5">
            <w:pPr>
              <w:widowControl/>
              <w:jc w:val="center"/>
              <w:rPr>
                <w:b/>
                <w:sz w:val="24"/>
              </w:rPr>
            </w:pPr>
            <w:r>
              <w:rPr>
                <w:rFonts w:hint="eastAsia"/>
                <w:b/>
                <w:sz w:val="24"/>
              </w:rPr>
              <w:t>是否适用</w:t>
            </w:r>
          </w:p>
        </w:tc>
        <w:tc>
          <w:tcPr>
            <w:tcW w:w="2741" w:type="dxa"/>
            <w:gridSpan w:val="2"/>
            <w:vAlign w:val="center"/>
          </w:tcPr>
          <w:p w:rsidR="007246E8" w:rsidRDefault="00D375D5">
            <w:pPr>
              <w:widowControl/>
              <w:jc w:val="center"/>
              <w:rPr>
                <w:b/>
                <w:sz w:val="24"/>
              </w:rPr>
            </w:pPr>
            <w:r>
              <w:rPr>
                <w:rFonts w:hint="eastAsia"/>
                <w:b/>
                <w:sz w:val="24"/>
              </w:rPr>
              <w:t>数据一</w:t>
            </w:r>
          </w:p>
        </w:tc>
        <w:tc>
          <w:tcPr>
            <w:tcW w:w="1963" w:type="dxa"/>
            <w:gridSpan w:val="3"/>
            <w:vAlign w:val="center"/>
          </w:tcPr>
          <w:p w:rsidR="007246E8" w:rsidRDefault="00D375D5">
            <w:pPr>
              <w:widowControl/>
              <w:jc w:val="center"/>
              <w:rPr>
                <w:b/>
                <w:sz w:val="24"/>
              </w:rPr>
            </w:pPr>
            <w:r>
              <w:rPr>
                <w:rFonts w:hint="eastAsia"/>
                <w:b/>
                <w:sz w:val="24"/>
              </w:rPr>
              <w:t>数值</w:t>
            </w:r>
          </w:p>
        </w:tc>
        <w:tc>
          <w:tcPr>
            <w:tcW w:w="2878" w:type="dxa"/>
            <w:gridSpan w:val="4"/>
            <w:vAlign w:val="center"/>
          </w:tcPr>
          <w:p w:rsidR="007246E8" w:rsidRDefault="00D375D5">
            <w:pPr>
              <w:widowControl/>
              <w:jc w:val="center"/>
              <w:rPr>
                <w:b/>
                <w:sz w:val="24"/>
              </w:rPr>
            </w:pPr>
            <w:r>
              <w:rPr>
                <w:rFonts w:hint="eastAsia"/>
                <w:b/>
                <w:sz w:val="24"/>
              </w:rPr>
              <w:t>数据二</w:t>
            </w:r>
          </w:p>
        </w:tc>
        <w:tc>
          <w:tcPr>
            <w:tcW w:w="2018" w:type="dxa"/>
            <w:vAlign w:val="center"/>
          </w:tcPr>
          <w:p w:rsidR="007246E8" w:rsidRDefault="00D375D5">
            <w:pPr>
              <w:widowControl/>
              <w:jc w:val="center"/>
              <w:rPr>
                <w:b/>
                <w:sz w:val="24"/>
              </w:rPr>
            </w:pPr>
            <w:r>
              <w:rPr>
                <w:rFonts w:hint="eastAsia"/>
                <w:b/>
                <w:sz w:val="24"/>
              </w:rPr>
              <w:t>数值</w:t>
            </w:r>
          </w:p>
        </w:tc>
        <w:tc>
          <w:tcPr>
            <w:tcW w:w="1537" w:type="dxa"/>
            <w:vAlign w:val="center"/>
          </w:tcPr>
          <w:p w:rsidR="007246E8" w:rsidRDefault="00D375D5">
            <w:pPr>
              <w:widowControl/>
              <w:jc w:val="center"/>
              <w:rPr>
                <w:b/>
                <w:sz w:val="24"/>
              </w:rPr>
            </w:pPr>
            <w:r>
              <w:rPr>
                <w:rFonts w:hint="eastAsia"/>
                <w:b/>
                <w:sz w:val="24"/>
              </w:rPr>
              <w:t>评价指标值</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hint="eastAsia"/>
                <w:bCs/>
                <w:color w:val="000000" w:themeColor="text1"/>
                <w:sz w:val="24"/>
              </w:rPr>
              <w:t>1.</w:t>
            </w:r>
            <w:r>
              <w:rPr>
                <w:rFonts w:hint="eastAsia"/>
                <w:bCs/>
                <w:color w:val="000000" w:themeColor="text1"/>
                <w:sz w:val="24"/>
              </w:rPr>
              <w:t>本年单位事前绩效评估执行情况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color w:val="000000" w:themeColor="text1"/>
                <w:sz w:val="24"/>
              </w:rPr>
              <w:t>本年新增重大项目数量</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0</w:t>
            </w:r>
          </w:p>
        </w:tc>
        <w:tc>
          <w:tcPr>
            <w:tcW w:w="2878" w:type="dxa"/>
            <w:gridSpan w:val="4"/>
            <w:vAlign w:val="center"/>
          </w:tcPr>
          <w:p w:rsidR="007246E8" w:rsidRDefault="00D375D5">
            <w:pPr>
              <w:widowControl/>
              <w:jc w:val="left"/>
              <w:rPr>
                <w:sz w:val="24"/>
              </w:rPr>
            </w:pPr>
            <w:r>
              <w:rPr>
                <w:rFonts w:hint="eastAsia"/>
                <w:color w:val="000000" w:themeColor="text1"/>
                <w:sz w:val="24"/>
              </w:rPr>
              <w:t>已开展事前绩效评估的本年新增重大项目数量</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0</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hint="eastAsia"/>
                <w:bCs/>
                <w:color w:val="000000" w:themeColor="text1"/>
                <w:sz w:val="24"/>
              </w:rPr>
              <w:t>2.</w:t>
            </w:r>
            <w:r>
              <w:rPr>
                <w:rFonts w:hint="eastAsia"/>
                <w:bCs/>
                <w:color w:val="000000" w:themeColor="text1"/>
                <w:sz w:val="24"/>
              </w:rPr>
              <w:t>本年单位项目支出绩效目标管理情况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color w:val="000000" w:themeColor="text1"/>
                <w:sz w:val="24"/>
              </w:rPr>
              <w:t>项目总数</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6</w:t>
            </w:r>
          </w:p>
        </w:tc>
        <w:tc>
          <w:tcPr>
            <w:tcW w:w="2878" w:type="dxa"/>
            <w:gridSpan w:val="4"/>
            <w:vAlign w:val="center"/>
          </w:tcPr>
          <w:p w:rsidR="007246E8" w:rsidRDefault="00D375D5">
            <w:pPr>
              <w:widowControl/>
              <w:jc w:val="left"/>
              <w:rPr>
                <w:sz w:val="24"/>
              </w:rPr>
            </w:pPr>
            <w:r>
              <w:rPr>
                <w:rFonts w:hint="eastAsia"/>
                <w:color w:val="000000" w:themeColor="text1"/>
                <w:sz w:val="24"/>
              </w:rPr>
              <w:t>已开展绩效目标管理的项目数量</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6</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90"/>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hint="eastAsia"/>
                <w:bCs/>
                <w:color w:val="000000" w:themeColor="text1"/>
                <w:sz w:val="24"/>
              </w:rPr>
              <w:t>3.</w:t>
            </w:r>
            <w:r>
              <w:rPr>
                <w:rFonts w:hint="eastAsia"/>
                <w:bCs/>
                <w:color w:val="000000" w:themeColor="text1"/>
                <w:sz w:val="24"/>
              </w:rPr>
              <w:t>本年单位预算绩效运行监控执行情况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color w:val="000000" w:themeColor="text1"/>
                <w:sz w:val="24"/>
              </w:rPr>
              <w:t>项目总数</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6</w:t>
            </w:r>
          </w:p>
        </w:tc>
        <w:tc>
          <w:tcPr>
            <w:tcW w:w="2878" w:type="dxa"/>
            <w:gridSpan w:val="4"/>
            <w:vAlign w:val="center"/>
          </w:tcPr>
          <w:p w:rsidR="007246E8" w:rsidRDefault="00D375D5">
            <w:pPr>
              <w:widowControl/>
              <w:jc w:val="left"/>
              <w:rPr>
                <w:sz w:val="24"/>
              </w:rPr>
            </w:pPr>
            <w:r>
              <w:rPr>
                <w:rFonts w:hint="eastAsia"/>
                <w:color w:val="000000" w:themeColor="text1"/>
                <w:sz w:val="24"/>
              </w:rPr>
              <w:t>已开展预算绩效运行监控的项目数量</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6</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hint="eastAsia"/>
                <w:bCs/>
                <w:color w:val="000000" w:themeColor="text1"/>
                <w:sz w:val="24"/>
              </w:rPr>
              <w:t>4.</w:t>
            </w:r>
            <w:r>
              <w:rPr>
                <w:rFonts w:hint="eastAsia"/>
                <w:bCs/>
                <w:color w:val="000000" w:themeColor="text1"/>
                <w:sz w:val="24"/>
              </w:rPr>
              <w:t>本年单位预算绩效自评执行情况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color w:val="000000" w:themeColor="text1"/>
                <w:sz w:val="24"/>
              </w:rPr>
              <w:t>项目总数</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6</w:t>
            </w:r>
          </w:p>
        </w:tc>
        <w:tc>
          <w:tcPr>
            <w:tcW w:w="2878" w:type="dxa"/>
            <w:gridSpan w:val="4"/>
            <w:vAlign w:val="center"/>
          </w:tcPr>
          <w:p w:rsidR="007246E8" w:rsidRDefault="00D375D5">
            <w:pPr>
              <w:widowControl/>
              <w:jc w:val="left"/>
              <w:rPr>
                <w:sz w:val="24"/>
              </w:rPr>
            </w:pPr>
            <w:r>
              <w:rPr>
                <w:rFonts w:hint="eastAsia"/>
                <w:color w:val="000000" w:themeColor="text1"/>
                <w:sz w:val="24"/>
              </w:rPr>
              <w:t>已开展预算绩效自评的项目数量</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6</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strike/>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非税收入管控情况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sz w:val="24"/>
              </w:rPr>
              <w:t>应上缴非税收入金额</w:t>
            </w:r>
          </w:p>
        </w:tc>
        <w:tc>
          <w:tcPr>
            <w:tcW w:w="1963" w:type="dxa"/>
            <w:gridSpan w:val="3"/>
            <w:vAlign w:val="center"/>
          </w:tcPr>
          <w:p w:rsidR="007246E8" w:rsidRDefault="0018781E">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2</w:t>
            </w:r>
            <w:r w:rsidR="00D375D5">
              <w:rPr>
                <w:rFonts w:ascii="楷体" w:eastAsia="楷体" w:hAnsi="楷体" w:cs="楷体" w:hint="eastAsia"/>
                <w:bCs/>
                <w:color w:val="000000" w:themeColor="text1"/>
                <w:sz w:val="24"/>
              </w:rPr>
              <w:t>0000</w:t>
            </w:r>
          </w:p>
        </w:tc>
        <w:tc>
          <w:tcPr>
            <w:tcW w:w="2878" w:type="dxa"/>
            <w:gridSpan w:val="4"/>
            <w:vAlign w:val="center"/>
          </w:tcPr>
          <w:p w:rsidR="007246E8" w:rsidRDefault="00D375D5">
            <w:pPr>
              <w:widowControl/>
              <w:jc w:val="left"/>
              <w:rPr>
                <w:sz w:val="24"/>
              </w:rPr>
            </w:pPr>
            <w:r>
              <w:rPr>
                <w:rFonts w:hint="eastAsia"/>
                <w:sz w:val="24"/>
              </w:rPr>
              <w:t>实际上缴非税收入金额</w:t>
            </w:r>
          </w:p>
        </w:tc>
        <w:tc>
          <w:tcPr>
            <w:tcW w:w="2018" w:type="dxa"/>
            <w:vAlign w:val="center"/>
          </w:tcPr>
          <w:p w:rsidR="007246E8" w:rsidRDefault="0018781E">
            <w:pPr>
              <w:widowControl/>
              <w:jc w:val="center"/>
              <w:rPr>
                <w:rFonts w:ascii="楷体" w:eastAsia="楷体" w:hAnsi="楷体" w:cs="楷体"/>
                <w:bCs/>
                <w:color w:val="000000" w:themeColor="text1"/>
                <w:sz w:val="24"/>
              </w:rPr>
            </w:pPr>
            <w:r>
              <w:rPr>
                <w:rFonts w:ascii="楷体" w:eastAsia="楷体" w:hAnsi="楷体" w:hint="eastAsia"/>
                <w:color w:val="000000"/>
                <w:sz w:val="24"/>
              </w:rPr>
              <w:t>2</w:t>
            </w:r>
            <w:r w:rsidR="00D375D5">
              <w:rPr>
                <w:rFonts w:ascii="楷体" w:eastAsia="楷体" w:hAnsi="楷体" w:hint="eastAsia"/>
                <w:color w:val="000000"/>
                <w:sz w:val="24"/>
              </w:rPr>
              <w:t>0000</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本年支出预决算对比情况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本年支出预算金额</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12777985</w:t>
            </w:r>
          </w:p>
        </w:tc>
        <w:tc>
          <w:tcPr>
            <w:tcW w:w="2878" w:type="dxa"/>
            <w:gridSpan w:val="4"/>
            <w:vAlign w:val="center"/>
          </w:tcPr>
          <w:p w:rsidR="007246E8" w:rsidRDefault="00D375D5">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本年实际支出总额</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12777985</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Pr>
                <w:rFonts w:asciiTheme="minorEastAsia" w:eastAsiaTheme="minorEastAsia" w:hAnsiTheme="minorEastAsia" w:hint="eastAsia"/>
                <w:color w:val="000000" w:themeColor="text1"/>
                <w:sz w:val="24"/>
              </w:rPr>
              <w:t>“三公”经费支出上下年对比情况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上年“三公”经费决算数</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22916</w:t>
            </w:r>
          </w:p>
        </w:tc>
        <w:tc>
          <w:tcPr>
            <w:tcW w:w="2878" w:type="dxa"/>
            <w:gridSpan w:val="4"/>
            <w:vAlign w:val="center"/>
          </w:tcPr>
          <w:p w:rsidR="007246E8" w:rsidRDefault="00D375D5">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本年“三公”经费决算数</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15560</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67.90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sz w:val="24"/>
              </w:rPr>
              <w:t>政府采购预算完成情况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sz w:val="24"/>
              </w:rPr>
              <w:t>本年计划采购金额</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0</w:t>
            </w:r>
          </w:p>
        </w:tc>
        <w:tc>
          <w:tcPr>
            <w:tcW w:w="2878" w:type="dxa"/>
            <w:gridSpan w:val="4"/>
            <w:vAlign w:val="center"/>
          </w:tcPr>
          <w:p w:rsidR="007246E8" w:rsidRDefault="00D375D5">
            <w:pPr>
              <w:widowControl/>
              <w:jc w:val="left"/>
              <w:rPr>
                <w:sz w:val="24"/>
              </w:rPr>
            </w:pPr>
            <w:r>
              <w:rPr>
                <w:rFonts w:hint="eastAsia"/>
                <w:sz w:val="24"/>
              </w:rPr>
              <w:t>本年实际采购金额</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0</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strike/>
                <w:color w:val="000000" w:themeColor="text1"/>
                <w:sz w:val="24"/>
              </w:rPr>
            </w:pPr>
            <w:r>
              <w:rPr>
                <w:rFonts w:asciiTheme="minorEastAsia" w:eastAsiaTheme="minorEastAsia" w:hAnsiTheme="minorEastAsia" w:hint="eastAsia"/>
                <w:color w:val="000000" w:themeColor="text1"/>
                <w:sz w:val="24"/>
              </w:rPr>
              <w:lastRenderedPageBreak/>
              <w:t>9</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资产账实相符程度</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sz w:val="24"/>
              </w:rPr>
              <w:t>年末总资产账面金额</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10514815</w:t>
            </w:r>
          </w:p>
        </w:tc>
        <w:tc>
          <w:tcPr>
            <w:tcW w:w="2878" w:type="dxa"/>
            <w:gridSpan w:val="4"/>
            <w:vAlign w:val="center"/>
          </w:tcPr>
          <w:p w:rsidR="007246E8" w:rsidRDefault="00D375D5">
            <w:pPr>
              <w:widowControl/>
              <w:jc w:val="left"/>
              <w:rPr>
                <w:sz w:val="24"/>
              </w:rPr>
            </w:pPr>
            <w:r>
              <w:rPr>
                <w:rFonts w:hint="eastAsia"/>
                <w:sz w:val="24"/>
              </w:rPr>
              <w:t>年末资产清查总额</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10514815</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w:t>
            </w:r>
            <w:r>
              <w:rPr>
                <w:rFonts w:asciiTheme="minorEastAsia" w:eastAsiaTheme="minorEastAsia" w:hAnsiTheme="minorEastAsia"/>
                <w:color w:val="000000" w:themeColor="text1"/>
                <w:sz w:val="24"/>
              </w:rPr>
              <w:t>.</w:t>
            </w:r>
            <w:r>
              <w:rPr>
                <w:rFonts w:asciiTheme="minorEastAsia" w:eastAsiaTheme="minorEastAsia" w:hAnsiTheme="minorEastAsia" w:hint="eastAsia"/>
                <w:sz w:val="24"/>
              </w:rPr>
              <w:t>固定资产处置规范程度</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sz w:val="24"/>
              </w:rPr>
              <w:t>固定资产本期减少额</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0</w:t>
            </w:r>
          </w:p>
        </w:tc>
        <w:tc>
          <w:tcPr>
            <w:tcW w:w="2878" w:type="dxa"/>
            <w:gridSpan w:val="4"/>
            <w:vAlign w:val="center"/>
          </w:tcPr>
          <w:p w:rsidR="007246E8" w:rsidRDefault="00D375D5">
            <w:pPr>
              <w:widowControl/>
              <w:jc w:val="left"/>
              <w:rPr>
                <w:sz w:val="24"/>
              </w:rPr>
            </w:pPr>
            <w:r>
              <w:rPr>
                <w:rFonts w:hint="eastAsia"/>
                <w:sz w:val="24"/>
              </w:rPr>
              <w:t>固定资产处置审批金额</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0</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项目投资计划完成情况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sz w:val="24"/>
              </w:rPr>
              <w:t>年度投资计划总额</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0</w:t>
            </w:r>
          </w:p>
        </w:tc>
        <w:tc>
          <w:tcPr>
            <w:tcW w:w="2878" w:type="dxa"/>
            <w:gridSpan w:val="4"/>
            <w:vAlign w:val="center"/>
          </w:tcPr>
          <w:p w:rsidR="007246E8" w:rsidRDefault="00D375D5">
            <w:pPr>
              <w:widowControl/>
              <w:jc w:val="left"/>
              <w:rPr>
                <w:sz w:val="24"/>
              </w:rPr>
            </w:pPr>
            <w:r>
              <w:rPr>
                <w:rFonts w:hint="eastAsia"/>
                <w:sz w:val="24"/>
              </w:rPr>
              <w:t>年度实际投资额</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0</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2874" w:type="dxa"/>
            <w:gridSpan w:val="2"/>
            <w:noWrap/>
            <w:vAlign w:val="center"/>
          </w:tcPr>
          <w:p w:rsidR="007246E8" w:rsidRDefault="00D375D5">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w:t>
            </w:r>
            <w:r>
              <w:rPr>
                <w:rFonts w:asciiTheme="minorEastAsia" w:eastAsiaTheme="minorEastAsia" w:hAnsiTheme="minorEastAsia" w:hint="eastAsia"/>
                <w:color w:val="000000" w:themeColor="text1"/>
                <w:sz w:val="24"/>
              </w:rPr>
              <w:t>合同订立规范情况</w:t>
            </w:r>
          </w:p>
        </w:tc>
        <w:tc>
          <w:tcPr>
            <w:tcW w:w="1159"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是</w:t>
            </w:r>
          </w:p>
        </w:tc>
        <w:tc>
          <w:tcPr>
            <w:tcW w:w="2741" w:type="dxa"/>
            <w:gridSpan w:val="2"/>
            <w:vAlign w:val="center"/>
          </w:tcPr>
          <w:p w:rsidR="007246E8" w:rsidRDefault="00D375D5">
            <w:pPr>
              <w:widowControl/>
              <w:jc w:val="left"/>
              <w:rPr>
                <w:sz w:val="24"/>
              </w:rPr>
            </w:pPr>
            <w:r>
              <w:rPr>
                <w:rFonts w:hint="eastAsia"/>
                <w:sz w:val="24"/>
              </w:rPr>
              <w:t>合同订立数</w:t>
            </w:r>
          </w:p>
        </w:tc>
        <w:tc>
          <w:tcPr>
            <w:tcW w:w="1963" w:type="dxa"/>
            <w:gridSpan w:val="3"/>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7</w:t>
            </w:r>
          </w:p>
        </w:tc>
        <w:tc>
          <w:tcPr>
            <w:tcW w:w="2878" w:type="dxa"/>
            <w:gridSpan w:val="4"/>
            <w:vAlign w:val="center"/>
          </w:tcPr>
          <w:p w:rsidR="007246E8" w:rsidRDefault="00D375D5">
            <w:pPr>
              <w:widowControl/>
              <w:jc w:val="left"/>
              <w:rPr>
                <w:sz w:val="24"/>
              </w:rPr>
            </w:pPr>
            <w:r>
              <w:rPr>
                <w:rFonts w:hint="eastAsia"/>
                <w:sz w:val="24"/>
              </w:rPr>
              <w:t>经合法性审查的合同数</w:t>
            </w:r>
          </w:p>
        </w:tc>
        <w:tc>
          <w:tcPr>
            <w:tcW w:w="2018" w:type="dxa"/>
            <w:vAlign w:val="center"/>
          </w:tcPr>
          <w:p w:rsidR="007246E8" w:rsidRDefault="00D375D5">
            <w:pPr>
              <w:widowControl/>
              <w:jc w:val="center"/>
              <w:rPr>
                <w:rFonts w:ascii="楷体" w:eastAsia="楷体" w:hAnsi="楷体" w:cs="楷体"/>
                <w:bCs/>
                <w:color w:val="000000" w:themeColor="text1"/>
                <w:sz w:val="24"/>
              </w:rPr>
            </w:pPr>
            <w:r>
              <w:rPr>
                <w:rFonts w:ascii="楷体" w:eastAsia="楷体" w:hAnsi="楷体" w:hint="eastAsia"/>
                <w:color w:val="000000"/>
                <w:sz w:val="24"/>
              </w:rPr>
              <w:t>7</w:t>
            </w:r>
          </w:p>
        </w:tc>
        <w:tc>
          <w:tcPr>
            <w:tcW w:w="1537" w:type="dxa"/>
            <w:vAlign w:val="center"/>
          </w:tcPr>
          <w:p w:rsidR="007246E8" w:rsidRDefault="00D375D5">
            <w:pPr>
              <w:widowControl/>
              <w:jc w:val="center"/>
              <w:rPr>
                <w:rFonts w:ascii="楷体" w:eastAsia="楷体" w:hAnsi="楷体"/>
                <w:color w:val="000000"/>
                <w:sz w:val="24"/>
              </w:rPr>
            </w:pPr>
            <w:r>
              <w:rPr>
                <w:rFonts w:ascii="楷体" w:eastAsia="楷体" w:hAnsi="楷体" w:hint="eastAsia"/>
                <w:color w:val="000000"/>
                <w:sz w:val="24"/>
              </w:rPr>
              <w:t>100.00</w:t>
            </w:r>
            <w:r>
              <w:rPr>
                <w:rFonts w:ascii="楷体" w:eastAsia="楷体" w:hAnsi="楷体"/>
                <w:color w:val="000000"/>
                <w:sz w:val="24"/>
              </w:rPr>
              <w:t xml:space="preserve"> </w:t>
            </w:r>
            <w:r>
              <w:rPr>
                <w:rFonts w:ascii="楷体" w:eastAsia="楷体" w:hAnsi="楷体" w:hint="eastAsia"/>
                <w:color w:val="000000"/>
                <w:sz w:val="24"/>
              </w:rPr>
              <w:t>%</w:t>
            </w:r>
          </w:p>
        </w:tc>
      </w:tr>
      <w:tr w:rsidR="007246E8">
        <w:trPr>
          <w:trHeight w:val="686"/>
          <w:jc w:val="center"/>
        </w:trPr>
        <w:tc>
          <w:tcPr>
            <w:tcW w:w="15170" w:type="dxa"/>
            <w:gridSpan w:val="16"/>
            <w:noWrap/>
            <w:vAlign w:val="center"/>
          </w:tcPr>
          <w:p w:rsidR="007246E8" w:rsidRDefault="00D375D5">
            <w:pPr>
              <w:widowControl/>
              <w:rPr>
                <w:b/>
                <w:color w:val="000000" w:themeColor="text1"/>
                <w:sz w:val="24"/>
              </w:rPr>
            </w:pPr>
            <w:r>
              <w:rPr>
                <w:rFonts w:hint="eastAsia"/>
                <w:b/>
                <w:color w:val="000000" w:themeColor="text1"/>
                <w:sz w:val="24"/>
              </w:rPr>
              <w:t>三、内部控制信息化情况</w:t>
            </w:r>
          </w:p>
        </w:tc>
      </w:tr>
      <w:tr w:rsidR="007246E8">
        <w:trPr>
          <w:trHeight w:val="686"/>
          <w:jc w:val="center"/>
        </w:trPr>
        <w:tc>
          <w:tcPr>
            <w:tcW w:w="3016" w:type="dxa"/>
            <w:gridSpan w:val="3"/>
            <w:noWrap/>
            <w:vAlign w:val="center"/>
          </w:tcPr>
          <w:p w:rsidR="007246E8" w:rsidRDefault="00D375D5">
            <w:pPr>
              <w:widowControl/>
              <w:rPr>
                <w:color w:val="000000" w:themeColor="text1"/>
                <w:sz w:val="24"/>
              </w:rPr>
            </w:pPr>
            <w:r>
              <w:rPr>
                <w:rFonts w:hint="eastAsia"/>
                <w:color w:val="000000" w:themeColor="text1"/>
                <w:sz w:val="24"/>
              </w:rPr>
              <w:t>1</w:t>
            </w:r>
            <w:r>
              <w:rPr>
                <w:color w:val="000000" w:themeColor="text1"/>
                <w:sz w:val="24"/>
              </w:rPr>
              <w:t>.</w:t>
            </w:r>
            <w:r>
              <w:rPr>
                <w:rFonts w:hint="eastAsia"/>
                <w:color w:val="000000" w:themeColor="text1"/>
                <w:sz w:val="24"/>
              </w:rPr>
              <w:t>单位内部控制信息化覆盖情况</w:t>
            </w:r>
          </w:p>
        </w:tc>
        <w:tc>
          <w:tcPr>
            <w:tcW w:w="4568" w:type="dxa"/>
            <w:gridSpan w:val="6"/>
            <w:vAlign w:val="center"/>
          </w:tcPr>
          <w:p w:rsidR="007246E8" w:rsidRDefault="007246E8">
            <w:pPr>
              <w:widowControl/>
              <w:rPr>
                <w:rFonts w:ascii="楷体" w:eastAsia="楷体" w:hAnsi="楷体" w:cs="楷体"/>
                <w:bCs/>
                <w:color w:val="000000" w:themeColor="text1"/>
                <w:sz w:val="24"/>
              </w:rPr>
            </w:pPr>
          </w:p>
        </w:tc>
        <w:tc>
          <w:tcPr>
            <w:tcW w:w="3792" w:type="dxa"/>
            <w:gridSpan w:val="4"/>
            <w:vAlign w:val="center"/>
          </w:tcPr>
          <w:p w:rsidR="007246E8" w:rsidRDefault="00D375D5">
            <w:pPr>
              <w:widowControl/>
              <w:rPr>
                <w:color w:val="000000" w:themeColor="text1"/>
                <w:sz w:val="24"/>
              </w:rPr>
            </w:pPr>
            <w:r>
              <w:rPr>
                <w:rFonts w:hint="eastAsia"/>
                <w:color w:val="000000" w:themeColor="text1"/>
                <w:sz w:val="24"/>
              </w:rPr>
              <w:t>2</w:t>
            </w:r>
            <w:r>
              <w:rPr>
                <w:color w:val="000000" w:themeColor="text1"/>
                <w:sz w:val="24"/>
              </w:rPr>
              <w:t>.</w:t>
            </w:r>
            <w:r>
              <w:rPr>
                <w:rFonts w:hint="eastAsia"/>
                <w:color w:val="000000" w:themeColor="text1"/>
                <w:sz w:val="24"/>
              </w:rPr>
              <w:t>单位内部控制信息化模块联通情况</w:t>
            </w:r>
          </w:p>
        </w:tc>
        <w:tc>
          <w:tcPr>
            <w:tcW w:w="3794" w:type="dxa"/>
            <w:gridSpan w:val="3"/>
            <w:vAlign w:val="center"/>
          </w:tcPr>
          <w:p w:rsidR="007246E8" w:rsidRDefault="00D375D5">
            <w:pPr>
              <w:widowControl/>
              <w:rPr>
                <w:color w:val="000000" w:themeColor="text1"/>
                <w:sz w:val="24"/>
              </w:rPr>
            </w:pPr>
            <w:r>
              <w:rPr>
                <w:rFonts w:ascii="楷体" w:eastAsia="楷体" w:hAnsi="楷体" w:cs="楷体"/>
                <w:bCs/>
                <w:color w:val="000000" w:themeColor="text1"/>
                <w:sz w:val="24"/>
              </w:rPr>
              <w:t>共有个模块已经联通</w:t>
            </w:r>
          </w:p>
        </w:tc>
      </w:tr>
      <w:tr w:rsidR="007246E8">
        <w:trPr>
          <w:trHeight w:val="686"/>
          <w:jc w:val="center"/>
        </w:trPr>
        <w:tc>
          <w:tcPr>
            <w:tcW w:w="3016" w:type="dxa"/>
            <w:gridSpan w:val="3"/>
            <w:noWrap/>
            <w:vAlign w:val="center"/>
          </w:tcPr>
          <w:p w:rsidR="007246E8" w:rsidRDefault="00D375D5">
            <w:pPr>
              <w:widowControl/>
              <w:rPr>
                <w:color w:val="000000" w:themeColor="text1"/>
                <w:sz w:val="24"/>
              </w:rPr>
            </w:pPr>
            <w:r>
              <w:rPr>
                <w:rFonts w:hint="eastAsia"/>
                <w:color w:val="000000" w:themeColor="text1"/>
                <w:sz w:val="24"/>
              </w:rPr>
              <w:t>3</w:t>
            </w:r>
            <w:r>
              <w:rPr>
                <w:color w:val="000000" w:themeColor="text1"/>
                <w:sz w:val="24"/>
              </w:rPr>
              <w:t>.</w:t>
            </w:r>
            <w:r>
              <w:rPr>
                <w:rFonts w:hint="eastAsia"/>
                <w:color w:val="000000" w:themeColor="text1"/>
                <w:sz w:val="24"/>
              </w:rPr>
              <w:t>是否联通政府会计核算模块</w:t>
            </w:r>
          </w:p>
        </w:tc>
        <w:tc>
          <w:tcPr>
            <w:tcW w:w="12154" w:type="dxa"/>
            <w:gridSpan w:val="13"/>
            <w:vAlign w:val="center"/>
          </w:tcPr>
          <w:p w:rsidR="007246E8" w:rsidRDefault="00D375D5">
            <w:pPr>
              <w:widowControl/>
              <w:rPr>
                <w:rFonts w:ascii="楷体" w:eastAsia="楷体" w:hAnsi="楷体"/>
                <w:color w:val="000000" w:themeColor="text1"/>
                <w:sz w:val="24"/>
              </w:rPr>
            </w:pPr>
            <w:r>
              <w:rPr>
                <w:rFonts w:ascii="楷体" w:eastAsia="楷体" w:hAnsi="楷体" w:cs="楷体"/>
                <w:bCs/>
                <w:color w:val="000000" w:themeColor="text1"/>
                <w:sz w:val="24"/>
              </w:rPr>
              <w:t>否</w:t>
            </w:r>
          </w:p>
        </w:tc>
      </w:tr>
      <w:tr w:rsidR="007246E8">
        <w:trPr>
          <w:trHeight w:val="686"/>
          <w:jc w:val="center"/>
        </w:trPr>
        <w:tc>
          <w:tcPr>
            <w:tcW w:w="15170" w:type="dxa"/>
            <w:gridSpan w:val="16"/>
            <w:noWrap/>
            <w:vAlign w:val="center"/>
          </w:tcPr>
          <w:p w:rsidR="007246E8" w:rsidRDefault="00D375D5">
            <w:pPr>
              <w:widowControl/>
              <w:rPr>
                <w:b/>
                <w:color w:val="000000" w:themeColor="text1"/>
                <w:sz w:val="24"/>
              </w:rPr>
            </w:pPr>
            <w:r>
              <w:rPr>
                <w:rFonts w:hint="eastAsia"/>
                <w:b/>
                <w:color w:val="000000" w:themeColor="text1"/>
                <w:sz w:val="24"/>
              </w:rPr>
              <w:t>四、本年单位内部控制工作的新做法和新成效</w:t>
            </w:r>
          </w:p>
        </w:tc>
      </w:tr>
      <w:tr w:rsidR="007246E8">
        <w:trPr>
          <w:trHeight w:val="1565"/>
          <w:jc w:val="center"/>
        </w:trPr>
        <w:tc>
          <w:tcPr>
            <w:tcW w:w="15170" w:type="dxa"/>
            <w:gridSpan w:val="16"/>
            <w:noWrap/>
            <w:vAlign w:val="center"/>
          </w:tcPr>
          <w:p w:rsidR="007246E8" w:rsidRDefault="00D375D5">
            <w:pPr>
              <w:rPr>
                <w:color w:val="000000" w:themeColor="text1"/>
              </w:rPr>
            </w:pPr>
            <w:r>
              <w:rPr>
                <w:rFonts w:asciiTheme="minorEastAsia" w:eastAsiaTheme="minorEastAsia" w:hAnsiTheme="minorEastAsia"/>
                <w:sz w:val="24"/>
              </w:rPr>
              <w:t>在单位主要负责人的直接领导下，如实评价本单位的内部控制建设基本情况。切实加强对内部控制基础性评价工作，做到对单位层面和业务层面各类经济业务活动全覆盖，综合反映单位的内部控制基础水平</w:t>
            </w:r>
            <w:r>
              <w:rPr>
                <w:rFonts w:asciiTheme="minorEastAsia" w:eastAsiaTheme="minorEastAsia" w:hAnsiTheme="minorEastAsia"/>
                <w:sz w:val="24"/>
              </w:rPr>
              <w:t>;</w:t>
            </w:r>
            <w:r>
              <w:rPr>
                <w:rFonts w:asciiTheme="minorEastAsia" w:eastAsiaTheme="minorEastAsia" w:hAnsiTheme="minorEastAsia"/>
                <w:sz w:val="24"/>
              </w:rPr>
              <w:t>重点关注重要业务事项和高风险领域，特别是涉及内部权力集中的重点领域和关键岗位，着力防范可能产生的重大风险</w:t>
            </w:r>
            <w:r>
              <w:rPr>
                <w:rFonts w:asciiTheme="minorEastAsia" w:eastAsiaTheme="minorEastAsia" w:hAnsiTheme="minorEastAsia"/>
                <w:sz w:val="24"/>
              </w:rPr>
              <w:t>;</w:t>
            </w:r>
            <w:r>
              <w:rPr>
                <w:rFonts w:asciiTheme="minorEastAsia" w:eastAsiaTheme="minorEastAsia" w:hAnsiTheme="minorEastAsia"/>
                <w:sz w:val="24"/>
              </w:rPr>
              <w:t>对单位内部管理薄弱环节和风险隐患，特别是已经发生的风险事件及其处理整改情况，明确单位内部控制建立与实施工作的方向和重点</w:t>
            </w:r>
            <w:r>
              <w:rPr>
                <w:rFonts w:asciiTheme="minorEastAsia" w:eastAsiaTheme="minorEastAsia" w:hAnsiTheme="minorEastAsia"/>
                <w:sz w:val="24"/>
              </w:rPr>
              <w:t>;</w:t>
            </w:r>
            <w:r>
              <w:rPr>
                <w:rFonts w:asciiTheme="minorEastAsia" w:eastAsiaTheme="minorEastAsia" w:hAnsiTheme="minorEastAsia"/>
                <w:sz w:val="24"/>
              </w:rPr>
              <w:t>立足于单位的实际情况，与单位的业务性质、业务范围、管理框架、</w:t>
            </w:r>
            <w:r>
              <w:rPr>
                <w:rFonts w:asciiTheme="minorEastAsia" w:eastAsiaTheme="minorEastAsia" w:hAnsiTheme="minorEastAsia"/>
                <w:sz w:val="24"/>
              </w:rPr>
              <w:t>经济活动、风险水平及其外部环境相适应，采取以单位的基本事实作为主要依据的客观性指标进行评价。通过开展内部控制基础性评价工作，及时发现现有内部控制基础工作存在的不足之处和薄弱环节，进一步明确单位内部控制的基本要求和重点内容。</w:t>
            </w:r>
          </w:p>
        </w:tc>
      </w:tr>
      <w:tr w:rsidR="007246E8">
        <w:trPr>
          <w:trHeight w:val="686"/>
          <w:jc w:val="center"/>
        </w:trPr>
        <w:tc>
          <w:tcPr>
            <w:tcW w:w="15170" w:type="dxa"/>
            <w:gridSpan w:val="16"/>
            <w:noWrap/>
            <w:vAlign w:val="center"/>
          </w:tcPr>
          <w:p w:rsidR="007246E8" w:rsidRDefault="00D375D5">
            <w:pPr>
              <w:widowControl/>
              <w:rPr>
                <w:b/>
                <w:color w:val="000000" w:themeColor="text1"/>
                <w:sz w:val="24"/>
              </w:rPr>
            </w:pPr>
            <w:r>
              <w:rPr>
                <w:rFonts w:hint="eastAsia"/>
                <w:b/>
                <w:color w:val="000000" w:themeColor="text1"/>
                <w:sz w:val="24"/>
              </w:rPr>
              <w:t>五、本年单位内部控制工作的新问题或新挑战</w:t>
            </w:r>
          </w:p>
        </w:tc>
      </w:tr>
      <w:tr w:rsidR="007246E8">
        <w:trPr>
          <w:trHeight w:val="1601"/>
          <w:jc w:val="center"/>
        </w:trPr>
        <w:tc>
          <w:tcPr>
            <w:tcW w:w="15170" w:type="dxa"/>
            <w:gridSpan w:val="16"/>
            <w:noWrap/>
            <w:vAlign w:val="center"/>
          </w:tcPr>
          <w:p w:rsidR="007246E8" w:rsidRDefault="00D375D5">
            <w:pPr>
              <w:widowControl/>
              <w:rPr>
                <w:color w:val="000000" w:themeColor="text1"/>
                <w:sz w:val="24"/>
              </w:rPr>
            </w:pPr>
            <w:r>
              <w:rPr>
                <w:rFonts w:asciiTheme="minorEastAsia" w:eastAsiaTheme="minorEastAsia" w:hAnsiTheme="minorEastAsia"/>
                <w:sz w:val="24"/>
              </w:rPr>
              <w:t>内控信息化仍然是本单位内部控制的薄弱环节，内控信息化是将制度和流程进行</w:t>
            </w:r>
            <w:r>
              <w:rPr>
                <w:rFonts w:asciiTheme="minorEastAsia" w:eastAsiaTheme="minorEastAsia" w:hAnsiTheme="minorEastAsia"/>
                <w:sz w:val="24"/>
              </w:rPr>
              <w:t>"</w:t>
            </w:r>
            <w:r>
              <w:rPr>
                <w:rFonts w:asciiTheme="minorEastAsia" w:eastAsiaTheme="minorEastAsia" w:hAnsiTheme="minorEastAsia"/>
                <w:sz w:val="24"/>
              </w:rPr>
              <w:t>固化</w:t>
            </w:r>
            <w:r>
              <w:rPr>
                <w:rFonts w:asciiTheme="minorEastAsia" w:eastAsiaTheme="minorEastAsia" w:hAnsiTheme="minorEastAsia"/>
                <w:sz w:val="24"/>
              </w:rPr>
              <w:t>"</w:t>
            </w:r>
            <w:r>
              <w:rPr>
                <w:rFonts w:asciiTheme="minorEastAsia" w:eastAsiaTheme="minorEastAsia" w:hAnsiTheme="minorEastAsia"/>
                <w:sz w:val="24"/>
              </w:rPr>
              <w:t>并达到常态化，真正实现从</w:t>
            </w:r>
            <w:r>
              <w:rPr>
                <w:rFonts w:asciiTheme="minorEastAsia" w:eastAsiaTheme="minorEastAsia" w:hAnsiTheme="minorEastAsia"/>
                <w:sz w:val="24"/>
              </w:rPr>
              <w:t>"</w:t>
            </w:r>
            <w:r>
              <w:rPr>
                <w:rFonts w:asciiTheme="minorEastAsia" w:eastAsiaTheme="minorEastAsia" w:hAnsiTheme="minorEastAsia"/>
                <w:sz w:val="24"/>
              </w:rPr>
              <w:t>人治</w:t>
            </w:r>
            <w:r>
              <w:rPr>
                <w:rFonts w:asciiTheme="minorEastAsia" w:eastAsiaTheme="minorEastAsia" w:hAnsiTheme="minorEastAsia"/>
                <w:sz w:val="24"/>
              </w:rPr>
              <w:t>"</w:t>
            </w:r>
            <w:r>
              <w:rPr>
                <w:rFonts w:asciiTheme="minorEastAsia" w:eastAsiaTheme="minorEastAsia" w:hAnsiTheme="minorEastAsia"/>
                <w:sz w:val="24"/>
              </w:rPr>
              <w:t>管理向</w:t>
            </w:r>
            <w:r>
              <w:rPr>
                <w:rFonts w:asciiTheme="minorEastAsia" w:eastAsiaTheme="minorEastAsia" w:hAnsiTheme="minorEastAsia"/>
                <w:sz w:val="24"/>
              </w:rPr>
              <w:t>"</w:t>
            </w:r>
            <w:r>
              <w:rPr>
                <w:rFonts w:asciiTheme="minorEastAsia" w:eastAsiaTheme="minorEastAsia" w:hAnsiTheme="minorEastAsia"/>
                <w:sz w:val="24"/>
              </w:rPr>
              <w:t>法治</w:t>
            </w:r>
            <w:r>
              <w:rPr>
                <w:rFonts w:asciiTheme="minorEastAsia" w:eastAsiaTheme="minorEastAsia" w:hAnsiTheme="minorEastAsia"/>
                <w:sz w:val="24"/>
              </w:rPr>
              <w:t>"</w:t>
            </w:r>
            <w:r>
              <w:rPr>
                <w:rFonts w:asciiTheme="minorEastAsia" w:eastAsiaTheme="minorEastAsia" w:hAnsiTheme="minorEastAsia"/>
                <w:sz w:val="24"/>
              </w:rPr>
              <w:t>管理和科学管理的转变。内控规范建设政策性强、涉及面广、工作量大且具有相当难度和专业性的工作，单位自身开展内控建设缺乏精</w:t>
            </w:r>
            <w:r>
              <w:rPr>
                <w:rFonts w:asciiTheme="minorEastAsia" w:eastAsiaTheme="minorEastAsia" w:hAnsiTheme="minorEastAsia"/>
                <w:sz w:val="24"/>
              </w:rPr>
              <w:t>力和专业知识和信息化手段，很难保证内控建设的效率和效果。下一步管理中将自我纠正、自我完善和持续改进，确保内控规范实施取得良好效果。</w:t>
            </w:r>
          </w:p>
        </w:tc>
      </w:tr>
      <w:tr w:rsidR="007246E8">
        <w:trPr>
          <w:trHeight w:val="686"/>
          <w:jc w:val="center"/>
        </w:trPr>
        <w:tc>
          <w:tcPr>
            <w:tcW w:w="15170" w:type="dxa"/>
            <w:gridSpan w:val="16"/>
            <w:noWrap/>
            <w:vAlign w:val="center"/>
          </w:tcPr>
          <w:p w:rsidR="007246E8" w:rsidRDefault="00D375D5">
            <w:pPr>
              <w:widowControl/>
              <w:rPr>
                <w:b/>
                <w:color w:val="000000" w:themeColor="text1"/>
                <w:sz w:val="24"/>
              </w:rPr>
            </w:pPr>
            <w:r>
              <w:rPr>
                <w:rFonts w:hint="eastAsia"/>
                <w:b/>
                <w:color w:val="000000" w:themeColor="text1"/>
                <w:sz w:val="24"/>
              </w:rPr>
              <w:t>六、对当前行政事业单位内部控制工作的意见或建议</w:t>
            </w:r>
          </w:p>
        </w:tc>
      </w:tr>
      <w:tr w:rsidR="007246E8">
        <w:trPr>
          <w:trHeight w:val="1624"/>
          <w:jc w:val="center"/>
        </w:trPr>
        <w:tc>
          <w:tcPr>
            <w:tcW w:w="15170" w:type="dxa"/>
            <w:gridSpan w:val="16"/>
            <w:noWrap/>
            <w:vAlign w:val="center"/>
          </w:tcPr>
          <w:p w:rsidR="007246E8" w:rsidRDefault="00D375D5">
            <w:pPr>
              <w:widowControl/>
              <w:rPr>
                <w:color w:val="000000" w:themeColor="text1"/>
                <w:sz w:val="24"/>
              </w:rPr>
            </w:pPr>
            <w:r>
              <w:rPr>
                <w:rFonts w:asciiTheme="minorEastAsia" w:eastAsiaTheme="minorEastAsia" w:hAnsiTheme="minorEastAsia"/>
                <w:sz w:val="24"/>
              </w:rPr>
              <w:lastRenderedPageBreak/>
              <w:t>行政事业单位的内部控制工作是一项全面的、复杂的工作，涉及到单位的各项财务活动，所以在这个过程中首先要做好相关的基础工作。要在单位营造良好的内部控制环境，加强各个部门之间的沟通和交流的力度；要提高相关工作人员的综合素质和专业技能，保持积极向上的工作态度，树立终身学习的意识；要完善单位的预算制度和各个财务活动的工作流程，做到事前、事中和事后的统一控制，尽量减少不必要的风险和损失。</w:t>
            </w:r>
          </w:p>
        </w:tc>
      </w:tr>
      <w:tr w:rsidR="007246E8">
        <w:trPr>
          <w:trHeight w:val="686"/>
          <w:jc w:val="center"/>
        </w:trPr>
        <w:tc>
          <w:tcPr>
            <w:tcW w:w="15170" w:type="dxa"/>
            <w:gridSpan w:val="16"/>
            <w:noWrap/>
            <w:vAlign w:val="center"/>
          </w:tcPr>
          <w:p w:rsidR="007246E8" w:rsidRDefault="00D375D5">
            <w:pPr>
              <w:widowControl/>
              <w:jc w:val="left"/>
              <w:rPr>
                <w:b/>
                <w:color w:val="000000" w:themeColor="text1"/>
                <w:sz w:val="28"/>
                <w:szCs w:val="28"/>
              </w:rPr>
            </w:pPr>
            <w:r>
              <w:rPr>
                <w:rFonts w:hint="eastAsia"/>
                <w:b/>
                <w:color w:val="000000" w:themeColor="text1"/>
                <w:sz w:val="28"/>
                <w:szCs w:val="28"/>
              </w:rPr>
              <w:t>第三部分：单位内部控制存在问题和建议</w:t>
            </w:r>
          </w:p>
        </w:tc>
      </w:tr>
      <w:tr w:rsidR="007246E8">
        <w:trPr>
          <w:trHeight w:val="686"/>
          <w:jc w:val="center"/>
        </w:trPr>
        <w:tc>
          <w:tcPr>
            <w:tcW w:w="3016" w:type="dxa"/>
            <w:gridSpan w:val="3"/>
            <w:noWrap/>
            <w:vAlign w:val="center"/>
          </w:tcPr>
          <w:p w:rsidR="007246E8" w:rsidRDefault="00D375D5">
            <w:pPr>
              <w:widowControl/>
              <w:jc w:val="center"/>
              <w:rPr>
                <w:sz w:val="24"/>
              </w:rPr>
            </w:pPr>
            <w:r>
              <w:rPr>
                <w:rFonts w:hint="eastAsia"/>
                <w:sz w:val="24"/>
              </w:rPr>
              <w:t>问题领域</w:t>
            </w:r>
          </w:p>
        </w:tc>
        <w:tc>
          <w:tcPr>
            <w:tcW w:w="4568" w:type="dxa"/>
            <w:gridSpan w:val="6"/>
            <w:vAlign w:val="center"/>
          </w:tcPr>
          <w:p w:rsidR="007246E8" w:rsidRDefault="00D375D5">
            <w:pPr>
              <w:widowControl/>
              <w:jc w:val="center"/>
              <w:rPr>
                <w:sz w:val="24"/>
              </w:rPr>
            </w:pPr>
            <w:r>
              <w:rPr>
                <w:rFonts w:hint="eastAsia"/>
                <w:sz w:val="24"/>
              </w:rPr>
              <w:t>问题分类</w:t>
            </w:r>
          </w:p>
        </w:tc>
        <w:tc>
          <w:tcPr>
            <w:tcW w:w="3792" w:type="dxa"/>
            <w:gridSpan w:val="4"/>
            <w:vAlign w:val="center"/>
          </w:tcPr>
          <w:p w:rsidR="007246E8" w:rsidRDefault="00D375D5">
            <w:pPr>
              <w:widowControl/>
              <w:jc w:val="center"/>
              <w:rPr>
                <w:sz w:val="24"/>
              </w:rPr>
            </w:pPr>
            <w:r>
              <w:rPr>
                <w:rFonts w:hint="eastAsia"/>
                <w:sz w:val="24"/>
              </w:rPr>
              <w:t>存在问题</w:t>
            </w:r>
          </w:p>
        </w:tc>
        <w:tc>
          <w:tcPr>
            <w:tcW w:w="3794" w:type="dxa"/>
            <w:gridSpan w:val="3"/>
            <w:vAlign w:val="center"/>
          </w:tcPr>
          <w:p w:rsidR="007246E8" w:rsidRDefault="00D375D5">
            <w:pPr>
              <w:widowControl/>
              <w:jc w:val="center"/>
              <w:rPr>
                <w:sz w:val="24"/>
              </w:rPr>
            </w:pPr>
            <w:r>
              <w:rPr>
                <w:rFonts w:hint="eastAsia"/>
                <w:sz w:val="24"/>
              </w:rPr>
              <w:t>完善建议</w:t>
            </w: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单位层面</w:t>
            </w:r>
          </w:p>
        </w:tc>
        <w:tc>
          <w:tcPr>
            <w:tcW w:w="992" w:type="dxa"/>
            <w:vMerge w:val="restart"/>
            <w:vAlign w:val="center"/>
          </w:tcPr>
          <w:p w:rsidR="007246E8" w:rsidRDefault="00D375D5">
            <w:pPr>
              <w:widowControl/>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内部控制机构组成</w:t>
            </w: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单位内部控制领导小组</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单位内部控制领导小组负责人</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单位内部控制工作小组</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内部控制牵头部门</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内部控制评价与监督部门</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内控牵头部门与评价监督部门分离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restart"/>
            <w:vAlign w:val="center"/>
          </w:tcPr>
          <w:p w:rsidR="007246E8" w:rsidRDefault="00D375D5">
            <w:pPr>
              <w:widowControl/>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内部控制机构运行</w:t>
            </w: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单位内部控制领导小组会议次数</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单位开展内部控制专题培训次数</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单位内部控制风险评估覆盖情况</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是否开展内部控制考核评价</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内部控制评价结果应用领域</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内部控制评价结果运用效果</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巡视结果运用效果</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纪检监察结果运用效果</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审计结果运用效果</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restart"/>
            <w:vAlign w:val="center"/>
          </w:tcPr>
          <w:p w:rsidR="007246E8" w:rsidRDefault="00D375D5">
            <w:pPr>
              <w:widowControl/>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权力运行制衡机制建立</w:t>
            </w: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分事行权</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分岗设权</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分级授权</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定期轮岗、专项审计</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职责明晰</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992" w:type="dxa"/>
            <w:vMerge/>
            <w:vAlign w:val="center"/>
          </w:tcPr>
          <w:p w:rsidR="007246E8" w:rsidRDefault="007246E8">
            <w:pPr>
              <w:widowControl/>
              <w:rPr>
                <w:rFonts w:asciiTheme="minorEastAsia" w:eastAsiaTheme="minorEastAsia" w:hAnsiTheme="minorEastAsia"/>
                <w:sz w:val="24"/>
              </w:rPr>
            </w:pPr>
          </w:p>
        </w:tc>
        <w:tc>
          <w:tcPr>
            <w:tcW w:w="3576" w:type="dxa"/>
            <w:gridSpan w:val="5"/>
            <w:vAlign w:val="center"/>
          </w:tcPr>
          <w:p w:rsidR="007246E8" w:rsidRDefault="00D375D5">
            <w:pPr>
              <w:jc w:val="left"/>
              <w:rPr>
                <w:rFonts w:asciiTheme="minorEastAsia" w:eastAsiaTheme="minorEastAsia" w:hAnsiTheme="minorEastAsia"/>
                <w:sz w:val="24"/>
              </w:rPr>
            </w:pPr>
            <w:r>
              <w:rPr>
                <w:rFonts w:asciiTheme="minorEastAsia" w:eastAsiaTheme="minorEastAsia" w:hAnsiTheme="minorEastAsia" w:hint="eastAsia"/>
                <w:sz w:val="24"/>
              </w:rPr>
              <w:t>决策程序</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政府会计改革</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widowControl/>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预算业务管理</w:t>
            </w: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1.</w:t>
            </w:r>
            <w:r>
              <w:rPr>
                <w:rFonts w:ascii="宋体" w:hAnsi="宋体" w:hint="eastAsia"/>
                <w:sz w:val="24"/>
              </w:rPr>
              <w:t>工作职责分离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2.</w:t>
            </w:r>
            <w:r>
              <w:rPr>
                <w:rFonts w:ascii="宋体" w:hAnsi="宋体" w:hint="eastAsia"/>
                <w:sz w:val="24"/>
              </w:rPr>
              <w:t>定期轮岗</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3.</w:t>
            </w:r>
            <w:r>
              <w:rPr>
                <w:rFonts w:ascii="宋体" w:hAnsi="宋体" w:hint="eastAsia"/>
                <w:sz w:val="24"/>
              </w:rPr>
              <w:t>建立健全内部控制制度</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4.</w:t>
            </w:r>
            <w:r>
              <w:rPr>
                <w:rFonts w:ascii="宋体" w:hAnsi="宋体" w:hint="eastAsia"/>
                <w:sz w:val="24"/>
              </w:rPr>
              <w:t>内部控制制度执行</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收支业务管理</w:t>
            </w: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1.</w:t>
            </w:r>
            <w:r>
              <w:rPr>
                <w:rFonts w:ascii="宋体" w:hAnsi="宋体" w:hint="eastAsia"/>
                <w:sz w:val="24"/>
              </w:rPr>
              <w:t>工作职责分离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2.</w:t>
            </w:r>
            <w:r>
              <w:rPr>
                <w:rFonts w:ascii="宋体" w:hAnsi="宋体" w:hint="eastAsia"/>
                <w:sz w:val="24"/>
              </w:rPr>
              <w:t>定期轮岗</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3.</w:t>
            </w:r>
            <w:r>
              <w:rPr>
                <w:rFonts w:ascii="宋体" w:hAnsi="宋体" w:hint="eastAsia"/>
                <w:sz w:val="24"/>
              </w:rPr>
              <w:t>建立健全内部控制制度</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4.</w:t>
            </w:r>
            <w:r>
              <w:rPr>
                <w:rFonts w:ascii="宋体" w:hAnsi="宋体" w:hint="eastAsia"/>
                <w:sz w:val="24"/>
              </w:rPr>
              <w:t>内部控制制度执行</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政府采购业务管理</w:t>
            </w: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1.</w:t>
            </w:r>
            <w:r>
              <w:rPr>
                <w:rFonts w:ascii="宋体" w:hAnsi="宋体" w:hint="eastAsia"/>
                <w:sz w:val="24"/>
              </w:rPr>
              <w:t>工作职责分离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2.</w:t>
            </w:r>
            <w:r>
              <w:rPr>
                <w:rFonts w:ascii="宋体" w:hAnsi="宋体" w:hint="eastAsia"/>
                <w:sz w:val="24"/>
              </w:rPr>
              <w:t>定期轮岗</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3.</w:t>
            </w:r>
            <w:r>
              <w:rPr>
                <w:rFonts w:ascii="宋体" w:hAnsi="宋体" w:hint="eastAsia"/>
                <w:sz w:val="24"/>
              </w:rPr>
              <w:t>建立健全内部控制制度</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4.</w:t>
            </w:r>
            <w:r>
              <w:rPr>
                <w:rFonts w:ascii="宋体" w:hAnsi="宋体" w:hint="eastAsia"/>
                <w:sz w:val="24"/>
              </w:rPr>
              <w:t>内部控制制度执行</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国有资产业务管理</w:t>
            </w: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1.</w:t>
            </w:r>
            <w:r>
              <w:rPr>
                <w:rFonts w:ascii="宋体" w:hAnsi="宋体" w:hint="eastAsia"/>
                <w:sz w:val="24"/>
              </w:rPr>
              <w:t>工作职责分离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2.</w:t>
            </w:r>
            <w:r>
              <w:rPr>
                <w:rFonts w:ascii="宋体" w:hAnsi="宋体" w:hint="eastAsia"/>
                <w:sz w:val="24"/>
              </w:rPr>
              <w:t>定期轮岗</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3.</w:t>
            </w:r>
            <w:r>
              <w:rPr>
                <w:rFonts w:ascii="宋体" w:hAnsi="宋体" w:hint="eastAsia"/>
                <w:sz w:val="24"/>
              </w:rPr>
              <w:t>建立健全内部控制制度</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4.</w:t>
            </w:r>
            <w:r>
              <w:rPr>
                <w:rFonts w:ascii="宋体" w:hAnsi="宋体" w:hint="eastAsia"/>
                <w:sz w:val="24"/>
              </w:rPr>
              <w:t>内部控制制度执行</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建设项目业务管理</w:t>
            </w: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1.</w:t>
            </w:r>
            <w:r>
              <w:rPr>
                <w:rFonts w:ascii="宋体" w:hAnsi="宋体" w:hint="eastAsia"/>
                <w:sz w:val="24"/>
              </w:rPr>
              <w:t>工作职责分离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2.</w:t>
            </w:r>
            <w:r>
              <w:rPr>
                <w:rFonts w:ascii="宋体" w:hAnsi="宋体" w:hint="eastAsia"/>
                <w:sz w:val="24"/>
              </w:rPr>
              <w:t>定期轮岗</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3.</w:t>
            </w:r>
            <w:r>
              <w:rPr>
                <w:rFonts w:ascii="宋体" w:hAnsi="宋体" w:hint="eastAsia"/>
                <w:sz w:val="24"/>
              </w:rPr>
              <w:t>建立健全内部控制制度</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4.</w:t>
            </w:r>
            <w:r>
              <w:rPr>
                <w:rFonts w:ascii="宋体" w:hAnsi="宋体" w:hint="eastAsia"/>
                <w:sz w:val="24"/>
              </w:rPr>
              <w:t>内部控制制度执行</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合同业务管理</w:t>
            </w: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1.</w:t>
            </w:r>
            <w:r>
              <w:rPr>
                <w:rFonts w:ascii="宋体" w:hAnsi="宋体" w:hint="eastAsia"/>
                <w:sz w:val="24"/>
              </w:rPr>
              <w:t>工作职责分离</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2.</w:t>
            </w:r>
            <w:r>
              <w:rPr>
                <w:rFonts w:ascii="宋体" w:hAnsi="宋体" w:hint="eastAsia"/>
                <w:sz w:val="24"/>
              </w:rPr>
              <w:t>定期轮岗</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3.</w:t>
            </w:r>
            <w:r>
              <w:rPr>
                <w:rFonts w:ascii="宋体" w:hAnsi="宋体" w:hint="eastAsia"/>
                <w:sz w:val="24"/>
              </w:rPr>
              <w:t>建立健全内部控制制度</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noWrap/>
            <w:vAlign w:val="center"/>
          </w:tcPr>
          <w:p w:rsidR="007246E8" w:rsidRDefault="007246E8">
            <w:pPr>
              <w:widowControl/>
              <w:jc w:val="center"/>
              <w:rPr>
                <w:sz w:val="24"/>
              </w:rPr>
            </w:pPr>
          </w:p>
        </w:tc>
        <w:tc>
          <w:tcPr>
            <w:tcW w:w="4568" w:type="dxa"/>
            <w:gridSpan w:val="6"/>
            <w:vAlign w:val="center"/>
          </w:tcPr>
          <w:p w:rsidR="007246E8" w:rsidRDefault="00D375D5">
            <w:pPr>
              <w:widowControl/>
              <w:jc w:val="left"/>
              <w:rPr>
                <w:rFonts w:asciiTheme="minorEastAsia" w:eastAsiaTheme="minorEastAsia" w:hAnsiTheme="minorEastAsia"/>
                <w:sz w:val="24"/>
              </w:rPr>
            </w:pPr>
            <w:r>
              <w:rPr>
                <w:rFonts w:ascii="宋体" w:hAnsi="宋体" w:hint="eastAsia"/>
                <w:sz w:val="24"/>
              </w:rPr>
              <w:t>4.</w:t>
            </w:r>
            <w:r>
              <w:rPr>
                <w:rFonts w:ascii="宋体" w:hAnsi="宋体" w:hint="eastAsia"/>
                <w:sz w:val="24"/>
              </w:rPr>
              <w:t>内部控制制度执行</w:t>
            </w:r>
          </w:p>
        </w:tc>
        <w:tc>
          <w:tcPr>
            <w:tcW w:w="3792" w:type="dxa"/>
            <w:gridSpan w:val="4"/>
            <w:vAlign w:val="center"/>
          </w:tcPr>
          <w:p w:rsidR="007246E8" w:rsidRDefault="007246E8">
            <w:pPr>
              <w:rPr>
                <w:rFonts w:asciiTheme="minorEastAsia" w:eastAsiaTheme="minorEastAsia" w:hAnsiTheme="minorEastAsia"/>
                <w:color w:val="000000"/>
                <w:sz w:val="24"/>
              </w:rPr>
            </w:pPr>
          </w:p>
        </w:tc>
        <w:tc>
          <w:tcPr>
            <w:tcW w:w="3794" w:type="dxa"/>
            <w:gridSpan w:val="3"/>
            <w:vAlign w:val="center"/>
          </w:tcPr>
          <w:p w:rsidR="007246E8" w:rsidRDefault="007246E8">
            <w:pPr>
              <w:rPr>
                <w:rFonts w:asciiTheme="minorEastAsia" w:eastAsiaTheme="minorEastAsia" w:hAnsiTheme="minorEastAsia"/>
                <w:color w:val="000000"/>
                <w:sz w:val="24"/>
              </w:rPr>
            </w:pPr>
          </w:p>
        </w:tc>
      </w:tr>
      <w:tr w:rsidR="007246E8">
        <w:trPr>
          <w:trHeight w:val="686"/>
          <w:jc w:val="center"/>
        </w:trPr>
        <w:tc>
          <w:tcPr>
            <w:tcW w:w="3016" w:type="dxa"/>
            <w:gridSpan w:val="3"/>
            <w:vMerge w:val="restart"/>
            <w:noWrap/>
            <w:vAlign w:val="center"/>
          </w:tcPr>
          <w:p w:rsidR="007246E8" w:rsidRDefault="00D375D5">
            <w:pPr>
              <w:widowControl/>
              <w:jc w:val="center"/>
              <w:rPr>
                <w:sz w:val="24"/>
              </w:rPr>
            </w:pPr>
            <w:r>
              <w:rPr>
                <w:rFonts w:hint="eastAsia"/>
                <w:sz w:val="24"/>
              </w:rPr>
              <w:t>信息化</w:t>
            </w:r>
          </w:p>
        </w:tc>
        <w:tc>
          <w:tcPr>
            <w:tcW w:w="4568" w:type="dxa"/>
            <w:gridSpan w:val="6"/>
            <w:vAlign w:val="center"/>
          </w:tcPr>
          <w:p w:rsidR="007246E8" w:rsidRDefault="00D375D5">
            <w:pPr>
              <w:widowControl/>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信息系统覆盖</w:t>
            </w:r>
          </w:p>
        </w:tc>
        <w:tc>
          <w:tcPr>
            <w:tcW w:w="3792" w:type="dxa"/>
            <w:gridSpan w:val="4"/>
            <w:vAlign w:val="center"/>
          </w:tcPr>
          <w:p w:rsidR="007246E8" w:rsidRDefault="00D375D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内部控制信息系统未全面覆盖单位各经济业务</w:t>
            </w:r>
          </w:p>
        </w:tc>
        <w:tc>
          <w:tcPr>
            <w:tcW w:w="3794" w:type="dxa"/>
            <w:gridSpan w:val="3"/>
            <w:vAlign w:val="center"/>
          </w:tcPr>
          <w:p w:rsidR="007246E8" w:rsidRDefault="00D375D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逐步实现内部控制信息化的全面覆盖。</w:t>
            </w:r>
          </w:p>
        </w:tc>
      </w:tr>
      <w:tr w:rsidR="007246E8">
        <w:trPr>
          <w:trHeight w:val="686"/>
          <w:jc w:val="center"/>
        </w:trPr>
        <w:tc>
          <w:tcPr>
            <w:tcW w:w="3016" w:type="dxa"/>
            <w:gridSpan w:val="3"/>
            <w:vMerge/>
            <w:noWrap/>
            <w:vAlign w:val="center"/>
          </w:tcPr>
          <w:p w:rsidR="007246E8" w:rsidRDefault="007246E8">
            <w:pPr>
              <w:widowControl/>
              <w:jc w:val="left"/>
              <w:rPr>
                <w:sz w:val="24"/>
              </w:rPr>
            </w:pPr>
          </w:p>
        </w:tc>
        <w:tc>
          <w:tcPr>
            <w:tcW w:w="4568" w:type="dxa"/>
            <w:gridSpan w:val="6"/>
            <w:vAlign w:val="center"/>
          </w:tcPr>
          <w:p w:rsidR="007246E8" w:rsidRDefault="00D375D5">
            <w:pPr>
              <w:widowControl/>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信息系统互联互通</w:t>
            </w:r>
          </w:p>
        </w:tc>
        <w:tc>
          <w:tcPr>
            <w:tcW w:w="3792" w:type="dxa"/>
            <w:gridSpan w:val="4"/>
            <w:vAlign w:val="center"/>
          </w:tcPr>
          <w:p w:rsidR="007246E8" w:rsidRDefault="00D375D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内部控制信息系统未全部实现互联互通</w:t>
            </w:r>
          </w:p>
        </w:tc>
        <w:tc>
          <w:tcPr>
            <w:tcW w:w="3794" w:type="dxa"/>
            <w:gridSpan w:val="3"/>
            <w:vAlign w:val="center"/>
          </w:tcPr>
          <w:p w:rsidR="007246E8" w:rsidRDefault="00D375D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加强内部控制信息系统互联互通建设，做到各业务系统模块之间的数据信息同步与实时共享。</w:t>
            </w:r>
          </w:p>
        </w:tc>
      </w:tr>
    </w:tbl>
    <w:p w:rsidR="007246E8" w:rsidRDefault="007246E8">
      <w:pPr>
        <w:jc w:val="left"/>
        <w:rPr>
          <w:rFonts w:ascii="楷体" w:eastAsia="楷体" w:hAnsi="楷体" w:cs="楷体"/>
          <w:sz w:val="24"/>
        </w:rPr>
      </w:pPr>
    </w:p>
    <w:sectPr w:rsidR="007246E8" w:rsidSect="007246E8">
      <w:footerReference w:type="even" r:id="rId8"/>
      <w:footerReference w:type="default" r:id="rId9"/>
      <w:pgSz w:w="16838" w:h="11906" w:orient="landscape"/>
      <w:pgMar w:top="567" w:right="1440" w:bottom="426"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5D5" w:rsidRDefault="00D375D5" w:rsidP="007246E8">
      <w:r>
        <w:separator/>
      </w:r>
    </w:p>
  </w:endnote>
  <w:endnote w:type="continuationSeparator" w:id="1">
    <w:p w:rsidR="00D375D5" w:rsidRDefault="00D375D5" w:rsidP="007246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6E8" w:rsidRDefault="007246E8">
    <w:pPr>
      <w:pStyle w:val="a7"/>
      <w:framePr w:wrap="around" w:vAnchor="text" w:hAnchor="margin" w:xAlign="center" w:y="1"/>
      <w:rPr>
        <w:rStyle w:val="ad"/>
      </w:rPr>
    </w:pPr>
    <w:r>
      <w:rPr>
        <w:rStyle w:val="ad"/>
      </w:rPr>
      <w:fldChar w:fldCharType="begin"/>
    </w:r>
    <w:r w:rsidR="00D375D5">
      <w:rPr>
        <w:rStyle w:val="ad"/>
      </w:rPr>
      <w:instrText xml:space="preserve">PAGE  </w:instrText>
    </w:r>
    <w:r>
      <w:rPr>
        <w:rStyle w:val="ad"/>
      </w:rPr>
      <w:fldChar w:fldCharType="end"/>
    </w:r>
  </w:p>
  <w:p w:rsidR="007246E8" w:rsidRDefault="007246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6E8" w:rsidRDefault="007246E8">
    <w:pPr>
      <w:pStyle w:val="a7"/>
    </w:pPr>
    <w: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" filled="f" stroked="f">
          <v:textbox style="mso-fit-shape-to-text:t" inset="0,0,0,0">
            <w:txbxContent>
              <w:p w:rsidR="007246E8" w:rsidRDefault="00D375D5">
                <w:pPr>
                  <w:pStyle w:val="a7"/>
                </w:pPr>
                <w:r>
                  <w:rPr>
                    <w:rFonts w:hint="eastAsia"/>
                  </w:rPr>
                  <w:t>—</w:t>
                </w:r>
                <w:r>
                  <w:rPr>
                    <w:rFonts w:hint="eastAsia"/>
                  </w:rPr>
                  <w:t xml:space="preserve"> </w:t>
                </w:r>
                <w:r w:rsidR="007246E8">
                  <w:fldChar w:fldCharType="begin"/>
                </w:r>
                <w:r>
                  <w:instrText xml:space="preserve"> PAGE  \* MERGEFORMAT </w:instrText>
                </w:r>
                <w:r w:rsidR="007246E8">
                  <w:fldChar w:fldCharType="separate"/>
                </w:r>
                <w:r w:rsidR="0018781E">
                  <w:rPr>
                    <w:noProof/>
                  </w:rPr>
                  <w:t>2</w:t>
                </w:r>
                <w:r w:rsidR="007246E8">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5D5" w:rsidRDefault="00D375D5" w:rsidP="007246E8">
      <w:r>
        <w:separator/>
      </w:r>
    </w:p>
  </w:footnote>
  <w:footnote w:type="continuationSeparator" w:id="1">
    <w:p w:rsidR="00D375D5" w:rsidRDefault="00D375D5" w:rsidP="00724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17DFF"/>
    <w:rsid w:val="00020F9B"/>
    <w:rsid w:val="00021969"/>
    <w:rsid w:val="00022308"/>
    <w:rsid w:val="000223EB"/>
    <w:rsid w:val="00023B02"/>
    <w:rsid w:val="00024002"/>
    <w:rsid w:val="00026468"/>
    <w:rsid w:val="000265D5"/>
    <w:rsid w:val="000311F7"/>
    <w:rsid w:val="00031B1B"/>
    <w:rsid w:val="00032A61"/>
    <w:rsid w:val="00035024"/>
    <w:rsid w:val="0003555F"/>
    <w:rsid w:val="00035B8E"/>
    <w:rsid w:val="00040BD3"/>
    <w:rsid w:val="00040FA0"/>
    <w:rsid w:val="0004186D"/>
    <w:rsid w:val="00041E2A"/>
    <w:rsid w:val="00042E86"/>
    <w:rsid w:val="0004300B"/>
    <w:rsid w:val="00043188"/>
    <w:rsid w:val="000448FA"/>
    <w:rsid w:val="00045768"/>
    <w:rsid w:val="00045A15"/>
    <w:rsid w:val="000471BC"/>
    <w:rsid w:val="00050853"/>
    <w:rsid w:val="00050899"/>
    <w:rsid w:val="000517E5"/>
    <w:rsid w:val="00051AF3"/>
    <w:rsid w:val="00052496"/>
    <w:rsid w:val="00053B53"/>
    <w:rsid w:val="000550B2"/>
    <w:rsid w:val="0005513B"/>
    <w:rsid w:val="000560C9"/>
    <w:rsid w:val="00064049"/>
    <w:rsid w:val="00064A26"/>
    <w:rsid w:val="00065F64"/>
    <w:rsid w:val="000704A2"/>
    <w:rsid w:val="000736D9"/>
    <w:rsid w:val="000762C7"/>
    <w:rsid w:val="00076417"/>
    <w:rsid w:val="00076C6B"/>
    <w:rsid w:val="00080A90"/>
    <w:rsid w:val="00081458"/>
    <w:rsid w:val="000829DB"/>
    <w:rsid w:val="00082A01"/>
    <w:rsid w:val="000835E6"/>
    <w:rsid w:val="00085A6C"/>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7CA9"/>
    <w:rsid w:val="000C3BAF"/>
    <w:rsid w:val="000C6C8E"/>
    <w:rsid w:val="000C7874"/>
    <w:rsid w:val="000C7A72"/>
    <w:rsid w:val="000D07EE"/>
    <w:rsid w:val="000D0EC6"/>
    <w:rsid w:val="000D286E"/>
    <w:rsid w:val="000D2963"/>
    <w:rsid w:val="000D506C"/>
    <w:rsid w:val="000D53D4"/>
    <w:rsid w:val="000D5640"/>
    <w:rsid w:val="000D666C"/>
    <w:rsid w:val="000E05E6"/>
    <w:rsid w:val="000E18D7"/>
    <w:rsid w:val="000E3219"/>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19D1"/>
    <w:rsid w:val="001225F4"/>
    <w:rsid w:val="00122738"/>
    <w:rsid w:val="00123E29"/>
    <w:rsid w:val="00124BAA"/>
    <w:rsid w:val="00125F80"/>
    <w:rsid w:val="0012611B"/>
    <w:rsid w:val="00126320"/>
    <w:rsid w:val="0012717E"/>
    <w:rsid w:val="00127443"/>
    <w:rsid w:val="00127DB5"/>
    <w:rsid w:val="00127E10"/>
    <w:rsid w:val="00130702"/>
    <w:rsid w:val="00132D4F"/>
    <w:rsid w:val="0013385A"/>
    <w:rsid w:val="00134211"/>
    <w:rsid w:val="00134222"/>
    <w:rsid w:val="00134C9C"/>
    <w:rsid w:val="00135CDA"/>
    <w:rsid w:val="00136A7C"/>
    <w:rsid w:val="00136BC3"/>
    <w:rsid w:val="001402D1"/>
    <w:rsid w:val="001403F8"/>
    <w:rsid w:val="00142E34"/>
    <w:rsid w:val="00144417"/>
    <w:rsid w:val="001452C0"/>
    <w:rsid w:val="00145546"/>
    <w:rsid w:val="00145689"/>
    <w:rsid w:val="00146B4C"/>
    <w:rsid w:val="00147D40"/>
    <w:rsid w:val="0015016B"/>
    <w:rsid w:val="00151100"/>
    <w:rsid w:val="00154698"/>
    <w:rsid w:val="00154B7E"/>
    <w:rsid w:val="00155EDD"/>
    <w:rsid w:val="001612C8"/>
    <w:rsid w:val="001629B5"/>
    <w:rsid w:val="00163130"/>
    <w:rsid w:val="00166AB3"/>
    <w:rsid w:val="00166B85"/>
    <w:rsid w:val="0016742E"/>
    <w:rsid w:val="00167E15"/>
    <w:rsid w:val="00167EE4"/>
    <w:rsid w:val="00172AC4"/>
    <w:rsid w:val="00174007"/>
    <w:rsid w:val="00175EE7"/>
    <w:rsid w:val="001767FF"/>
    <w:rsid w:val="00176F2B"/>
    <w:rsid w:val="0018014F"/>
    <w:rsid w:val="00181778"/>
    <w:rsid w:val="00184B7F"/>
    <w:rsid w:val="00186B78"/>
    <w:rsid w:val="0018717B"/>
    <w:rsid w:val="0018781E"/>
    <w:rsid w:val="0018798D"/>
    <w:rsid w:val="001918B0"/>
    <w:rsid w:val="00192A7A"/>
    <w:rsid w:val="00193B98"/>
    <w:rsid w:val="0019426A"/>
    <w:rsid w:val="00194C68"/>
    <w:rsid w:val="00197862"/>
    <w:rsid w:val="00197A1A"/>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1BBA"/>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FDC"/>
    <w:rsid w:val="00214C21"/>
    <w:rsid w:val="002151C9"/>
    <w:rsid w:val="0021615F"/>
    <w:rsid w:val="002167A8"/>
    <w:rsid w:val="002168D0"/>
    <w:rsid w:val="002205EE"/>
    <w:rsid w:val="0022065D"/>
    <w:rsid w:val="00220674"/>
    <w:rsid w:val="00220934"/>
    <w:rsid w:val="00220A85"/>
    <w:rsid w:val="002217D6"/>
    <w:rsid w:val="00221A29"/>
    <w:rsid w:val="00222022"/>
    <w:rsid w:val="002229FF"/>
    <w:rsid w:val="00223282"/>
    <w:rsid w:val="00223469"/>
    <w:rsid w:val="0022477A"/>
    <w:rsid w:val="002249D4"/>
    <w:rsid w:val="00224FAE"/>
    <w:rsid w:val="002255B9"/>
    <w:rsid w:val="00225B61"/>
    <w:rsid w:val="002264B2"/>
    <w:rsid w:val="00227977"/>
    <w:rsid w:val="002309F2"/>
    <w:rsid w:val="00231A9E"/>
    <w:rsid w:val="0023333B"/>
    <w:rsid w:val="00233B91"/>
    <w:rsid w:val="0023495D"/>
    <w:rsid w:val="00234BD3"/>
    <w:rsid w:val="002351A6"/>
    <w:rsid w:val="002359BE"/>
    <w:rsid w:val="002363EB"/>
    <w:rsid w:val="00236914"/>
    <w:rsid w:val="00236AC7"/>
    <w:rsid w:val="00236B4D"/>
    <w:rsid w:val="002417E5"/>
    <w:rsid w:val="0024403F"/>
    <w:rsid w:val="002440C0"/>
    <w:rsid w:val="002457C8"/>
    <w:rsid w:val="00245B8E"/>
    <w:rsid w:val="00246FEA"/>
    <w:rsid w:val="002474FA"/>
    <w:rsid w:val="00247637"/>
    <w:rsid w:val="00247692"/>
    <w:rsid w:val="00247ABC"/>
    <w:rsid w:val="00247FBF"/>
    <w:rsid w:val="002507D2"/>
    <w:rsid w:val="00250BDF"/>
    <w:rsid w:val="0025111F"/>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644C"/>
    <w:rsid w:val="00267109"/>
    <w:rsid w:val="002674B0"/>
    <w:rsid w:val="00267983"/>
    <w:rsid w:val="00274037"/>
    <w:rsid w:val="00276731"/>
    <w:rsid w:val="00276E69"/>
    <w:rsid w:val="002808E5"/>
    <w:rsid w:val="00284E02"/>
    <w:rsid w:val="00287076"/>
    <w:rsid w:val="00287374"/>
    <w:rsid w:val="00287B12"/>
    <w:rsid w:val="0029014A"/>
    <w:rsid w:val="002903AC"/>
    <w:rsid w:val="002903CB"/>
    <w:rsid w:val="00292645"/>
    <w:rsid w:val="002940D1"/>
    <w:rsid w:val="00294A57"/>
    <w:rsid w:val="00294BAF"/>
    <w:rsid w:val="00294DC1"/>
    <w:rsid w:val="0029679E"/>
    <w:rsid w:val="00297071"/>
    <w:rsid w:val="002A02CA"/>
    <w:rsid w:val="002A0A66"/>
    <w:rsid w:val="002A6569"/>
    <w:rsid w:val="002A7B7B"/>
    <w:rsid w:val="002B01B9"/>
    <w:rsid w:val="002B0765"/>
    <w:rsid w:val="002B0C38"/>
    <w:rsid w:val="002B317D"/>
    <w:rsid w:val="002B3839"/>
    <w:rsid w:val="002B5724"/>
    <w:rsid w:val="002B75A1"/>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3A7A"/>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3DB3"/>
    <w:rsid w:val="002F5922"/>
    <w:rsid w:val="002F5DF8"/>
    <w:rsid w:val="002F67B9"/>
    <w:rsid w:val="00300BD2"/>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261"/>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578B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90A"/>
    <w:rsid w:val="0037616B"/>
    <w:rsid w:val="00376FC6"/>
    <w:rsid w:val="00377396"/>
    <w:rsid w:val="00382555"/>
    <w:rsid w:val="0038309E"/>
    <w:rsid w:val="00383D19"/>
    <w:rsid w:val="00390C48"/>
    <w:rsid w:val="00391F92"/>
    <w:rsid w:val="003922E0"/>
    <w:rsid w:val="00392DF1"/>
    <w:rsid w:val="003933E0"/>
    <w:rsid w:val="00396E28"/>
    <w:rsid w:val="00396F7A"/>
    <w:rsid w:val="003972FD"/>
    <w:rsid w:val="003A13FA"/>
    <w:rsid w:val="003A204B"/>
    <w:rsid w:val="003A25DE"/>
    <w:rsid w:val="003A2734"/>
    <w:rsid w:val="003A30FA"/>
    <w:rsid w:val="003A47D8"/>
    <w:rsid w:val="003A4C0E"/>
    <w:rsid w:val="003A744E"/>
    <w:rsid w:val="003A7E00"/>
    <w:rsid w:val="003B0531"/>
    <w:rsid w:val="003B0535"/>
    <w:rsid w:val="003B085C"/>
    <w:rsid w:val="003B1410"/>
    <w:rsid w:val="003B2B6A"/>
    <w:rsid w:val="003B31E8"/>
    <w:rsid w:val="003B3DBC"/>
    <w:rsid w:val="003B443B"/>
    <w:rsid w:val="003B4B0D"/>
    <w:rsid w:val="003B5674"/>
    <w:rsid w:val="003B59D8"/>
    <w:rsid w:val="003B5F2E"/>
    <w:rsid w:val="003B7F98"/>
    <w:rsid w:val="003C05A8"/>
    <w:rsid w:val="003C1827"/>
    <w:rsid w:val="003C3113"/>
    <w:rsid w:val="003C3116"/>
    <w:rsid w:val="003C338A"/>
    <w:rsid w:val="003C4C0E"/>
    <w:rsid w:val="003C4C90"/>
    <w:rsid w:val="003C4CBF"/>
    <w:rsid w:val="003C5267"/>
    <w:rsid w:val="003C591F"/>
    <w:rsid w:val="003C5C63"/>
    <w:rsid w:val="003C6787"/>
    <w:rsid w:val="003C6D95"/>
    <w:rsid w:val="003C7D0B"/>
    <w:rsid w:val="003D19BA"/>
    <w:rsid w:val="003D3235"/>
    <w:rsid w:val="003D4910"/>
    <w:rsid w:val="003D4E47"/>
    <w:rsid w:val="003D4F88"/>
    <w:rsid w:val="003D5810"/>
    <w:rsid w:val="003D73E5"/>
    <w:rsid w:val="003D7ECD"/>
    <w:rsid w:val="003E0479"/>
    <w:rsid w:val="003E0879"/>
    <w:rsid w:val="003E39C6"/>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11B40"/>
    <w:rsid w:val="00412350"/>
    <w:rsid w:val="004123B4"/>
    <w:rsid w:val="00414EFE"/>
    <w:rsid w:val="004157FE"/>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7E1"/>
    <w:rsid w:val="00431921"/>
    <w:rsid w:val="004332A7"/>
    <w:rsid w:val="00434E57"/>
    <w:rsid w:val="004366F3"/>
    <w:rsid w:val="00442070"/>
    <w:rsid w:val="004428BD"/>
    <w:rsid w:val="004449C4"/>
    <w:rsid w:val="004459DF"/>
    <w:rsid w:val="00445ED1"/>
    <w:rsid w:val="004466C2"/>
    <w:rsid w:val="00446BBC"/>
    <w:rsid w:val="00446DBB"/>
    <w:rsid w:val="00446E77"/>
    <w:rsid w:val="00447B84"/>
    <w:rsid w:val="00447DCF"/>
    <w:rsid w:val="004516BD"/>
    <w:rsid w:val="00451A4F"/>
    <w:rsid w:val="00456DE2"/>
    <w:rsid w:val="00457A0F"/>
    <w:rsid w:val="004627D8"/>
    <w:rsid w:val="004628AE"/>
    <w:rsid w:val="0046299C"/>
    <w:rsid w:val="00462E1E"/>
    <w:rsid w:val="00462E4E"/>
    <w:rsid w:val="0046345A"/>
    <w:rsid w:val="0046400E"/>
    <w:rsid w:val="004649F9"/>
    <w:rsid w:val="00466815"/>
    <w:rsid w:val="00467A5F"/>
    <w:rsid w:val="00467E35"/>
    <w:rsid w:val="004713C9"/>
    <w:rsid w:val="00471516"/>
    <w:rsid w:val="00471C2C"/>
    <w:rsid w:val="00471DBD"/>
    <w:rsid w:val="00471F0E"/>
    <w:rsid w:val="00472D92"/>
    <w:rsid w:val="004742BE"/>
    <w:rsid w:val="00475879"/>
    <w:rsid w:val="00475D5D"/>
    <w:rsid w:val="004764A3"/>
    <w:rsid w:val="004767D0"/>
    <w:rsid w:val="00477167"/>
    <w:rsid w:val="00480EC7"/>
    <w:rsid w:val="0048178E"/>
    <w:rsid w:val="00481A84"/>
    <w:rsid w:val="00483800"/>
    <w:rsid w:val="00484A74"/>
    <w:rsid w:val="004855CB"/>
    <w:rsid w:val="00485FD0"/>
    <w:rsid w:val="004878CC"/>
    <w:rsid w:val="00490B2F"/>
    <w:rsid w:val="0049194D"/>
    <w:rsid w:val="0049358B"/>
    <w:rsid w:val="00494AA3"/>
    <w:rsid w:val="00495D9A"/>
    <w:rsid w:val="004A006D"/>
    <w:rsid w:val="004A088E"/>
    <w:rsid w:val="004A16B2"/>
    <w:rsid w:val="004A2D6E"/>
    <w:rsid w:val="004A30A2"/>
    <w:rsid w:val="004A3322"/>
    <w:rsid w:val="004A3993"/>
    <w:rsid w:val="004A5544"/>
    <w:rsid w:val="004A6B52"/>
    <w:rsid w:val="004A6E7D"/>
    <w:rsid w:val="004B016C"/>
    <w:rsid w:val="004B0174"/>
    <w:rsid w:val="004B05C1"/>
    <w:rsid w:val="004B067D"/>
    <w:rsid w:val="004B1B64"/>
    <w:rsid w:val="004B1E94"/>
    <w:rsid w:val="004B6D1C"/>
    <w:rsid w:val="004B7A2C"/>
    <w:rsid w:val="004C0C9A"/>
    <w:rsid w:val="004C21EE"/>
    <w:rsid w:val="004C23DB"/>
    <w:rsid w:val="004C4276"/>
    <w:rsid w:val="004C5180"/>
    <w:rsid w:val="004D0675"/>
    <w:rsid w:val="004D0C60"/>
    <w:rsid w:val="004D28B3"/>
    <w:rsid w:val="004D52DF"/>
    <w:rsid w:val="004D567F"/>
    <w:rsid w:val="004D5776"/>
    <w:rsid w:val="004D67B7"/>
    <w:rsid w:val="004D6B6C"/>
    <w:rsid w:val="004D6DAE"/>
    <w:rsid w:val="004E2A67"/>
    <w:rsid w:val="004E3448"/>
    <w:rsid w:val="004E4972"/>
    <w:rsid w:val="004E682A"/>
    <w:rsid w:val="004E7A61"/>
    <w:rsid w:val="004F02CB"/>
    <w:rsid w:val="004F0857"/>
    <w:rsid w:val="004F30DB"/>
    <w:rsid w:val="004F6648"/>
    <w:rsid w:val="004F7D7A"/>
    <w:rsid w:val="0050059A"/>
    <w:rsid w:val="00500860"/>
    <w:rsid w:val="00505849"/>
    <w:rsid w:val="005072B8"/>
    <w:rsid w:val="00507E8D"/>
    <w:rsid w:val="005101AF"/>
    <w:rsid w:val="00511EBE"/>
    <w:rsid w:val="00512B6C"/>
    <w:rsid w:val="00513EFF"/>
    <w:rsid w:val="00514A9F"/>
    <w:rsid w:val="00514B1A"/>
    <w:rsid w:val="00514CC6"/>
    <w:rsid w:val="0051616E"/>
    <w:rsid w:val="0051705A"/>
    <w:rsid w:val="0051757F"/>
    <w:rsid w:val="00521147"/>
    <w:rsid w:val="00523371"/>
    <w:rsid w:val="00524850"/>
    <w:rsid w:val="00524D94"/>
    <w:rsid w:val="00525600"/>
    <w:rsid w:val="0052650D"/>
    <w:rsid w:val="005274DD"/>
    <w:rsid w:val="00527CC2"/>
    <w:rsid w:val="00531BFF"/>
    <w:rsid w:val="00532586"/>
    <w:rsid w:val="00532969"/>
    <w:rsid w:val="00533245"/>
    <w:rsid w:val="00533B10"/>
    <w:rsid w:val="00534385"/>
    <w:rsid w:val="00541B17"/>
    <w:rsid w:val="00541BD4"/>
    <w:rsid w:val="00544207"/>
    <w:rsid w:val="00544BD9"/>
    <w:rsid w:val="00545115"/>
    <w:rsid w:val="00545E27"/>
    <w:rsid w:val="00546726"/>
    <w:rsid w:val="0054679C"/>
    <w:rsid w:val="005468AA"/>
    <w:rsid w:val="005475CC"/>
    <w:rsid w:val="00550026"/>
    <w:rsid w:val="005520EA"/>
    <w:rsid w:val="00552B12"/>
    <w:rsid w:val="005538B5"/>
    <w:rsid w:val="0055399B"/>
    <w:rsid w:val="00553EDC"/>
    <w:rsid w:val="005552F8"/>
    <w:rsid w:val="00555932"/>
    <w:rsid w:val="0055732A"/>
    <w:rsid w:val="00557C40"/>
    <w:rsid w:val="00560222"/>
    <w:rsid w:val="005605D7"/>
    <w:rsid w:val="00560BB3"/>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0694"/>
    <w:rsid w:val="005914F2"/>
    <w:rsid w:val="005941FD"/>
    <w:rsid w:val="00595A21"/>
    <w:rsid w:val="00597780"/>
    <w:rsid w:val="005A1B73"/>
    <w:rsid w:val="005A2142"/>
    <w:rsid w:val="005A23C6"/>
    <w:rsid w:val="005A30F6"/>
    <w:rsid w:val="005A37E9"/>
    <w:rsid w:val="005A3FCD"/>
    <w:rsid w:val="005A5278"/>
    <w:rsid w:val="005A551E"/>
    <w:rsid w:val="005A7084"/>
    <w:rsid w:val="005A70A5"/>
    <w:rsid w:val="005B0665"/>
    <w:rsid w:val="005B08BC"/>
    <w:rsid w:val="005B2208"/>
    <w:rsid w:val="005B2CA4"/>
    <w:rsid w:val="005B3CC1"/>
    <w:rsid w:val="005B519E"/>
    <w:rsid w:val="005B51DF"/>
    <w:rsid w:val="005B5E80"/>
    <w:rsid w:val="005B77FF"/>
    <w:rsid w:val="005B78FF"/>
    <w:rsid w:val="005C0D64"/>
    <w:rsid w:val="005C1F5D"/>
    <w:rsid w:val="005C5012"/>
    <w:rsid w:val="005C58F5"/>
    <w:rsid w:val="005C64E8"/>
    <w:rsid w:val="005C7867"/>
    <w:rsid w:val="005D08EA"/>
    <w:rsid w:val="005D1145"/>
    <w:rsid w:val="005D241A"/>
    <w:rsid w:val="005E045A"/>
    <w:rsid w:val="005E2C89"/>
    <w:rsid w:val="005E4104"/>
    <w:rsid w:val="005E410C"/>
    <w:rsid w:val="005E4EFC"/>
    <w:rsid w:val="005E7980"/>
    <w:rsid w:val="005F039E"/>
    <w:rsid w:val="005F3048"/>
    <w:rsid w:val="005F33E1"/>
    <w:rsid w:val="005F35A0"/>
    <w:rsid w:val="005F399D"/>
    <w:rsid w:val="005F5A94"/>
    <w:rsid w:val="005F639E"/>
    <w:rsid w:val="005F676E"/>
    <w:rsid w:val="005F6B9C"/>
    <w:rsid w:val="005F6E6B"/>
    <w:rsid w:val="005F6F22"/>
    <w:rsid w:val="00600C87"/>
    <w:rsid w:val="00601FD1"/>
    <w:rsid w:val="00603172"/>
    <w:rsid w:val="006031D0"/>
    <w:rsid w:val="00603486"/>
    <w:rsid w:val="00605999"/>
    <w:rsid w:val="00605C34"/>
    <w:rsid w:val="00605CF4"/>
    <w:rsid w:val="00607DA4"/>
    <w:rsid w:val="00610E9B"/>
    <w:rsid w:val="006130E4"/>
    <w:rsid w:val="00616736"/>
    <w:rsid w:val="00616843"/>
    <w:rsid w:val="00616E06"/>
    <w:rsid w:val="006176F2"/>
    <w:rsid w:val="00617CEA"/>
    <w:rsid w:val="00617DC4"/>
    <w:rsid w:val="00622B3B"/>
    <w:rsid w:val="00623EA8"/>
    <w:rsid w:val="006251A1"/>
    <w:rsid w:val="00627B6B"/>
    <w:rsid w:val="0063070F"/>
    <w:rsid w:val="00631FE2"/>
    <w:rsid w:val="0063377E"/>
    <w:rsid w:val="00641068"/>
    <w:rsid w:val="00641770"/>
    <w:rsid w:val="00641F83"/>
    <w:rsid w:val="00643630"/>
    <w:rsid w:val="00646B01"/>
    <w:rsid w:val="00647821"/>
    <w:rsid w:val="00650391"/>
    <w:rsid w:val="00651F3B"/>
    <w:rsid w:val="0065218B"/>
    <w:rsid w:val="00653315"/>
    <w:rsid w:val="006551A0"/>
    <w:rsid w:val="00655B3F"/>
    <w:rsid w:val="0065600A"/>
    <w:rsid w:val="006578EB"/>
    <w:rsid w:val="006616EE"/>
    <w:rsid w:val="00661A7C"/>
    <w:rsid w:val="00663B91"/>
    <w:rsid w:val="006642FA"/>
    <w:rsid w:val="0066498B"/>
    <w:rsid w:val="00666050"/>
    <w:rsid w:val="00671D30"/>
    <w:rsid w:val="006720B9"/>
    <w:rsid w:val="00672484"/>
    <w:rsid w:val="00673ECD"/>
    <w:rsid w:val="0067526C"/>
    <w:rsid w:val="00676DA7"/>
    <w:rsid w:val="006777C7"/>
    <w:rsid w:val="00677B54"/>
    <w:rsid w:val="00680BCC"/>
    <w:rsid w:val="00680C02"/>
    <w:rsid w:val="00680F22"/>
    <w:rsid w:val="00682861"/>
    <w:rsid w:val="00683FF2"/>
    <w:rsid w:val="006868A0"/>
    <w:rsid w:val="00687B01"/>
    <w:rsid w:val="00690C7A"/>
    <w:rsid w:val="006924EF"/>
    <w:rsid w:val="0069289D"/>
    <w:rsid w:val="00692E5A"/>
    <w:rsid w:val="006940BE"/>
    <w:rsid w:val="00696AE3"/>
    <w:rsid w:val="00697226"/>
    <w:rsid w:val="006A03DD"/>
    <w:rsid w:val="006A04F8"/>
    <w:rsid w:val="006A2D76"/>
    <w:rsid w:val="006A332D"/>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305"/>
    <w:rsid w:val="006F6CE7"/>
    <w:rsid w:val="006F7F8D"/>
    <w:rsid w:val="00700DD7"/>
    <w:rsid w:val="0070366F"/>
    <w:rsid w:val="007050AB"/>
    <w:rsid w:val="0070679A"/>
    <w:rsid w:val="00707C14"/>
    <w:rsid w:val="00711D92"/>
    <w:rsid w:val="00711F4D"/>
    <w:rsid w:val="00712577"/>
    <w:rsid w:val="0071386C"/>
    <w:rsid w:val="00713A8C"/>
    <w:rsid w:val="0071587D"/>
    <w:rsid w:val="00717125"/>
    <w:rsid w:val="007226F5"/>
    <w:rsid w:val="007231DC"/>
    <w:rsid w:val="00724140"/>
    <w:rsid w:val="0072458B"/>
    <w:rsid w:val="007246E8"/>
    <w:rsid w:val="00724D88"/>
    <w:rsid w:val="007251A4"/>
    <w:rsid w:val="00726166"/>
    <w:rsid w:val="00726253"/>
    <w:rsid w:val="00727AFC"/>
    <w:rsid w:val="00730561"/>
    <w:rsid w:val="00731848"/>
    <w:rsid w:val="00732AD0"/>
    <w:rsid w:val="00735118"/>
    <w:rsid w:val="007365B6"/>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87215"/>
    <w:rsid w:val="00790351"/>
    <w:rsid w:val="007921CE"/>
    <w:rsid w:val="00792B07"/>
    <w:rsid w:val="00793270"/>
    <w:rsid w:val="00793853"/>
    <w:rsid w:val="007942B4"/>
    <w:rsid w:val="00796BC8"/>
    <w:rsid w:val="007A073C"/>
    <w:rsid w:val="007A1B09"/>
    <w:rsid w:val="007A1FB0"/>
    <w:rsid w:val="007A2094"/>
    <w:rsid w:val="007A33B1"/>
    <w:rsid w:val="007A3E21"/>
    <w:rsid w:val="007A462E"/>
    <w:rsid w:val="007A4D7D"/>
    <w:rsid w:val="007A5B51"/>
    <w:rsid w:val="007A5FA4"/>
    <w:rsid w:val="007A6CC5"/>
    <w:rsid w:val="007B1C2B"/>
    <w:rsid w:val="007B212C"/>
    <w:rsid w:val="007B245D"/>
    <w:rsid w:val="007B2F03"/>
    <w:rsid w:val="007B3463"/>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4DA1"/>
    <w:rsid w:val="007D60A2"/>
    <w:rsid w:val="007D7444"/>
    <w:rsid w:val="007D7759"/>
    <w:rsid w:val="007D7C1C"/>
    <w:rsid w:val="007E143C"/>
    <w:rsid w:val="007E3E8E"/>
    <w:rsid w:val="007E6F92"/>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B15"/>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5BB2"/>
    <w:rsid w:val="008373D6"/>
    <w:rsid w:val="00837953"/>
    <w:rsid w:val="00837971"/>
    <w:rsid w:val="00837B09"/>
    <w:rsid w:val="00842A56"/>
    <w:rsid w:val="00842C51"/>
    <w:rsid w:val="008437D5"/>
    <w:rsid w:val="00843E8E"/>
    <w:rsid w:val="00843FAA"/>
    <w:rsid w:val="008466B3"/>
    <w:rsid w:val="00847514"/>
    <w:rsid w:val="00847E27"/>
    <w:rsid w:val="008502AF"/>
    <w:rsid w:val="008511A9"/>
    <w:rsid w:val="00853D22"/>
    <w:rsid w:val="008559A3"/>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5C6B"/>
    <w:rsid w:val="008900E5"/>
    <w:rsid w:val="0089036E"/>
    <w:rsid w:val="00893A32"/>
    <w:rsid w:val="00894863"/>
    <w:rsid w:val="00895367"/>
    <w:rsid w:val="00896ABC"/>
    <w:rsid w:val="0089725C"/>
    <w:rsid w:val="008A0447"/>
    <w:rsid w:val="008A076E"/>
    <w:rsid w:val="008A0ACB"/>
    <w:rsid w:val="008A0DFF"/>
    <w:rsid w:val="008A25DE"/>
    <w:rsid w:val="008A2E69"/>
    <w:rsid w:val="008A3F66"/>
    <w:rsid w:val="008A5DDB"/>
    <w:rsid w:val="008A6CD7"/>
    <w:rsid w:val="008A7545"/>
    <w:rsid w:val="008B0063"/>
    <w:rsid w:val="008B06C7"/>
    <w:rsid w:val="008B1D63"/>
    <w:rsid w:val="008B696D"/>
    <w:rsid w:val="008C2315"/>
    <w:rsid w:val="008C25C8"/>
    <w:rsid w:val="008C404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5824"/>
    <w:rsid w:val="008F5C07"/>
    <w:rsid w:val="008F666A"/>
    <w:rsid w:val="008F6C15"/>
    <w:rsid w:val="008F7456"/>
    <w:rsid w:val="008F74A2"/>
    <w:rsid w:val="008F7584"/>
    <w:rsid w:val="0090014E"/>
    <w:rsid w:val="00901794"/>
    <w:rsid w:val="00901CE7"/>
    <w:rsid w:val="009036E6"/>
    <w:rsid w:val="00904B1C"/>
    <w:rsid w:val="00904FA8"/>
    <w:rsid w:val="009050AA"/>
    <w:rsid w:val="009052CA"/>
    <w:rsid w:val="00905810"/>
    <w:rsid w:val="0090643F"/>
    <w:rsid w:val="009076D8"/>
    <w:rsid w:val="00910470"/>
    <w:rsid w:val="0091097C"/>
    <w:rsid w:val="00911044"/>
    <w:rsid w:val="00912E24"/>
    <w:rsid w:val="0091335C"/>
    <w:rsid w:val="00914112"/>
    <w:rsid w:val="009145C9"/>
    <w:rsid w:val="00915CAB"/>
    <w:rsid w:val="00915EB5"/>
    <w:rsid w:val="00920C09"/>
    <w:rsid w:val="00922A56"/>
    <w:rsid w:val="0092343D"/>
    <w:rsid w:val="00924CF9"/>
    <w:rsid w:val="00924D7D"/>
    <w:rsid w:val="00925DD4"/>
    <w:rsid w:val="0093085A"/>
    <w:rsid w:val="00930F2E"/>
    <w:rsid w:val="009312F5"/>
    <w:rsid w:val="0093283C"/>
    <w:rsid w:val="0093297D"/>
    <w:rsid w:val="00934641"/>
    <w:rsid w:val="0093650C"/>
    <w:rsid w:val="00936939"/>
    <w:rsid w:val="0093727C"/>
    <w:rsid w:val="009373A3"/>
    <w:rsid w:val="009402EA"/>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62398"/>
    <w:rsid w:val="00962E55"/>
    <w:rsid w:val="00962EDA"/>
    <w:rsid w:val="00964A52"/>
    <w:rsid w:val="00964A6E"/>
    <w:rsid w:val="009653A0"/>
    <w:rsid w:val="00965CA4"/>
    <w:rsid w:val="00966D7F"/>
    <w:rsid w:val="009702A0"/>
    <w:rsid w:val="00972D7A"/>
    <w:rsid w:val="0097346C"/>
    <w:rsid w:val="00973FBE"/>
    <w:rsid w:val="0097491E"/>
    <w:rsid w:val="00975980"/>
    <w:rsid w:val="009762F3"/>
    <w:rsid w:val="00977D1C"/>
    <w:rsid w:val="009809A8"/>
    <w:rsid w:val="00980D04"/>
    <w:rsid w:val="00982035"/>
    <w:rsid w:val="00982755"/>
    <w:rsid w:val="00983828"/>
    <w:rsid w:val="00983EF0"/>
    <w:rsid w:val="00986713"/>
    <w:rsid w:val="00987645"/>
    <w:rsid w:val="0099304B"/>
    <w:rsid w:val="00996152"/>
    <w:rsid w:val="0099634B"/>
    <w:rsid w:val="009963A1"/>
    <w:rsid w:val="009963EE"/>
    <w:rsid w:val="00997D07"/>
    <w:rsid w:val="009A0B56"/>
    <w:rsid w:val="009A155F"/>
    <w:rsid w:val="009A21CA"/>
    <w:rsid w:val="009A2616"/>
    <w:rsid w:val="009A2977"/>
    <w:rsid w:val="009A29DB"/>
    <w:rsid w:val="009A5C3D"/>
    <w:rsid w:val="009A7CEC"/>
    <w:rsid w:val="009B0095"/>
    <w:rsid w:val="009B1AAA"/>
    <w:rsid w:val="009B5389"/>
    <w:rsid w:val="009B74E0"/>
    <w:rsid w:val="009B7CEC"/>
    <w:rsid w:val="009C0644"/>
    <w:rsid w:val="009C14C1"/>
    <w:rsid w:val="009C2DD9"/>
    <w:rsid w:val="009C2FC2"/>
    <w:rsid w:val="009C3A6B"/>
    <w:rsid w:val="009C431A"/>
    <w:rsid w:val="009C48F0"/>
    <w:rsid w:val="009C52BF"/>
    <w:rsid w:val="009D154A"/>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7F2"/>
    <w:rsid w:val="00A06B3E"/>
    <w:rsid w:val="00A0724A"/>
    <w:rsid w:val="00A1004D"/>
    <w:rsid w:val="00A10CBA"/>
    <w:rsid w:val="00A12448"/>
    <w:rsid w:val="00A13256"/>
    <w:rsid w:val="00A13764"/>
    <w:rsid w:val="00A14AE7"/>
    <w:rsid w:val="00A14D00"/>
    <w:rsid w:val="00A15416"/>
    <w:rsid w:val="00A15684"/>
    <w:rsid w:val="00A16078"/>
    <w:rsid w:val="00A16C00"/>
    <w:rsid w:val="00A1783D"/>
    <w:rsid w:val="00A206CA"/>
    <w:rsid w:val="00A22282"/>
    <w:rsid w:val="00A2376E"/>
    <w:rsid w:val="00A243DC"/>
    <w:rsid w:val="00A244EE"/>
    <w:rsid w:val="00A253EE"/>
    <w:rsid w:val="00A2610B"/>
    <w:rsid w:val="00A27B50"/>
    <w:rsid w:val="00A27B5D"/>
    <w:rsid w:val="00A310AD"/>
    <w:rsid w:val="00A311CA"/>
    <w:rsid w:val="00A33D79"/>
    <w:rsid w:val="00A35388"/>
    <w:rsid w:val="00A3687E"/>
    <w:rsid w:val="00A41CD4"/>
    <w:rsid w:val="00A42002"/>
    <w:rsid w:val="00A43A37"/>
    <w:rsid w:val="00A45B20"/>
    <w:rsid w:val="00A46A68"/>
    <w:rsid w:val="00A47819"/>
    <w:rsid w:val="00A516F4"/>
    <w:rsid w:val="00A52D68"/>
    <w:rsid w:val="00A52EAF"/>
    <w:rsid w:val="00A54423"/>
    <w:rsid w:val="00A56151"/>
    <w:rsid w:val="00A56493"/>
    <w:rsid w:val="00A56A3B"/>
    <w:rsid w:val="00A57C5B"/>
    <w:rsid w:val="00A57C71"/>
    <w:rsid w:val="00A611A5"/>
    <w:rsid w:val="00A6209B"/>
    <w:rsid w:val="00A6243F"/>
    <w:rsid w:val="00A6380F"/>
    <w:rsid w:val="00A63DBB"/>
    <w:rsid w:val="00A67EA4"/>
    <w:rsid w:val="00A74637"/>
    <w:rsid w:val="00A74ADD"/>
    <w:rsid w:val="00A757C4"/>
    <w:rsid w:val="00A775AA"/>
    <w:rsid w:val="00A77CA6"/>
    <w:rsid w:val="00A77D08"/>
    <w:rsid w:val="00A80A7E"/>
    <w:rsid w:val="00A80D6F"/>
    <w:rsid w:val="00A80E49"/>
    <w:rsid w:val="00A81B35"/>
    <w:rsid w:val="00A81C6E"/>
    <w:rsid w:val="00A82445"/>
    <w:rsid w:val="00A82E65"/>
    <w:rsid w:val="00A837A8"/>
    <w:rsid w:val="00A846D9"/>
    <w:rsid w:val="00A849F3"/>
    <w:rsid w:val="00A84EBD"/>
    <w:rsid w:val="00A84F2F"/>
    <w:rsid w:val="00A850C5"/>
    <w:rsid w:val="00A86E6D"/>
    <w:rsid w:val="00A873EB"/>
    <w:rsid w:val="00A874C8"/>
    <w:rsid w:val="00A90783"/>
    <w:rsid w:val="00A909E3"/>
    <w:rsid w:val="00A92A2B"/>
    <w:rsid w:val="00A93FF3"/>
    <w:rsid w:val="00A94C70"/>
    <w:rsid w:val="00A95577"/>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873"/>
    <w:rsid w:val="00AC7FBE"/>
    <w:rsid w:val="00AD04A9"/>
    <w:rsid w:val="00AD06A9"/>
    <w:rsid w:val="00AD22CC"/>
    <w:rsid w:val="00AD4550"/>
    <w:rsid w:val="00AD544A"/>
    <w:rsid w:val="00AD7CB2"/>
    <w:rsid w:val="00AD7DCD"/>
    <w:rsid w:val="00AE0AA7"/>
    <w:rsid w:val="00AE0BC7"/>
    <w:rsid w:val="00AE25A0"/>
    <w:rsid w:val="00AE2D70"/>
    <w:rsid w:val="00AE38A7"/>
    <w:rsid w:val="00AE3D71"/>
    <w:rsid w:val="00AE454F"/>
    <w:rsid w:val="00AE49E6"/>
    <w:rsid w:val="00AE4E73"/>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1C1"/>
    <w:rsid w:val="00B05389"/>
    <w:rsid w:val="00B127FD"/>
    <w:rsid w:val="00B14292"/>
    <w:rsid w:val="00B145D0"/>
    <w:rsid w:val="00B14D98"/>
    <w:rsid w:val="00B15CD5"/>
    <w:rsid w:val="00B15F70"/>
    <w:rsid w:val="00B15F98"/>
    <w:rsid w:val="00B1687E"/>
    <w:rsid w:val="00B20654"/>
    <w:rsid w:val="00B217B9"/>
    <w:rsid w:val="00B21DAD"/>
    <w:rsid w:val="00B243AE"/>
    <w:rsid w:val="00B244AE"/>
    <w:rsid w:val="00B25966"/>
    <w:rsid w:val="00B26088"/>
    <w:rsid w:val="00B2734B"/>
    <w:rsid w:val="00B324C0"/>
    <w:rsid w:val="00B33F49"/>
    <w:rsid w:val="00B366EA"/>
    <w:rsid w:val="00B36CF8"/>
    <w:rsid w:val="00B36D59"/>
    <w:rsid w:val="00B37831"/>
    <w:rsid w:val="00B40323"/>
    <w:rsid w:val="00B40587"/>
    <w:rsid w:val="00B41D95"/>
    <w:rsid w:val="00B43413"/>
    <w:rsid w:val="00B463AD"/>
    <w:rsid w:val="00B46BB0"/>
    <w:rsid w:val="00B5004F"/>
    <w:rsid w:val="00B509BD"/>
    <w:rsid w:val="00B52768"/>
    <w:rsid w:val="00B529BE"/>
    <w:rsid w:val="00B53F5A"/>
    <w:rsid w:val="00B543AD"/>
    <w:rsid w:val="00B54508"/>
    <w:rsid w:val="00B55D1F"/>
    <w:rsid w:val="00B5623E"/>
    <w:rsid w:val="00B5757C"/>
    <w:rsid w:val="00B57A1A"/>
    <w:rsid w:val="00B60677"/>
    <w:rsid w:val="00B63618"/>
    <w:rsid w:val="00B6554C"/>
    <w:rsid w:val="00B6760D"/>
    <w:rsid w:val="00B72005"/>
    <w:rsid w:val="00B72DFE"/>
    <w:rsid w:val="00B72E0F"/>
    <w:rsid w:val="00B74227"/>
    <w:rsid w:val="00B75A9F"/>
    <w:rsid w:val="00B7678D"/>
    <w:rsid w:val="00B767C7"/>
    <w:rsid w:val="00B778A6"/>
    <w:rsid w:val="00B779D5"/>
    <w:rsid w:val="00B81E9F"/>
    <w:rsid w:val="00B83075"/>
    <w:rsid w:val="00B85093"/>
    <w:rsid w:val="00B85FA2"/>
    <w:rsid w:val="00B871D2"/>
    <w:rsid w:val="00B87462"/>
    <w:rsid w:val="00B8769A"/>
    <w:rsid w:val="00B878C3"/>
    <w:rsid w:val="00B90623"/>
    <w:rsid w:val="00B90D32"/>
    <w:rsid w:val="00B910CF"/>
    <w:rsid w:val="00B92708"/>
    <w:rsid w:val="00B936AB"/>
    <w:rsid w:val="00B96416"/>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328F"/>
    <w:rsid w:val="00BB44BB"/>
    <w:rsid w:val="00BB5779"/>
    <w:rsid w:val="00BB5F57"/>
    <w:rsid w:val="00BB63A5"/>
    <w:rsid w:val="00BB7532"/>
    <w:rsid w:val="00BB7BE1"/>
    <w:rsid w:val="00BC148F"/>
    <w:rsid w:val="00BC21DB"/>
    <w:rsid w:val="00BC3B10"/>
    <w:rsid w:val="00BC3D10"/>
    <w:rsid w:val="00BC4401"/>
    <w:rsid w:val="00BD017A"/>
    <w:rsid w:val="00BD2471"/>
    <w:rsid w:val="00BD2AF2"/>
    <w:rsid w:val="00BD2EAC"/>
    <w:rsid w:val="00BD421A"/>
    <w:rsid w:val="00BD439C"/>
    <w:rsid w:val="00BD6832"/>
    <w:rsid w:val="00BE1440"/>
    <w:rsid w:val="00BE18EF"/>
    <w:rsid w:val="00BE5245"/>
    <w:rsid w:val="00BE6837"/>
    <w:rsid w:val="00BF18D2"/>
    <w:rsid w:val="00BF1A2D"/>
    <w:rsid w:val="00BF1C23"/>
    <w:rsid w:val="00BF264D"/>
    <w:rsid w:val="00BF6451"/>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576"/>
    <w:rsid w:val="00C26C25"/>
    <w:rsid w:val="00C275CC"/>
    <w:rsid w:val="00C31B7D"/>
    <w:rsid w:val="00C325A2"/>
    <w:rsid w:val="00C32AFE"/>
    <w:rsid w:val="00C33E52"/>
    <w:rsid w:val="00C345B6"/>
    <w:rsid w:val="00C34D5B"/>
    <w:rsid w:val="00C35D65"/>
    <w:rsid w:val="00C36010"/>
    <w:rsid w:val="00C3643C"/>
    <w:rsid w:val="00C373A6"/>
    <w:rsid w:val="00C40C49"/>
    <w:rsid w:val="00C41F16"/>
    <w:rsid w:val="00C4230E"/>
    <w:rsid w:val="00C4251B"/>
    <w:rsid w:val="00C42C3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40F6"/>
    <w:rsid w:val="00C85B20"/>
    <w:rsid w:val="00C85E6E"/>
    <w:rsid w:val="00C874DE"/>
    <w:rsid w:val="00C87E15"/>
    <w:rsid w:val="00C92F28"/>
    <w:rsid w:val="00C93BBC"/>
    <w:rsid w:val="00C9480D"/>
    <w:rsid w:val="00C954B9"/>
    <w:rsid w:val="00C96156"/>
    <w:rsid w:val="00C976D2"/>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C7A"/>
    <w:rsid w:val="00CB7B3C"/>
    <w:rsid w:val="00CC0ED0"/>
    <w:rsid w:val="00CC1872"/>
    <w:rsid w:val="00CC2DEC"/>
    <w:rsid w:val="00CC4995"/>
    <w:rsid w:val="00CC538F"/>
    <w:rsid w:val="00CC78D4"/>
    <w:rsid w:val="00CC7F3F"/>
    <w:rsid w:val="00CD544A"/>
    <w:rsid w:val="00CE33F1"/>
    <w:rsid w:val="00CE35B0"/>
    <w:rsid w:val="00CE5068"/>
    <w:rsid w:val="00CE51BF"/>
    <w:rsid w:val="00CE57F9"/>
    <w:rsid w:val="00CE7044"/>
    <w:rsid w:val="00CF06B9"/>
    <w:rsid w:val="00CF0AE6"/>
    <w:rsid w:val="00CF3A31"/>
    <w:rsid w:val="00CF542C"/>
    <w:rsid w:val="00CF5942"/>
    <w:rsid w:val="00CF691F"/>
    <w:rsid w:val="00CF6C26"/>
    <w:rsid w:val="00CF7E38"/>
    <w:rsid w:val="00D00D01"/>
    <w:rsid w:val="00D04B4D"/>
    <w:rsid w:val="00D05EE7"/>
    <w:rsid w:val="00D076DA"/>
    <w:rsid w:val="00D11F45"/>
    <w:rsid w:val="00D13B0A"/>
    <w:rsid w:val="00D13C7E"/>
    <w:rsid w:val="00D14B88"/>
    <w:rsid w:val="00D16D78"/>
    <w:rsid w:val="00D16EBE"/>
    <w:rsid w:val="00D171A0"/>
    <w:rsid w:val="00D17D66"/>
    <w:rsid w:val="00D203E3"/>
    <w:rsid w:val="00D21C59"/>
    <w:rsid w:val="00D237DB"/>
    <w:rsid w:val="00D2388F"/>
    <w:rsid w:val="00D23C04"/>
    <w:rsid w:val="00D300ED"/>
    <w:rsid w:val="00D30C55"/>
    <w:rsid w:val="00D32021"/>
    <w:rsid w:val="00D322E0"/>
    <w:rsid w:val="00D331B3"/>
    <w:rsid w:val="00D3323B"/>
    <w:rsid w:val="00D34990"/>
    <w:rsid w:val="00D34E44"/>
    <w:rsid w:val="00D35AED"/>
    <w:rsid w:val="00D360DE"/>
    <w:rsid w:val="00D36375"/>
    <w:rsid w:val="00D375D5"/>
    <w:rsid w:val="00D37FC4"/>
    <w:rsid w:val="00D40886"/>
    <w:rsid w:val="00D40B48"/>
    <w:rsid w:val="00D41012"/>
    <w:rsid w:val="00D419FE"/>
    <w:rsid w:val="00D43686"/>
    <w:rsid w:val="00D44C3E"/>
    <w:rsid w:val="00D471E0"/>
    <w:rsid w:val="00D478B8"/>
    <w:rsid w:val="00D51412"/>
    <w:rsid w:val="00D52454"/>
    <w:rsid w:val="00D53FE9"/>
    <w:rsid w:val="00D5471E"/>
    <w:rsid w:val="00D5568B"/>
    <w:rsid w:val="00D5587F"/>
    <w:rsid w:val="00D55F6E"/>
    <w:rsid w:val="00D5631B"/>
    <w:rsid w:val="00D56797"/>
    <w:rsid w:val="00D56EE5"/>
    <w:rsid w:val="00D56FAB"/>
    <w:rsid w:val="00D60276"/>
    <w:rsid w:val="00D630BB"/>
    <w:rsid w:val="00D63D96"/>
    <w:rsid w:val="00D649ED"/>
    <w:rsid w:val="00D64ECA"/>
    <w:rsid w:val="00D726FB"/>
    <w:rsid w:val="00D72977"/>
    <w:rsid w:val="00D738EB"/>
    <w:rsid w:val="00D742A4"/>
    <w:rsid w:val="00D77070"/>
    <w:rsid w:val="00D80D70"/>
    <w:rsid w:val="00D81591"/>
    <w:rsid w:val="00D8296D"/>
    <w:rsid w:val="00D82C53"/>
    <w:rsid w:val="00D830C1"/>
    <w:rsid w:val="00D83B08"/>
    <w:rsid w:val="00D84A76"/>
    <w:rsid w:val="00D84C35"/>
    <w:rsid w:val="00D86D70"/>
    <w:rsid w:val="00D87323"/>
    <w:rsid w:val="00D902B8"/>
    <w:rsid w:val="00D90BCF"/>
    <w:rsid w:val="00D9171F"/>
    <w:rsid w:val="00D92608"/>
    <w:rsid w:val="00D94621"/>
    <w:rsid w:val="00D9557E"/>
    <w:rsid w:val="00D95D08"/>
    <w:rsid w:val="00D96778"/>
    <w:rsid w:val="00D96FE0"/>
    <w:rsid w:val="00D97914"/>
    <w:rsid w:val="00D97B32"/>
    <w:rsid w:val="00D97CCE"/>
    <w:rsid w:val="00DA146D"/>
    <w:rsid w:val="00DA1A3B"/>
    <w:rsid w:val="00DA2D92"/>
    <w:rsid w:val="00DA2D9C"/>
    <w:rsid w:val="00DA3CF5"/>
    <w:rsid w:val="00DA45B0"/>
    <w:rsid w:val="00DA4F39"/>
    <w:rsid w:val="00DA561B"/>
    <w:rsid w:val="00DA6C1F"/>
    <w:rsid w:val="00DA6E8C"/>
    <w:rsid w:val="00DB02E9"/>
    <w:rsid w:val="00DB0784"/>
    <w:rsid w:val="00DB1135"/>
    <w:rsid w:val="00DB18BC"/>
    <w:rsid w:val="00DB1D86"/>
    <w:rsid w:val="00DB379A"/>
    <w:rsid w:val="00DB39AB"/>
    <w:rsid w:val="00DB5069"/>
    <w:rsid w:val="00DB68D7"/>
    <w:rsid w:val="00DB738D"/>
    <w:rsid w:val="00DC1A20"/>
    <w:rsid w:val="00DC2D14"/>
    <w:rsid w:val="00DC5149"/>
    <w:rsid w:val="00DC53ED"/>
    <w:rsid w:val="00DC745B"/>
    <w:rsid w:val="00DC7760"/>
    <w:rsid w:val="00DD091C"/>
    <w:rsid w:val="00DD14D3"/>
    <w:rsid w:val="00DD17D6"/>
    <w:rsid w:val="00DD1EF7"/>
    <w:rsid w:val="00DD2193"/>
    <w:rsid w:val="00DD5588"/>
    <w:rsid w:val="00DD7BE1"/>
    <w:rsid w:val="00DE0A37"/>
    <w:rsid w:val="00DE1958"/>
    <w:rsid w:val="00DE37EE"/>
    <w:rsid w:val="00DE3A2F"/>
    <w:rsid w:val="00DE431B"/>
    <w:rsid w:val="00DE4AA2"/>
    <w:rsid w:val="00DE5362"/>
    <w:rsid w:val="00DE6329"/>
    <w:rsid w:val="00DE76B9"/>
    <w:rsid w:val="00DF0EAE"/>
    <w:rsid w:val="00DF2ACA"/>
    <w:rsid w:val="00DF2CD8"/>
    <w:rsid w:val="00DF30D3"/>
    <w:rsid w:val="00DF4332"/>
    <w:rsid w:val="00DF5535"/>
    <w:rsid w:val="00DF68EA"/>
    <w:rsid w:val="00E01B88"/>
    <w:rsid w:val="00E030FA"/>
    <w:rsid w:val="00E05051"/>
    <w:rsid w:val="00E05FF1"/>
    <w:rsid w:val="00E10B7F"/>
    <w:rsid w:val="00E14139"/>
    <w:rsid w:val="00E14B35"/>
    <w:rsid w:val="00E1574D"/>
    <w:rsid w:val="00E1603A"/>
    <w:rsid w:val="00E22256"/>
    <w:rsid w:val="00E22638"/>
    <w:rsid w:val="00E22749"/>
    <w:rsid w:val="00E240F0"/>
    <w:rsid w:val="00E24B92"/>
    <w:rsid w:val="00E2572B"/>
    <w:rsid w:val="00E257A1"/>
    <w:rsid w:val="00E2717D"/>
    <w:rsid w:val="00E27DF1"/>
    <w:rsid w:val="00E30FAD"/>
    <w:rsid w:val="00E31A0E"/>
    <w:rsid w:val="00E32457"/>
    <w:rsid w:val="00E32849"/>
    <w:rsid w:val="00E33A71"/>
    <w:rsid w:val="00E36CB4"/>
    <w:rsid w:val="00E4032A"/>
    <w:rsid w:val="00E4362C"/>
    <w:rsid w:val="00E43CA8"/>
    <w:rsid w:val="00E45881"/>
    <w:rsid w:val="00E460F4"/>
    <w:rsid w:val="00E46709"/>
    <w:rsid w:val="00E469A5"/>
    <w:rsid w:val="00E534A2"/>
    <w:rsid w:val="00E543D5"/>
    <w:rsid w:val="00E54991"/>
    <w:rsid w:val="00E56BE9"/>
    <w:rsid w:val="00E56E7E"/>
    <w:rsid w:val="00E579ED"/>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F2E"/>
    <w:rsid w:val="00E95724"/>
    <w:rsid w:val="00EA1519"/>
    <w:rsid w:val="00EA1B02"/>
    <w:rsid w:val="00EA36BC"/>
    <w:rsid w:val="00EA3866"/>
    <w:rsid w:val="00EA3FBC"/>
    <w:rsid w:val="00EA47E6"/>
    <w:rsid w:val="00EA4D62"/>
    <w:rsid w:val="00EA5083"/>
    <w:rsid w:val="00EA5284"/>
    <w:rsid w:val="00EA6126"/>
    <w:rsid w:val="00EA7B20"/>
    <w:rsid w:val="00EA7B59"/>
    <w:rsid w:val="00EB0CFC"/>
    <w:rsid w:val="00EB1742"/>
    <w:rsid w:val="00EB210E"/>
    <w:rsid w:val="00EB4708"/>
    <w:rsid w:val="00EB4D5F"/>
    <w:rsid w:val="00EB6102"/>
    <w:rsid w:val="00EC0A95"/>
    <w:rsid w:val="00EC21E4"/>
    <w:rsid w:val="00EC3689"/>
    <w:rsid w:val="00EC3CAD"/>
    <w:rsid w:val="00EC6782"/>
    <w:rsid w:val="00EC6F42"/>
    <w:rsid w:val="00EC71FE"/>
    <w:rsid w:val="00EC7299"/>
    <w:rsid w:val="00EC7A31"/>
    <w:rsid w:val="00ED1999"/>
    <w:rsid w:val="00ED484F"/>
    <w:rsid w:val="00ED5B27"/>
    <w:rsid w:val="00ED6DB3"/>
    <w:rsid w:val="00ED6EB1"/>
    <w:rsid w:val="00ED751A"/>
    <w:rsid w:val="00ED7AAF"/>
    <w:rsid w:val="00ED7D75"/>
    <w:rsid w:val="00EE111D"/>
    <w:rsid w:val="00EE25DC"/>
    <w:rsid w:val="00EE39FB"/>
    <w:rsid w:val="00EE4598"/>
    <w:rsid w:val="00EE531B"/>
    <w:rsid w:val="00EE6762"/>
    <w:rsid w:val="00EE6BCA"/>
    <w:rsid w:val="00EF03C6"/>
    <w:rsid w:val="00EF0524"/>
    <w:rsid w:val="00EF08B7"/>
    <w:rsid w:val="00EF0A13"/>
    <w:rsid w:val="00EF1726"/>
    <w:rsid w:val="00EF1E0D"/>
    <w:rsid w:val="00EF2602"/>
    <w:rsid w:val="00EF326B"/>
    <w:rsid w:val="00EF382C"/>
    <w:rsid w:val="00EF3CC8"/>
    <w:rsid w:val="00EF4C8C"/>
    <w:rsid w:val="00EF6132"/>
    <w:rsid w:val="00EF6EB7"/>
    <w:rsid w:val="00F01727"/>
    <w:rsid w:val="00F029E9"/>
    <w:rsid w:val="00F03823"/>
    <w:rsid w:val="00F03DBD"/>
    <w:rsid w:val="00F04D27"/>
    <w:rsid w:val="00F05502"/>
    <w:rsid w:val="00F05CE9"/>
    <w:rsid w:val="00F0715A"/>
    <w:rsid w:val="00F07891"/>
    <w:rsid w:val="00F07A51"/>
    <w:rsid w:val="00F148FF"/>
    <w:rsid w:val="00F15ABC"/>
    <w:rsid w:val="00F16652"/>
    <w:rsid w:val="00F178B1"/>
    <w:rsid w:val="00F17924"/>
    <w:rsid w:val="00F20C15"/>
    <w:rsid w:val="00F21F32"/>
    <w:rsid w:val="00F21F9F"/>
    <w:rsid w:val="00F27306"/>
    <w:rsid w:val="00F2774F"/>
    <w:rsid w:val="00F3114A"/>
    <w:rsid w:val="00F3192B"/>
    <w:rsid w:val="00F31BD3"/>
    <w:rsid w:val="00F32746"/>
    <w:rsid w:val="00F353DB"/>
    <w:rsid w:val="00F40919"/>
    <w:rsid w:val="00F420FA"/>
    <w:rsid w:val="00F43EDB"/>
    <w:rsid w:val="00F453D7"/>
    <w:rsid w:val="00F45578"/>
    <w:rsid w:val="00F465B8"/>
    <w:rsid w:val="00F46A57"/>
    <w:rsid w:val="00F46F52"/>
    <w:rsid w:val="00F475F5"/>
    <w:rsid w:val="00F50427"/>
    <w:rsid w:val="00F50552"/>
    <w:rsid w:val="00F51355"/>
    <w:rsid w:val="00F5152C"/>
    <w:rsid w:val="00F52F60"/>
    <w:rsid w:val="00F53424"/>
    <w:rsid w:val="00F5347D"/>
    <w:rsid w:val="00F53CD6"/>
    <w:rsid w:val="00F570DD"/>
    <w:rsid w:val="00F60AF5"/>
    <w:rsid w:val="00F60FA3"/>
    <w:rsid w:val="00F626B8"/>
    <w:rsid w:val="00F6338A"/>
    <w:rsid w:val="00F635F0"/>
    <w:rsid w:val="00F64854"/>
    <w:rsid w:val="00F658E9"/>
    <w:rsid w:val="00F669CD"/>
    <w:rsid w:val="00F67584"/>
    <w:rsid w:val="00F70030"/>
    <w:rsid w:val="00F703CF"/>
    <w:rsid w:val="00F71662"/>
    <w:rsid w:val="00F721F0"/>
    <w:rsid w:val="00F72475"/>
    <w:rsid w:val="00F7601C"/>
    <w:rsid w:val="00F7634F"/>
    <w:rsid w:val="00F80010"/>
    <w:rsid w:val="00F80F7D"/>
    <w:rsid w:val="00F81B56"/>
    <w:rsid w:val="00F81CA7"/>
    <w:rsid w:val="00F83E4E"/>
    <w:rsid w:val="00F868EB"/>
    <w:rsid w:val="00F91434"/>
    <w:rsid w:val="00F93C4E"/>
    <w:rsid w:val="00F9412C"/>
    <w:rsid w:val="00F94890"/>
    <w:rsid w:val="00F9533D"/>
    <w:rsid w:val="00F9541A"/>
    <w:rsid w:val="00F96358"/>
    <w:rsid w:val="00FA0458"/>
    <w:rsid w:val="00FA24EA"/>
    <w:rsid w:val="00FA4E55"/>
    <w:rsid w:val="00FB0033"/>
    <w:rsid w:val="00FB0ACB"/>
    <w:rsid w:val="00FB0DA6"/>
    <w:rsid w:val="00FB2745"/>
    <w:rsid w:val="00FB2A3F"/>
    <w:rsid w:val="00FB46B5"/>
    <w:rsid w:val="00FB655A"/>
    <w:rsid w:val="00FC091E"/>
    <w:rsid w:val="00FC0DE2"/>
    <w:rsid w:val="00FC12B6"/>
    <w:rsid w:val="00FC1EB7"/>
    <w:rsid w:val="00FC34B5"/>
    <w:rsid w:val="00FC5959"/>
    <w:rsid w:val="00FC67A6"/>
    <w:rsid w:val="00FC699E"/>
    <w:rsid w:val="00FC7767"/>
    <w:rsid w:val="00FD146A"/>
    <w:rsid w:val="00FD1543"/>
    <w:rsid w:val="00FD20F3"/>
    <w:rsid w:val="00FD2188"/>
    <w:rsid w:val="00FD2429"/>
    <w:rsid w:val="00FD28D8"/>
    <w:rsid w:val="00FD2C57"/>
    <w:rsid w:val="00FD3DF0"/>
    <w:rsid w:val="00FD4113"/>
    <w:rsid w:val="00FD5E2E"/>
    <w:rsid w:val="00FE1B3B"/>
    <w:rsid w:val="00FE2679"/>
    <w:rsid w:val="00FE34ED"/>
    <w:rsid w:val="00FE4337"/>
    <w:rsid w:val="00FE4904"/>
    <w:rsid w:val="00FE4C69"/>
    <w:rsid w:val="00FE57EE"/>
    <w:rsid w:val="00FE58C7"/>
    <w:rsid w:val="00FE7588"/>
    <w:rsid w:val="00FF1584"/>
    <w:rsid w:val="00FF37C2"/>
    <w:rsid w:val="00FF3BA5"/>
    <w:rsid w:val="00FF4D69"/>
    <w:rsid w:val="00FF4FAC"/>
    <w:rsid w:val="00FF508D"/>
    <w:rsid w:val="00FF746B"/>
    <w:rsid w:val="00FF7712"/>
    <w:rsid w:val="00FF79A9"/>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C6726F"/>
    <w:rsid w:val="0F4B692A"/>
    <w:rsid w:val="0FFF0A52"/>
    <w:rsid w:val="106519EC"/>
    <w:rsid w:val="108F3EB6"/>
    <w:rsid w:val="113E51CB"/>
    <w:rsid w:val="115171FB"/>
    <w:rsid w:val="116622C5"/>
    <w:rsid w:val="11A95B02"/>
    <w:rsid w:val="127C57D1"/>
    <w:rsid w:val="13163C28"/>
    <w:rsid w:val="136172A7"/>
    <w:rsid w:val="142349C8"/>
    <w:rsid w:val="162C5612"/>
    <w:rsid w:val="17C522FB"/>
    <w:rsid w:val="18A104D3"/>
    <w:rsid w:val="19B55AB3"/>
    <w:rsid w:val="19DD426E"/>
    <w:rsid w:val="1A9C317B"/>
    <w:rsid w:val="1AA470EC"/>
    <w:rsid w:val="1C041EE0"/>
    <w:rsid w:val="1D646708"/>
    <w:rsid w:val="1D6557FB"/>
    <w:rsid w:val="1DC03651"/>
    <w:rsid w:val="1EBF7192"/>
    <w:rsid w:val="1EF11CAE"/>
    <w:rsid w:val="1F31751A"/>
    <w:rsid w:val="1FE55C39"/>
    <w:rsid w:val="1FFC1957"/>
    <w:rsid w:val="20040FEB"/>
    <w:rsid w:val="20A00CAC"/>
    <w:rsid w:val="21701FA9"/>
    <w:rsid w:val="21E130F9"/>
    <w:rsid w:val="221B5564"/>
    <w:rsid w:val="221C32B7"/>
    <w:rsid w:val="222A03BD"/>
    <w:rsid w:val="2266371B"/>
    <w:rsid w:val="227B643E"/>
    <w:rsid w:val="22803907"/>
    <w:rsid w:val="22AC2254"/>
    <w:rsid w:val="22BF02BB"/>
    <w:rsid w:val="23406771"/>
    <w:rsid w:val="242B24DF"/>
    <w:rsid w:val="242D7C97"/>
    <w:rsid w:val="24CC5CC8"/>
    <w:rsid w:val="24D317D8"/>
    <w:rsid w:val="25F45C2B"/>
    <w:rsid w:val="26FB6832"/>
    <w:rsid w:val="27F3508A"/>
    <w:rsid w:val="28ED0B6A"/>
    <w:rsid w:val="29301AA6"/>
    <w:rsid w:val="2A1F68E6"/>
    <w:rsid w:val="2A707334"/>
    <w:rsid w:val="2AA67E09"/>
    <w:rsid w:val="2B866286"/>
    <w:rsid w:val="2BBF51E4"/>
    <w:rsid w:val="2BDD749A"/>
    <w:rsid w:val="2BE05FF3"/>
    <w:rsid w:val="2CC4142B"/>
    <w:rsid w:val="2CDA3039"/>
    <w:rsid w:val="2CF215A6"/>
    <w:rsid w:val="2D465680"/>
    <w:rsid w:val="2D822664"/>
    <w:rsid w:val="2E210A49"/>
    <w:rsid w:val="2FA1773B"/>
    <w:rsid w:val="2FA507F3"/>
    <w:rsid w:val="305A3B95"/>
    <w:rsid w:val="312D0FFD"/>
    <w:rsid w:val="31D45E2B"/>
    <w:rsid w:val="31D870DD"/>
    <w:rsid w:val="320C4E1B"/>
    <w:rsid w:val="32FF3914"/>
    <w:rsid w:val="332A5B91"/>
    <w:rsid w:val="33EB1C4D"/>
    <w:rsid w:val="342F19A0"/>
    <w:rsid w:val="344519DA"/>
    <w:rsid w:val="34471A3D"/>
    <w:rsid w:val="348E6CC8"/>
    <w:rsid w:val="355E29A1"/>
    <w:rsid w:val="361956B6"/>
    <w:rsid w:val="36726B1F"/>
    <w:rsid w:val="37275F79"/>
    <w:rsid w:val="37423DB7"/>
    <w:rsid w:val="379640D5"/>
    <w:rsid w:val="3800089E"/>
    <w:rsid w:val="380B1D9A"/>
    <w:rsid w:val="38E21CF2"/>
    <w:rsid w:val="393802F5"/>
    <w:rsid w:val="396360C2"/>
    <w:rsid w:val="399B1433"/>
    <w:rsid w:val="39F96249"/>
    <w:rsid w:val="3B0D0FD9"/>
    <w:rsid w:val="3B1829FB"/>
    <w:rsid w:val="3C4741CA"/>
    <w:rsid w:val="3C842F63"/>
    <w:rsid w:val="3CDD7461"/>
    <w:rsid w:val="3D06174C"/>
    <w:rsid w:val="3D0A1843"/>
    <w:rsid w:val="3D876254"/>
    <w:rsid w:val="3D9F6FDD"/>
    <w:rsid w:val="3DED3D29"/>
    <w:rsid w:val="3E227533"/>
    <w:rsid w:val="3EE91D34"/>
    <w:rsid w:val="3EFC0235"/>
    <w:rsid w:val="3F4807FB"/>
    <w:rsid w:val="3F6C182D"/>
    <w:rsid w:val="3F89400C"/>
    <w:rsid w:val="41132FEC"/>
    <w:rsid w:val="41B04259"/>
    <w:rsid w:val="41C06764"/>
    <w:rsid w:val="41D3555E"/>
    <w:rsid w:val="41D568DA"/>
    <w:rsid w:val="424E17F4"/>
    <w:rsid w:val="43D93B74"/>
    <w:rsid w:val="43F05E44"/>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508D3093"/>
    <w:rsid w:val="509012EC"/>
    <w:rsid w:val="51F845EB"/>
    <w:rsid w:val="51FB360F"/>
    <w:rsid w:val="5221432D"/>
    <w:rsid w:val="52A60F92"/>
    <w:rsid w:val="53524DED"/>
    <w:rsid w:val="53A139B4"/>
    <w:rsid w:val="53A86F18"/>
    <w:rsid w:val="53CB445D"/>
    <w:rsid w:val="548270CF"/>
    <w:rsid w:val="54D91622"/>
    <w:rsid w:val="565F310C"/>
    <w:rsid w:val="566A6020"/>
    <w:rsid w:val="56972C61"/>
    <w:rsid w:val="56E94433"/>
    <w:rsid w:val="57D17909"/>
    <w:rsid w:val="58B27CC3"/>
    <w:rsid w:val="59260E57"/>
    <w:rsid w:val="59BF009D"/>
    <w:rsid w:val="5A217E5B"/>
    <w:rsid w:val="5ADA210C"/>
    <w:rsid w:val="5AF75EB0"/>
    <w:rsid w:val="5B5C53E4"/>
    <w:rsid w:val="5B625BCE"/>
    <w:rsid w:val="5BE06CA5"/>
    <w:rsid w:val="5C823256"/>
    <w:rsid w:val="5DE441AC"/>
    <w:rsid w:val="5DE46FAF"/>
    <w:rsid w:val="5E0F5E3E"/>
    <w:rsid w:val="5E8763EC"/>
    <w:rsid w:val="5EB7567E"/>
    <w:rsid w:val="5ED42420"/>
    <w:rsid w:val="5FD7044A"/>
    <w:rsid w:val="60342F05"/>
    <w:rsid w:val="60507D65"/>
    <w:rsid w:val="60FD28B6"/>
    <w:rsid w:val="617C5745"/>
    <w:rsid w:val="61A27384"/>
    <w:rsid w:val="61EA59E2"/>
    <w:rsid w:val="63B2022D"/>
    <w:rsid w:val="63F87562"/>
    <w:rsid w:val="644A7D2D"/>
    <w:rsid w:val="64C268FF"/>
    <w:rsid w:val="6500635B"/>
    <w:rsid w:val="657F2909"/>
    <w:rsid w:val="65D66667"/>
    <w:rsid w:val="66D777FD"/>
    <w:rsid w:val="677D539D"/>
    <w:rsid w:val="678F513D"/>
    <w:rsid w:val="68773090"/>
    <w:rsid w:val="68C70F39"/>
    <w:rsid w:val="68D7106B"/>
    <w:rsid w:val="68EE41E3"/>
    <w:rsid w:val="69DF332A"/>
    <w:rsid w:val="69E35F50"/>
    <w:rsid w:val="6A6D6BA4"/>
    <w:rsid w:val="6BF46938"/>
    <w:rsid w:val="6C920AD6"/>
    <w:rsid w:val="6D023F42"/>
    <w:rsid w:val="6DD01BE3"/>
    <w:rsid w:val="6E8C59CD"/>
    <w:rsid w:val="6F035A59"/>
    <w:rsid w:val="6F483AD1"/>
    <w:rsid w:val="6FC5102F"/>
    <w:rsid w:val="6FE11806"/>
    <w:rsid w:val="70B33B2D"/>
    <w:rsid w:val="70DE4060"/>
    <w:rsid w:val="710D58AC"/>
    <w:rsid w:val="71761B9F"/>
    <w:rsid w:val="71FA13BB"/>
    <w:rsid w:val="720867EF"/>
    <w:rsid w:val="722C04C9"/>
    <w:rsid w:val="72EA28D9"/>
    <w:rsid w:val="72FF7D9B"/>
    <w:rsid w:val="731B16A2"/>
    <w:rsid w:val="73D040CE"/>
    <w:rsid w:val="73E4411B"/>
    <w:rsid w:val="745D6409"/>
    <w:rsid w:val="74995177"/>
    <w:rsid w:val="74AB4FE5"/>
    <w:rsid w:val="761F7F3A"/>
    <w:rsid w:val="76856420"/>
    <w:rsid w:val="76EF5746"/>
    <w:rsid w:val="77045574"/>
    <w:rsid w:val="770D6A93"/>
    <w:rsid w:val="77343076"/>
    <w:rsid w:val="774B0A1F"/>
    <w:rsid w:val="78014D8E"/>
    <w:rsid w:val="78432D95"/>
    <w:rsid w:val="786D7712"/>
    <w:rsid w:val="788A7FD7"/>
    <w:rsid w:val="78DC6412"/>
    <w:rsid w:val="79B33F8C"/>
    <w:rsid w:val="7A966109"/>
    <w:rsid w:val="7B101F55"/>
    <w:rsid w:val="7D396E2D"/>
    <w:rsid w:val="7D694E9E"/>
    <w:rsid w:val="7E1B40AE"/>
    <w:rsid w:val="7E3B1A79"/>
    <w:rsid w:val="7E830941"/>
    <w:rsid w:val="7F986626"/>
    <w:rsid w:val="7FBB6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qFormat="1"/>
    <w:lsdException w:name="header" w:semiHidden="0" w:unhideWhenUsed="0" w:qFormat="1"/>
    <w:lsdException w:name="footer" w:semiHidden="0" w:unhideWhenUsed="0" w:qFormat="1"/>
    <w:lsdException w:name="caption" w:qFormat="1"/>
    <w:lsdException w:name="footnote reference" w:unhideWhenUsed="0"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Table Theme"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E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sid w:val="007246E8"/>
    <w:rPr>
      <w:rFonts w:ascii="宋体"/>
      <w:sz w:val="18"/>
      <w:szCs w:val="18"/>
    </w:rPr>
  </w:style>
  <w:style w:type="paragraph" w:styleId="a4">
    <w:name w:val="annotation text"/>
    <w:basedOn w:val="a"/>
    <w:link w:val="Char0"/>
    <w:semiHidden/>
    <w:unhideWhenUsed/>
    <w:qFormat/>
    <w:rsid w:val="007246E8"/>
    <w:pPr>
      <w:jc w:val="left"/>
    </w:pPr>
  </w:style>
  <w:style w:type="paragraph" w:styleId="a5">
    <w:name w:val="Body Text"/>
    <w:basedOn w:val="a"/>
    <w:link w:val="Char1"/>
    <w:qFormat/>
    <w:rsid w:val="007246E8"/>
    <w:pPr>
      <w:adjustRightInd w:val="0"/>
      <w:jc w:val="left"/>
      <w:textAlignment w:val="baseline"/>
    </w:pPr>
    <w:rPr>
      <w:szCs w:val="20"/>
    </w:rPr>
  </w:style>
  <w:style w:type="paragraph" w:styleId="a6">
    <w:name w:val="Balloon Text"/>
    <w:basedOn w:val="a"/>
    <w:link w:val="Char2"/>
    <w:semiHidden/>
    <w:qFormat/>
    <w:rsid w:val="007246E8"/>
    <w:rPr>
      <w:sz w:val="18"/>
      <w:szCs w:val="18"/>
    </w:rPr>
  </w:style>
  <w:style w:type="paragraph" w:styleId="a7">
    <w:name w:val="footer"/>
    <w:basedOn w:val="a"/>
    <w:link w:val="Char3"/>
    <w:qFormat/>
    <w:rsid w:val="007246E8"/>
    <w:pPr>
      <w:tabs>
        <w:tab w:val="center" w:pos="4153"/>
        <w:tab w:val="right" w:pos="8306"/>
      </w:tabs>
      <w:snapToGrid w:val="0"/>
      <w:jc w:val="left"/>
    </w:pPr>
    <w:rPr>
      <w:sz w:val="18"/>
      <w:szCs w:val="18"/>
    </w:rPr>
  </w:style>
  <w:style w:type="paragraph" w:styleId="a8">
    <w:name w:val="header"/>
    <w:basedOn w:val="a"/>
    <w:link w:val="Char4"/>
    <w:qFormat/>
    <w:rsid w:val="007246E8"/>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semiHidden/>
    <w:qFormat/>
    <w:rsid w:val="007246E8"/>
    <w:pPr>
      <w:snapToGrid w:val="0"/>
      <w:jc w:val="left"/>
    </w:pPr>
    <w:rPr>
      <w:sz w:val="18"/>
      <w:szCs w:val="18"/>
    </w:rPr>
  </w:style>
  <w:style w:type="paragraph" w:styleId="aa">
    <w:name w:val="annotation subject"/>
    <w:basedOn w:val="a4"/>
    <w:next w:val="a4"/>
    <w:link w:val="Char6"/>
    <w:semiHidden/>
    <w:unhideWhenUsed/>
    <w:qFormat/>
    <w:rsid w:val="007246E8"/>
    <w:rPr>
      <w:b/>
      <w:bCs/>
    </w:rPr>
  </w:style>
  <w:style w:type="table" w:styleId="ab">
    <w:name w:val="Table Grid"/>
    <w:basedOn w:val="a1"/>
    <w:uiPriority w:val="39"/>
    <w:qFormat/>
    <w:rsid w:val="00724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7246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246E8"/>
  </w:style>
  <w:style w:type="character" w:styleId="ae">
    <w:name w:val="FollowedHyperlink"/>
    <w:basedOn w:val="a0"/>
    <w:qFormat/>
    <w:rsid w:val="007246E8"/>
    <w:rPr>
      <w:color w:val="800080"/>
      <w:u w:val="single"/>
    </w:rPr>
  </w:style>
  <w:style w:type="character" w:styleId="af">
    <w:name w:val="Hyperlink"/>
    <w:basedOn w:val="a0"/>
    <w:qFormat/>
    <w:rsid w:val="007246E8"/>
    <w:rPr>
      <w:color w:val="0000FF"/>
      <w:u w:val="single"/>
    </w:rPr>
  </w:style>
  <w:style w:type="character" w:styleId="af0">
    <w:name w:val="annotation reference"/>
    <w:basedOn w:val="a0"/>
    <w:semiHidden/>
    <w:unhideWhenUsed/>
    <w:qFormat/>
    <w:rsid w:val="007246E8"/>
    <w:rPr>
      <w:sz w:val="21"/>
      <w:szCs w:val="21"/>
    </w:rPr>
  </w:style>
  <w:style w:type="character" w:styleId="af1">
    <w:name w:val="footnote reference"/>
    <w:basedOn w:val="a0"/>
    <w:semiHidden/>
    <w:qFormat/>
    <w:rsid w:val="007246E8"/>
    <w:rPr>
      <w:vertAlign w:val="superscript"/>
    </w:rPr>
  </w:style>
  <w:style w:type="character" w:customStyle="1" w:styleId="Char4">
    <w:name w:val="页眉 Char"/>
    <w:basedOn w:val="a0"/>
    <w:link w:val="a8"/>
    <w:qFormat/>
    <w:rsid w:val="007246E8"/>
    <w:rPr>
      <w:kern w:val="2"/>
      <w:sz w:val="18"/>
      <w:szCs w:val="18"/>
    </w:rPr>
  </w:style>
  <w:style w:type="character" w:customStyle="1" w:styleId="Char1">
    <w:name w:val="正文文本 Char"/>
    <w:basedOn w:val="a0"/>
    <w:link w:val="a5"/>
    <w:qFormat/>
    <w:rsid w:val="007246E8"/>
    <w:rPr>
      <w:kern w:val="2"/>
      <w:sz w:val="21"/>
    </w:rPr>
  </w:style>
  <w:style w:type="paragraph" w:styleId="af2">
    <w:name w:val="List Paragraph"/>
    <w:basedOn w:val="a"/>
    <w:uiPriority w:val="34"/>
    <w:qFormat/>
    <w:rsid w:val="007246E8"/>
    <w:pPr>
      <w:ind w:firstLineChars="200" w:firstLine="420"/>
    </w:pPr>
  </w:style>
  <w:style w:type="character" w:customStyle="1" w:styleId="Char0">
    <w:name w:val="批注文字 Char"/>
    <w:basedOn w:val="a0"/>
    <w:link w:val="a4"/>
    <w:semiHidden/>
    <w:qFormat/>
    <w:rsid w:val="007246E8"/>
    <w:rPr>
      <w:kern w:val="2"/>
      <w:sz w:val="21"/>
      <w:szCs w:val="24"/>
    </w:rPr>
  </w:style>
  <w:style w:type="character" w:customStyle="1" w:styleId="Char6">
    <w:name w:val="批注主题 Char"/>
    <w:basedOn w:val="Char0"/>
    <w:link w:val="aa"/>
    <w:semiHidden/>
    <w:qFormat/>
    <w:rsid w:val="007246E8"/>
    <w:rPr>
      <w:b/>
      <w:bCs/>
      <w:kern w:val="2"/>
      <w:sz w:val="21"/>
      <w:szCs w:val="24"/>
    </w:rPr>
  </w:style>
  <w:style w:type="paragraph" w:customStyle="1" w:styleId="1">
    <w:name w:val="修订1"/>
    <w:hidden/>
    <w:uiPriority w:val="99"/>
    <w:semiHidden/>
    <w:qFormat/>
    <w:rsid w:val="007246E8"/>
    <w:rPr>
      <w:rFonts w:ascii="Times New Roman" w:eastAsia="宋体" w:hAnsi="Times New Roman" w:cs="Times New Roman"/>
      <w:kern w:val="2"/>
      <w:sz w:val="21"/>
      <w:szCs w:val="24"/>
    </w:rPr>
  </w:style>
  <w:style w:type="character" w:customStyle="1" w:styleId="Char">
    <w:name w:val="文档结构图 Char"/>
    <w:basedOn w:val="a0"/>
    <w:link w:val="a3"/>
    <w:semiHidden/>
    <w:qFormat/>
    <w:rsid w:val="007246E8"/>
    <w:rPr>
      <w:rFonts w:ascii="宋体"/>
      <w:kern w:val="2"/>
      <w:sz w:val="18"/>
      <w:szCs w:val="18"/>
    </w:rPr>
  </w:style>
  <w:style w:type="character" w:customStyle="1" w:styleId="Char3">
    <w:name w:val="页脚 Char"/>
    <w:basedOn w:val="a0"/>
    <w:link w:val="a7"/>
    <w:qFormat/>
    <w:rsid w:val="007246E8"/>
    <w:rPr>
      <w:kern w:val="2"/>
      <w:sz w:val="18"/>
      <w:szCs w:val="18"/>
    </w:rPr>
  </w:style>
  <w:style w:type="character" w:customStyle="1" w:styleId="Char2">
    <w:name w:val="批注框文本 Char"/>
    <w:basedOn w:val="a0"/>
    <w:link w:val="a6"/>
    <w:semiHidden/>
    <w:qFormat/>
    <w:rsid w:val="007246E8"/>
    <w:rPr>
      <w:kern w:val="2"/>
      <w:sz w:val="18"/>
      <w:szCs w:val="18"/>
    </w:rPr>
  </w:style>
  <w:style w:type="character" w:customStyle="1" w:styleId="Char5">
    <w:name w:val="脚注文本 Char"/>
    <w:basedOn w:val="a0"/>
    <w:link w:val="a9"/>
    <w:semiHidden/>
    <w:qFormat/>
    <w:rsid w:val="007246E8"/>
    <w:rPr>
      <w:kern w:val="2"/>
      <w:sz w:val="18"/>
      <w:szCs w:val="18"/>
    </w:rPr>
  </w:style>
  <w:style w:type="paragraph" w:customStyle="1" w:styleId="2">
    <w:name w:val="修订2"/>
    <w:hidden/>
    <w:uiPriority w:val="99"/>
    <w:semiHidden/>
    <w:rsid w:val="007246E8"/>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536BED8E-914D-4B06-8E54-85716D3329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11</Pages>
  <Words>920</Words>
  <Characters>5247</Characters>
  <Application>Microsoft Office Word</Application>
  <DocSecurity>0</DocSecurity>
  <Lines>43</Lines>
  <Paragraphs>12</Paragraphs>
  <ScaleCrop>false</ScaleCrop>
  <Company>Sky123.Org</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Sky123.Org</cp:lastModifiedBy>
  <cp:revision>97</cp:revision>
  <cp:lastPrinted>2021-03-09T08:15:00Z</cp:lastPrinted>
  <dcterms:created xsi:type="dcterms:W3CDTF">2021-03-11T09:51:00Z</dcterms:created>
  <dcterms:modified xsi:type="dcterms:W3CDTF">2022-04-20T01:48:00Z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591DFBB988F94B2CB3E1BF249D715B26</vt:lpwstr>
  </property>
</Properties>
</file>