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"/>
        <w:gridCol w:w="4545"/>
        <w:gridCol w:w="1840"/>
        <w:gridCol w:w="3158"/>
        <w:gridCol w:w="3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违法行为</w:t>
            </w:r>
          </w:p>
        </w:tc>
        <w:tc>
          <w:tcPr>
            <w:tcW w:w="1840" w:type="dxa"/>
            <w:vAlign w:val="center"/>
          </w:tcPr>
          <w:p>
            <w:pPr>
              <w:ind w:firstLine="211" w:firstLineChars="100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处罚依据</w:t>
            </w:r>
          </w:p>
        </w:tc>
        <w:tc>
          <w:tcPr>
            <w:tcW w:w="3158" w:type="dxa"/>
            <w:vAlign w:val="center"/>
          </w:tcPr>
          <w:p>
            <w:pPr>
              <w:bidi w:val="0"/>
              <w:ind w:firstLine="1054" w:firstLineChars="500"/>
              <w:jc w:val="left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处罚标准</w:t>
            </w:r>
          </w:p>
        </w:tc>
        <w:tc>
          <w:tcPr>
            <w:tcW w:w="3863" w:type="dxa"/>
            <w:vAlign w:val="center"/>
          </w:tcPr>
          <w:p>
            <w:pPr>
              <w:bidi w:val="0"/>
              <w:ind w:firstLine="1265" w:firstLineChars="600"/>
              <w:jc w:val="left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不予处罚适用情形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4545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用人单位招用人员后未按规定于录用之日起30日内办理就业登记手续</w:t>
            </w:r>
          </w:p>
        </w:tc>
        <w:tc>
          <w:tcPr>
            <w:tcW w:w="1840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处罚依据：《就业服务与就业管理规定》第七十五条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3158" w:type="dxa"/>
            <w:vAlign w:val="center"/>
          </w:tcPr>
          <w:p>
            <w:pPr>
              <w:bidi w:val="0"/>
              <w:jc w:val="left"/>
              <w:rPr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处罚标准：由劳动保障行政部门责令改正，并可处以一千元以下的罚款</w:t>
            </w:r>
          </w:p>
        </w:tc>
        <w:tc>
          <w:tcPr>
            <w:tcW w:w="3863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不予处罚适用情形：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i w:val="0"/>
                <w:i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1、未对</w:t>
            </w:r>
            <w:r>
              <w:rPr>
                <w:rFonts w:hint="eastAsia"/>
                <w:vertAlign w:val="baseline"/>
              </w:rPr>
              <w:t>劳动者</w:t>
            </w:r>
            <w:r>
              <w:rPr>
                <w:rFonts w:hint="eastAsia" w:asciiTheme="minorEastAsia" w:hAnsiTheme="minorEastAsia" w:eastAsiaTheme="minorEastAsia" w:cstheme="minorEastAsia"/>
                <w:vertAlign w:val="baseline"/>
              </w:rPr>
              <w:t>权益造成严重损害后果且按要求及时办理就业登记手续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</w:t>
            </w:r>
            <w:r>
              <w:rPr>
                <w:rFonts w:hint="eastAsia"/>
                <w:vertAlign w:val="baseline"/>
              </w:rPr>
              <w:t>期限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内改正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/>
                <w:vertAlign w:val="baseline"/>
                <w:lang w:val="en-US" w:eastAsia="zh-CN"/>
              </w:rPr>
              <w:t>3、</w:t>
            </w:r>
            <w:r>
              <w:rPr>
                <w:rFonts w:hint="eastAsia"/>
                <w:vertAlign w:val="baseline"/>
              </w:rPr>
              <w:t>违法行为涉及3人以下</w:t>
            </w:r>
            <w:r>
              <w:rPr>
                <w:rFonts w:hint="eastAsia"/>
                <w:vertAlign w:val="baseline"/>
                <w:lang w:eastAsia="zh-CN"/>
              </w:rPr>
              <w:t>。</w:t>
            </w:r>
          </w:p>
          <w:p>
            <w:pPr>
              <w:bidi w:val="0"/>
              <w:jc w:val="left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</w:t>
            </w:r>
          </w:p>
        </w:tc>
        <w:tc>
          <w:tcPr>
            <w:tcW w:w="4545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用人单位违反规定，</w:t>
            </w:r>
            <w:r>
              <w:rPr>
                <w:rFonts w:hint="eastAsia"/>
                <w:vertAlign w:val="baseline"/>
              </w:rPr>
              <w:t>将乙肝病毒血清学指标作为体检标准。</w:t>
            </w:r>
          </w:p>
        </w:tc>
        <w:tc>
          <w:tcPr>
            <w:tcW w:w="1840" w:type="dxa"/>
            <w:vAlign w:val="center"/>
          </w:tcPr>
          <w:p>
            <w:pPr>
              <w:bidi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处罚依据：《就业服务与就业管理规定》第六十八条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处罚标准：由劳动保障行政部门责令改正，并可处以一千元以下的罚款</w:t>
            </w:r>
          </w:p>
        </w:tc>
        <w:tc>
          <w:tcPr>
            <w:tcW w:w="3863" w:type="dxa"/>
            <w:vAlign w:val="center"/>
          </w:tcPr>
          <w:p>
            <w:pPr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不予处罚适用情形：</w:t>
            </w: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主动整改或者在责令限期改正期限内改正；</w:t>
            </w:r>
            <w:r>
              <w:rPr>
                <w:rFonts w:hint="eastAsia" w:asciiTheme="minorEastAsia" w:hAnsi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2、未造成危害后果。</w:t>
            </w:r>
          </w:p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</w:t>
            </w:r>
          </w:p>
        </w:tc>
        <w:tc>
          <w:tcPr>
            <w:tcW w:w="4545" w:type="dxa"/>
            <w:vAlign w:val="center"/>
          </w:tcPr>
          <w:p>
            <w:pPr>
              <w:ind w:firstLine="420" w:firstLineChars="200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</w:t>
            </w:r>
            <w:r>
              <w:rPr>
                <w:rFonts w:hint="eastAsia"/>
                <w:vertAlign w:val="baseline"/>
              </w:rPr>
              <w:t>扣押劳动者居民身份证等证件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1840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处罚依据：《劳动合同法》第八十四条第一款</w:t>
            </w: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处理处罚标准：由劳动行政部门责令退还，并依照有关法律规定予以处罚</w:t>
            </w:r>
          </w:p>
          <w:p>
            <w:pPr>
              <w:rPr>
                <w:rFonts w:hint="eastAsia"/>
                <w:vertAlign w:val="baseline"/>
              </w:rPr>
            </w:pPr>
          </w:p>
        </w:tc>
        <w:tc>
          <w:tcPr>
            <w:tcW w:w="3863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不予处罚适用情形：</w:t>
            </w:r>
            <w:r>
              <w:rPr>
                <w:rFonts w:hint="eastAsia"/>
                <w:vertAlign w:val="baseline"/>
                <w:lang w:eastAsia="zh-CN"/>
              </w:rPr>
              <w:t>违法行为</w:t>
            </w:r>
            <w:r>
              <w:rPr>
                <w:rFonts w:hint="eastAsia"/>
                <w:vertAlign w:val="baseline"/>
              </w:rPr>
              <w:t>未对劳动者权益造成严重损害后果且按要求及时返还扣押证件。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2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</w:t>
            </w:r>
          </w:p>
        </w:tc>
        <w:tc>
          <w:tcPr>
            <w:tcW w:w="4545" w:type="dxa"/>
            <w:vAlign w:val="center"/>
          </w:tcPr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/>
                <w:vertAlign w:val="baseline"/>
                <w:lang w:eastAsia="zh-CN"/>
              </w:rPr>
              <w:t>用人单位</w:t>
            </w:r>
            <w:r>
              <w:rPr>
                <w:rFonts w:hint="eastAsia"/>
                <w:vertAlign w:val="baseline"/>
              </w:rPr>
              <w:t>以担保或其它名义向劳动者收取财物</w:t>
            </w:r>
          </w:p>
        </w:tc>
        <w:tc>
          <w:tcPr>
            <w:tcW w:w="1840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处罚依据：《劳动合同法》第八十四条第二款</w:t>
            </w:r>
          </w:p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款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处理处罚标准：由劳动行政部门责令退还劳动者本人，并以每人五百元以上二千元以下的标准处以罚</w:t>
            </w:r>
          </w:p>
        </w:tc>
        <w:tc>
          <w:tcPr>
            <w:tcW w:w="3863" w:type="dxa"/>
            <w:vAlign w:val="center"/>
          </w:tcPr>
          <w:p>
            <w:pPr>
              <w:rPr>
                <w:rFonts w:hint="eastAsia" w:eastAsia="仿宋_GB2312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</w:rPr>
              <w:t>不予处罚适用情形：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违法行为涉及3人以下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主动整改或者在责令限期改正期限内改正；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违法行为未造成劳动者财产损失，未引发不良舆论、未造成突发事件等不良社会危害后果。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4545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违法行为</w:t>
            </w:r>
          </w:p>
        </w:tc>
        <w:tc>
          <w:tcPr>
            <w:tcW w:w="1840" w:type="dxa"/>
            <w:vAlign w:val="center"/>
          </w:tcPr>
          <w:p>
            <w:pPr>
              <w:ind w:firstLine="211" w:firstLineChars="100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b/>
                <w:bCs/>
                <w:vertAlign w:val="baseline"/>
              </w:rPr>
              <w:t>处罚依据</w:t>
            </w:r>
          </w:p>
        </w:tc>
        <w:tc>
          <w:tcPr>
            <w:tcW w:w="3158" w:type="dxa"/>
            <w:vAlign w:val="center"/>
          </w:tcPr>
          <w:p>
            <w:pPr>
              <w:bidi w:val="0"/>
              <w:ind w:firstLine="1054" w:firstLineChars="500"/>
              <w:jc w:val="left"/>
              <w:rPr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处罚标准</w:t>
            </w:r>
          </w:p>
        </w:tc>
        <w:tc>
          <w:tcPr>
            <w:tcW w:w="3863" w:type="dxa"/>
            <w:vAlign w:val="center"/>
          </w:tcPr>
          <w:p>
            <w:pPr>
              <w:bidi w:val="0"/>
              <w:ind w:firstLine="1265" w:firstLineChars="600"/>
              <w:jc w:val="left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</w:rPr>
              <w:t>不予处罚适用情形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</w:t>
            </w:r>
          </w:p>
        </w:tc>
        <w:tc>
          <w:tcPr>
            <w:tcW w:w="4545" w:type="dxa"/>
            <w:vAlign w:val="center"/>
          </w:tcPr>
          <w:p>
            <w:pPr>
              <w:ind w:firstLine="420" w:firstLineChars="200"/>
              <w:rPr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职业中介机构未明示人力资源服务许可证、监督电话的</w:t>
            </w:r>
          </w:p>
        </w:tc>
        <w:tc>
          <w:tcPr>
            <w:tcW w:w="1840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处罚依据：《就业服务与就业管理规定》第七十</w:t>
            </w:r>
            <w:r>
              <w:rPr>
                <w:rFonts w:hint="eastAsia"/>
                <w:vertAlign w:val="baseline"/>
                <w:lang w:eastAsia="zh-CN"/>
              </w:rPr>
              <w:t>一</w:t>
            </w:r>
            <w:r>
              <w:rPr>
                <w:rFonts w:hint="eastAsia"/>
                <w:vertAlign w:val="baseline"/>
              </w:rPr>
              <w:t>条</w:t>
            </w:r>
          </w:p>
          <w:p>
            <w:pPr>
              <w:rPr>
                <w:vertAlign w:val="baseline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处罚标准：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职业中介机构违反本规定第五十三条规定，未明示职业中介许可证、监督电话的，由劳动保障行政部门责令改正，并可处以一千元以下的罚款；</w:t>
            </w:r>
          </w:p>
        </w:tc>
        <w:tc>
          <w:tcPr>
            <w:tcW w:w="3863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不予处罚适用情形：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主动整改或者在责令限期改正期限内改正；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违法行为未对公民、法人和其它组织造成损害，未引发不良舆论、未造成突发事件等不良社会危害后果。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</w:t>
            </w:r>
          </w:p>
        </w:tc>
        <w:tc>
          <w:tcPr>
            <w:tcW w:w="4545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经营性人力资源服务机构未按规定在服务场所明示有关事项</w:t>
            </w:r>
          </w:p>
        </w:tc>
        <w:tc>
          <w:tcPr>
            <w:tcW w:w="1840" w:type="dxa"/>
            <w:vAlign w:val="center"/>
          </w:tcPr>
          <w:p>
            <w:pPr>
              <w:rPr>
                <w:vertAlign w:val="baseline"/>
              </w:rPr>
            </w:pPr>
            <w:r>
              <w:rPr>
                <w:rFonts w:hint="eastAsia"/>
                <w:vertAlign w:val="baseline"/>
              </w:rPr>
              <w:t>处罚依据：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333333"/>
                <w:kern w:val="0"/>
                <w:sz w:val="21"/>
                <w:szCs w:val="21"/>
              </w:rPr>
              <w:t>《人力资源市场暂行条例》第四十四条</w:t>
            </w: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处罚标准：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由人力资源社会保障行政部门责令改正；拒不改正的，处5000元以上1万元以下的罚款。</w:t>
            </w:r>
          </w:p>
        </w:tc>
        <w:tc>
          <w:tcPr>
            <w:tcW w:w="3863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不予处罚适用情形：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eastAsia="zh-CN"/>
              </w:rPr>
              <w:t>未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造成危害后果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主动整改或者在责令限期改正期限内改正</w:t>
            </w:r>
            <w:r>
              <w:rPr>
                <w:rFonts w:hint="eastAsia" w:ascii="仿宋_GB2312" w:hAnsi="微软雅黑" w:eastAsia="仿宋_GB2312" w:cs="宋体"/>
                <w:color w:val="333333"/>
                <w:kern w:val="0"/>
                <w:sz w:val="18"/>
                <w:szCs w:val="18"/>
              </w:rPr>
              <w:t>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</w:t>
            </w:r>
          </w:p>
        </w:tc>
        <w:tc>
          <w:tcPr>
            <w:tcW w:w="4545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用人单位</w:t>
            </w:r>
            <w:r>
              <w:rPr>
                <w:rFonts w:hint="eastAsia"/>
              </w:rPr>
              <w:t>无理抗拒、阻挠劳动保障行政部门实施劳动保障监察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840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处罚依据：《劳动保障监察条例》第三十条第一款第一项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处罚标准：由劳动保障行政部门责令改正，处2千元以上2万元以下罚款</w:t>
            </w:r>
          </w:p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863" w:type="dxa"/>
            <w:vAlign w:val="center"/>
          </w:tcPr>
          <w:p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</w:rPr>
              <w:t>不予处罚适用情形：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违法行为情节较轻，表现为不配合，未发生激烈对抗；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主动整改或者在责令限期改正期限内改正；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违法行为未引发不良舆论、未造成突发事件等不良社会危害后果。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765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</w:t>
            </w:r>
          </w:p>
        </w:tc>
        <w:tc>
          <w:tcPr>
            <w:tcW w:w="4545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劳动者依法解除或终止劳动合同，用人单位扣押劳动者档案或者其他物品</w:t>
            </w:r>
          </w:p>
        </w:tc>
        <w:tc>
          <w:tcPr>
            <w:tcW w:w="1840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处罚依据：《劳动合同法》第八十四条第三款</w:t>
            </w:r>
          </w:p>
        </w:tc>
        <w:tc>
          <w:tcPr>
            <w:tcW w:w="3158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处罚标准：由劳动行政部门责令限期退还劳动者本人，并以每人五百元以上二千元以下的标准处以罚款</w:t>
            </w:r>
          </w:p>
        </w:tc>
        <w:tc>
          <w:tcPr>
            <w:tcW w:w="3863" w:type="dxa"/>
            <w:vAlign w:val="center"/>
          </w:tcPr>
          <w:p>
            <w:pPr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不予处罚适用情形：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主动整改或者在责令限期改正期限内改正；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</w:rPr>
              <w:t>违法行为未对劳动者造成人身损害、财产损失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</w:rPr>
              <w:t>且按要求及时退还</w:t>
            </w: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80" w:firstLineChars="900"/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</w:pPr>
    <w:r>
      <w:rPr>
        <w:rFonts w:hint="eastAsia" w:ascii="方正小标宋_GBK" w:hAnsi="方正小标宋_GBK" w:eastAsia="方正小标宋_GBK" w:cs="方正小标宋_GBK"/>
        <w:sz w:val="32"/>
        <w:szCs w:val="32"/>
      </w:rPr>
      <w:t>溆浦县人力资源和社会保障</w:t>
    </w:r>
    <w:r>
      <w:rPr>
        <w:rFonts w:hint="eastAsia" w:ascii="方正小标宋_GBK" w:hAnsi="方正小标宋_GBK" w:eastAsia="方正小标宋_GBK" w:cs="方正小标宋_GBK"/>
        <w:sz w:val="32"/>
        <w:szCs w:val="32"/>
        <w:lang w:eastAsia="zh-CN"/>
      </w:rPr>
      <w:t>领域</w:t>
    </w:r>
    <w:r>
      <w:rPr>
        <w:rFonts w:hint="eastAsia" w:ascii="方正小标宋_GBK" w:hAnsi="方正小标宋_GBK" w:eastAsia="方正小标宋_GBK" w:cs="方正小标宋_GBK"/>
        <w:sz w:val="32"/>
        <w:szCs w:val="32"/>
      </w:rPr>
      <w:t>轻微违法行为免罚清单</w:t>
    </w:r>
    <w:r>
      <w:rPr>
        <w:rFonts w:hint="eastAsia" w:ascii="方正小标宋_GBK" w:hAnsi="方正小标宋_GBK" w:eastAsia="方正小标宋_GBK" w:cs="方正小标宋_GBK"/>
        <w:sz w:val="32"/>
        <w:szCs w:val="32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DhkYTc0ODA1OGQzMjE3ODczNWU0MTRlN2JhMTEifQ=="/>
  </w:docVars>
  <w:rsids>
    <w:rsidRoot w:val="00000000"/>
    <w:rsid w:val="01BC62FC"/>
    <w:rsid w:val="041F550B"/>
    <w:rsid w:val="0DC57BAE"/>
    <w:rsid w:val="19792055"/>
    <w:rsid w:val="1D442776"/>
    <w:rsid w:val="20176A8B"/>
    <w:rsid w:val="245C67FB"/>
    <w:rsid w:val="2B722141"/>
    <w:rsid w:val="37C0152E"/>
    <w:rsid w:val="40700F21"/>
    <w:rsid w:val="42152BCC"/>
    <w:rsid w:val="44564E3E"/>
    <w:rsid w:val="5A680B81"/>
    <w:rsid w:val="61F72997"/>
    <w:rsid w:val="67B45690"/>
    <w:rsid w:val="6AC75CD7"/>
    <w:rsid w:val="6C1D31AD"/>
    <w:rsid w:val="6E3F7111"/>
    <w:rsid w:val="6F20635E"/>
    <w:rsid w:val="74081673"/>
    <w:rsid w:val="76567725"/>
    <w:rsid w:val="768936EA"/>
    <w:rsid w:val="7C9061B7"/>
    <w:rsid w:val="7CBA522A"/>
    <w:rsid w:val="7E486D4A"/>
    <w:rsid w:val="7FCB29E3"/>
    <w:rsid w:val="7FD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2023-11-24T08:14:00Z</dcterms:created>
  <dc:creator>Administrator</dc:creator>
  <cp:lastModifiedBy>Administrator</cp:lastModifiedBy>
  <cp:lastPrinted>2023-12-15T01:01:00Z</cp:lastPrinted>
  <dcterms:modified xsi:type="dcterms:W3CDTF">2023-12-15T01:07:46Z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409C98B214A1497F854F62AB5D9CC88D_13</vt:lpwstr>
  </property>
</Properties>
</file>