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AD540">
      <w:pPr>
        <w:pStyle w:val="12"/>
        <w:shd w:val="clear"/>
        <w:jc w:val="center"/>
        <w:rPr>
          <w:sz w:val="56"/>
          <w:szCs w:val="56"/>
        </w:rPr>
      </w:pPr>
    </w:p>
    <w:p w14:paraId="20DD1F03">
      <w:pPr>
        <w:pStyle w:val="12"/>
        <w:shd w:val="clear"/>
        <w:jc w:val="center"/>
        <w:rPr>
          <w:sz w:val="56"/>
          <w:szCs w:val="56"/>
        </w:rPr>
      </w:pPr>
    </w:p>
    <w:p w14:paraId="3B298BC6">
      <w:pPr>
        <w:pStyle w:val="12"/>
        <w:shd w:val="clear"/>
        <w:jc w:val="center"/>
        <w:rPr>
          <w:sz w:val="84"/>
          <w:szCs w:val="84"/>
        </w:rPr>
      </w:pPr>
    </w:p>
    <w:p w14:paraId="42DE8ABE">
      <w:pPr>
        <w:pStyle w:val="12"/>
        <w:shd w:val="clear"/>
        <w:jc w:val="center"/>
        <w:rPr>
          <w:sz w:val="84"/>
          <w:szCs w:val="84"/>
        </w:rPr>
      </w:pPr>
    </w:p>
    <w:p w14:paraId="72A5ADE9">
      <w:pPr>
        <w:pStyle w:val="12"/>
        <w:shd w:val="clear"/>
        <w:jc w:val="center"/>
        <w:rPr>
          <w:sz w:val="84"/>
          <w:szCs w:val="84"/>
        </w:rPr>
      </w:pPr>
      <w:r>
        <w:rPr>
          <w:rFonts w:hint="eastAsia"/>
          <w:sz w:val="84"/>
          <w:szCs w:val="84"/>
        </w:rPr>
        <w:t>202</w:t>
      </w:r>
      <w:r>
        <w:rPr>
          <w:rFonts w:hint="eastAsia"/>
          <w:sz w:val="84"/>
          <w:szCs w:val="84"/>
          <w:lang w:val="en-US" w:eastAsia="zh-CN"/>
        </w:rPr>
        <w:t>4</w:t>
      </w:r>
      <w:r>
        <w:rPr>
          <w:rFonts w:hint="eastAsia"/>
          <w:sz w:val="84"/>
          <w:szCs w:val="84"/>
        </w:rPr>
        <w:t>年度</w:t>
      </w:r>
    </w:p>
    <w:p w14:paraId="15356249">
      <w:pPr>
        <w:pStyle w:val="12"/>
        <w:shd w:val="clear"/>
        <w:jc w:val="center"/>
        <w:rPr>
          <w:sz w:val="84"/>
          <w:szCs w:val="84"/>
        </w:rPr>
      </w:pPr>
      <w:r>
        <w:rPr>
          <w:rFonts w:hint="eastAsia"/>
          <w:sz w:val="84"/>
          <w:szCs w:val="84"/>
        </w:rPr>
        <w:t>溆浦县土地整理开发中心</w:t>
      </w:r>
    </w:p>
    <w:p w14:paraId="68086927">
      <w:pPr>
        <w:pStyle w:val="12"/>
        <w:shd w:val="clear"/>
        <w:jc w:val="center"/>
        <w:rPr>
          <w:sz w:val="84"/>
          <w:szCs w:val="84"/>
        </w:rPr>
      </w:pPr>
      <w:r>
        <w:rPr>
          <w:rFonts w:hint="eastAsia"/>
          <w:sz w:val="84"/>
          <w:szCs w:val="84"/>
        </w:rPr>
        <w:t>部门决算</w:t>
      </w:r>
    </w:p>
    <w:p w14:paraId="58072286">
      <w:pPr>
        <w:pStyle w:val="12"/>
        <w:shd w:val="clear"/>
        <w:jc w:val="center"/>
        <w:rPr>
          <w:sz w:val="56"/>
          <w:szCs w:val="56"/>
        </w:rPr>
      </w:pPr>
    </w:p>
    <w:p w14:paraId="4D41B75E">
      <w:pPr>
        <w:pStyle w:val="12"/>
        <w:shd w:val="clear"/>
        <w:jc w:val="center"/>
        <w:rPr>
          <w:sz w:val="56"/>
          <w:szCs w:val="56"/>
        </w:rPr>
      </w:pPr>
    </w:p>
    <w:p w14:paraId="258CD596">
      <w:pPr>
        <w:pStyle w:val="12"/>
        <w:shd w:val="clear"/>
        <w:jc w:val="center"/>
        <w:rPr>
          <w:sz w:val="56"/>
          <w:szCs w:val="56"/>
        </w:rPr>
      </w:pPr>
    </w:p>
    <w:p w14:paraId="6300BE55">
      <w:pPr>
        <w:pStyle w:val="12"/>
        <w:shd w:val="clear"/>
        <w:jc w:val="center"/>
        <w:rPr>
          <w:sz w:val="56"/>
          <w:szCs w:val="56"/>
        </w:rPr>
      </w:pPr>
    </w:p>
    <w:p w14:paraId="576B547E">
      <w:pPr>
        <w:pStyle w:val="12"/>
        <w:shd w:val="clear"/>
        <w:jc w:val="center"/>
        <w:rPr>
          <w:sz w:val="32"/>
          <w:szCs w:val="32"/>
        </w:rPr>
      </w:pPr>
    </w:p>
    <w:p w14:paraId="7F5FD86E">
      <w:pPr>
        <w:pStyle w:val="12"/>
        <w:shd w:val="clear"/>
        <w:jc w:val="center"/>
        <w:rPr>
          <w:sz w:val="32"/>
          <w:szCs w:val="32"/>
        </w:rPr>
      </w:pPr>
    </w:p>
    <w:p w14:paraId="3800983E">
      <w:pPr>
        <w:pStyle w:val="12"/>
        <w:shd w:val="clear"/>
        <w:jc w:val="center"/>
        <w:rPr>
          <w:sz w:val="32"/>
          <w:szCs w:val="32"/>
        </w:rPr>
      </w:pPr>
    </w:p>
    <w:p w14:paraId="6A503788">
      <w:pPr>
        <w:pStyle w:val="12"/>
        <w:shd w:val="clear"/>
        <w:jc w:val="center"/>
        <w:rPr>
          <w:sz w:val="32"/>
          <w:szCs w:val="32"/>
        </w:rPr>
      </w:pPr>
    </w:p>
    <w:p w14:paraId="0BD4B679">
      <w:pPr>
        <w:pStyle w:val="12"/>
        <w:shd w:val="clear"/>
        <w:jc w:val="center"/>
        <w:rPr>
          <w:sz w:val="32"/>
          <w:szCs w:val="32"/>
        </w:rPr>
      </w:pPr>
    </w:p>
    <w:p w14:paraId="52A8A2B8">
      <w:pPr>
        <w:pStyle w:val="12"/>
        <w:shd w:val="clear"/>
        <w:spacing w:line="500" w:lineRule="exact"/>
        <w:jc w:val="center"/>
        <w:rPr>
          <w:b/>
          <w:sz w:val="36"/>
          <w:szCs w:val="28"/>
        </w:rPr>
      </w:pPr>
      <w:r>
        <w:rPr>
          <w:rFonts w:hint="eastAsia"/>
          <w:b/>
          <w:sz w:val="36"/>
          <w:szCs w:val="28"/>
        </w:rPr>
        <w:t>目录</w:t>
      </w:r>
    </w:p>
    <w:p w14:paraId="48E045BA">
      <w:pPr>
        <w:pStyle w:val="12"/>
        <w:shd w:val="clear"/>
        <w:spacing w:line="500" w:lineRule="exact"/>
        <w:rPr>
          <w:rFonts w:hAnsi="黑体"/>
          <w:bCs/>
          <w:sz w:val="28"/>
          <w:szCs w:val="28"/>
        </w:rPr>
      </w:pPr>
      <w:r>
        <w:rPr>
          <w:rFonts w:hint="eastAsia" w:hAnsi="黑体"/>
          <w:bCs/>
          <w:sz w:val="28"/>
          <w:szCs w:val="28"/>
        </w:rPr>
        <w:t>第一部分溆浦县土地整理开发中心概况</w:t>
      </w:r>
    </w:p>
    <w:p w14:paraId="7C355E2E">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801C942">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0E1A681">
      <w:pPr>
        <w:pStyle w:val="12"/>
        <w:shd w:val="clear"/>
        <w:spacing w:line="500" w:lineRule="exact"/>
        <w:rPr>
          <w:rFonts w:hAnsi="黑体"/>
          <w:bCs/>
          <w:sz w:val="28"/>
          <w:szCs w:val="28"/>
        </w:rPr>
      </w:pPr>
      <w:r>
        <w:rPr>
          <w:rFonts w:hint="eastAsia" w:hAnsi="黑体"/>
          <w:bCs/>
          <w:sz w:val="28"/>
          <w:szCs w:val="28"/>
        </w:rPr>
        <w:t>第二部分部门决算表</w:t>
      </w:r>
    </w:p>
    <w:p w14:paraId="5C4D916E">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B543AA8">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8E89F69">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06E91E3">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E6A0D8B">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5D07B0D">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8CEDD74">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53D31DD">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FA4D047">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A04967">
      <w:pPr>
        <w:pStyle w:val="12"/>
        <w:shd w:val="clear"/>
        <w:spacing w:line="500" w:lineRule="exact"/>
        <w:rPr>
          <w:rFonts w:hAnsi="黑体"/>
          <w:bCs/>
          <w:sz w:val="28"/>
          <w:szCs w:val="28"/>
        </w:rPr>
      </w:pPr>
      <w:r>
        <w:rPr>
          <w:rFonts w:hint="eastAsia" w:hAnsi="黑体"/>
          <w:bCs/>
          <w:sz w:val="28"/>
          <w:szCs w:val="28"/>
        </w:rPr>
        <w:t>第三部分部门决算情况说明</w:t>
      </w:r>
    </w:p>
    <w:p w14:paraId="6D503B8A">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29E46DB">
      <w:pPr>
        <w:shd w:val="clea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C151F1E">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705D5D1">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A03135D">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59CC96C">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E96B274">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0317A206">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55B9190">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572F8B7">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3A3EC0A">
      <w:pPr>
        <w:shd w:val="clea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E5B5EE1">
      <w:pPr>
        <w:pStyle w:val="12"/>
        <w:shd w:val="clear"/>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33F9BDF">
      <w:pPr>
        <w:pStyle w:val="12"/>
        <w:shd w:val="clear"/>
        <w:spacing w:line="600" w:lineRule="exact"/>
        <w:ind w:firstLine="560" w:firstLineChars="200"/>
        <w:rPr>
          <w:rFonts w:ascii="Times New Roman" w:hAnsi="Times New Roman" w:eastAsia="仿宋_GB2312" w:cs="Times New Roman"/>
          <w:sz w:val="32"/>
          <w:szCs w:val="32"/>
        </w:rPr>
      </w:pPr>
      <w:r>
        <w:rPr>
          <w:rFonts w:hint="eastAsia" w:ascii="仿宋_GB2312" w:hAnsi="仿宋_GB2312" w:eastAsia="仿宋_GB2312" w:cs="仿宋_GB2312"/>
          <w:sz w:val="28"/>
          <w:szCs w:val="28"/>
        </w:rPr>
        <w:t>十三、</w:t>
      </w:r>
      <w:r>
        <w:rPr>
          <w:rFonts w:ascii="Times New Roman" w:hAnsi="Times New Roman" w:eastAsia="仿宋_GB2312" w:cs="Times New Roman"/>
          <w:sz w:val="32"/>
          <w:szCs w:val="32"/>
        </w:rPr>
        <w:t>关于2024年度预算绩效管理情况的说明</w:t>
      </w:r>
    </w:p>
    <w:p w14:paraId="646DD140">
      <w:pPr>
        <w:pStyle w:val="12"/>
        <w:shd w:val="clear"/>
        <w:spacing w:line="500" w:lineRule="exact"/>
        <w:rPr>
          <w:rFonts w:hAnsi="黑体"/>
          <w:bCs/>
          <w:sz w:val="28"/>
          <w:szCs w:val="28"/>
        </w:rPr>
      </w:pPr>
      <w:r>
        <w:rPr>
          <w:rFonts w:hint="eastAsia" w:hAnsi="黑体"/>
          <w:bCs/>
          <w:sz w:val="28"/>
          <w:szCs w:val="28"/>
        </w:rPr>
        <w:t>第四部分名词解释</w:t>
      </w:r>
    </w:p>
    <w:p w14:paraId="7E5C345D">
      <w:pPr>
        <w:shd w:val="clear"/>
        <w:autoSpaceDE w:val="0"/>
        <w:autoSpaceDN w:val="0"/>
        <w:adjustRightInd w:val="0"/>
        <w:spacing w:line="500" w:lineRule="exact"/>
        <w:jc w:val="left"/>
        <w:rPr>
          <w:rFonts w:ascii="黑体" w:hAnsi="黑体" w:eastAsia="黑体" w:cs="仿宋_GB2312"/>
          <w:b/>
          <w:color w:val="000000"/>
          <w:kern w:val="0"/>
          <w:sz w:val="28"/>
          <w:szCs w:val="28"/>
        </w:rPr>
      </w:pPr>
    </w:p>
    <w:p w14:paraId="3B6CC3A2">
      <w:pPr>
        <w:shd w:val="clear"/>
        <w:jc w:val="center"/>
        <w:rPr>
          <w:sz w:val="72"/>
          <w:szCs w:val="72"/>
        </w:rPr>
      </w:pPr>
    </w:p>
    <w:p w14:paraId="0760B21C">
      <w:pPr>
        <w:shd w:val="clear"/>
        <w:jc w:val="center"/>
        <w:rPr>
          <w:sz w:val="72"/>
          <w:szCs w:val="72"/>
        </w:rPr>
      </w:pPr>
    </w:p>
    <w:p w14:paraId="6BF1F2DF">
      <w:pPr>
        <w:shd w:val="clear"/>
        <w:jc w:val="center"/>
        <w:rPr>
          <w:sz w:val="72"/>
          <w:szCs w:val="72"/>
        </w:rPr>
      </w:pPr>
    </w:p>
    <w:p w14:paraId="448DC62B">
      <w:pPr>
        <w:shd w:val="clear"/>
        <w:jc w:val="center"/>
        <w:rPr>
          <w:sz w:val="72"/>
          <w:szCs w:val="72"/>
        </w:rPr>
      </w:pPr>
    </w:p>
    <w:p w14:paraId="4092A58D">
      <w:pPr>
        <w:shd w:val="clear"/>
        <w:rPr>
          <w:sz w:val="72"/>
          <w:szCs w:val="72"/>
        </w:rPr>
      </w:pPr>
    </w:p>
    <w:p w14:paraId="18F19E4A">
      <w:pPr>
        <w:pStyle w:val="12"/>
        <w:shd w:val="clear"/>
        <w:jc w:val="center"/>
        <w:rPr>
          <w:sz w:val="84"/>
          <w:szCs w:val="84"/>
        </w:rPr>
      </w:pPr>
      <w:r>
        <w:rPr>
          <w:rFonts w:hint="eastAsia"/>
          <w:sz w:val="84"/>
          <w:szCs w:val="84"/>
        </w:rPr>
        <w:t>第一部分</w:t>
      </w:r>
    </w:p>
    <w:p w14:paraId="4A628B1F">
      <w:pPr>
        <w:pStyle w:val="12"/>
        <w:shd w:val="clear"/>
        <w:jc w:val="center"/>
        <w:rPr>
          <w:sz w:val="84"/>
          <w:szCs w:val="84"/>
        </w:rPr>
      </w:pPr>
    </w:p>
    <w:p w14:paraId="75ECB0A7">
      <w:pPr>
        <w:pStyle w:val="12"/>
        <w:shd w:val="clear"/>
        <w:jc w:val="center"/>
        <w:rPr>
          <w:sz w:val="84"/>
          <w:szCs w:val="84"/>
        </w:rPr>
      </w:pPr>
      <w:r>
        <w:rPr>
          <w:rFonts w:hint="eastAsia"/>
          <w:sz w:val="84"/>
          <w:szCs w:val="84"/>
        </w:rPr>
        <w:t>溆浦县土地整理开发中心</w:t>
      </w:r>
    </w:p>
    <w:p w14:paraId="43A84FBE">
      <w:pPr>
        <w:pStyle w:val="12"/>
        <w:shd w:val="clear"/>
        <w:jc w:val="center"/>
        <w:rPr>
          <w:sz w:val="84"/>
          <w:szCs w:val="84"/>
        </w:rPr>
      </w:pPr>
      <w:r>
        <w:rPr>
          <w:rFonts w:hint="eastAsia"/>
          <w:sz w:val="84"/>
          <w:szCs w:val="84"/>
        </w:rPr>
        <w:t>概况</w:t>
      </w:r>
    </w:p>
    <w:p w14:paraId="6F4C8FB5">
      <w:pPr>
        <w:shd w:val="clear"/>
        <w:jc w:val="center"/>
        <w:rPr>
          <w:sz w:val="72"/>
          <w:szCs w:val="72"/>
        </w:rPr>
      </w:pPr>
    </w:p>
    <w:p w14:paraId="0BFAF988">
      <w:pPr>
        <w:shd w:val="clear"/>
        <w:jc w:val="center"/>
        <w:rPr>
          <w:sz w:val="72"/>
          <w:szCs w:val="72"/>
        </w:rPr>
      </w:pPr>
    </w:p>
    <w:p w14:paraId="7825AA88">
      <w:pPr>
        <w:shd w:val="clear"/>
        <w:jc w:val="center"/>
        <w:rPr>
          <w:sz w:val="72"/>
          <w:szCs w:val="72"/>
        </w:rPr>
      </w:pPr>
    </w:p>
    <w:p w14:paraId="670BDC37">
      <w:pPr>
        <w:shd w:val="clear"/>
        <w:jc w:val="center"/>
        <w:rPr>
          <w:sz w:val="72"/>
          <w:szCs w:val="72"/>
        </w:rPr>
      </w:pPr>
    </w:p>
    <w:p w14:paraId="0A4DAF4F">
      <w:pPr>
        <w:shd w:val="clear"/>
        <w:jc w:val="center"/>
        <w:rPr>
          <w:sz w:val="72"/>
          <w:szCs w:val="72"/>
        </w:rPr>
      </w:pPr>
    </w:p>
    <w:p w14:paraId="6C3AAA29">
      <w:pPr>
        <w:pStyle w:val="13"/>
        <w:shd w:val="clear"/>
        <w:ind w:left="720" w:firstLine="0" w:firstLineChars="0"/>
        <w:jc w:val="left"/>
        <w:rPr>
          <w:rFonts w:ascii="黑体" w:hAnsi="黑体" w:eastAsia="黑体"/>
          <w:sz w:val="32"/>
          <w:szCs w:val="32"/>
        </w:rPr>
      </w:pPr>
    </w:p>
    <w:p w14:paraId="461B919C">
      <w:pPr>
        <w:pStyle w:val="13"/>
        <w:numPr>
          <w:ilvl w:val="0"/>
          <w:numId w:val="1"/>
        </w:numPr>
        <w:shd w:val="clear"/>
        <w:ind w:firstLineChars="0"/>
        <w:jc w:val="left"/>
        <w:rPr>
          <w:rFonts w:ascii="黑体" w:hAnsi="黑体" w:eastAsia="黑体"/>
          <w:sz w:val="32"/>
          <w:szCs w:val="32"/>
        </w:rPr>
      </w:pPr>
      <w:r>
        <w:rPr>
          <w:rFonts w:ascii="黑体" w:hAnsi="黑体" w:eastAsia="黑体"/>
          <w:sz w:val="32"/>
          <w:szCs w:val="32"/>
        </w:rPr>
        <w:t>部门职责</w:t>
      </w:r>
    </w:p>
    <w:p w14:paraId="2E419D98">
      <w:pPr>
        <w:widowControl/>
        <w:shd w:val="clear"/>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zh-CN"/>
        </w:rPr>
        <w:t>土地整理开发工程规划设计，土地整理开发示范项目选择与运作，土地整理开发评估与咨询，土地整理开发信息服务。</w:t>
      </w:r>
    </w:p>
    <w:p w14:paraId="441D6974">
      <w:pPr>
        <w:widowControl/>
        <w:shd w:val="clear"/>
        <w:spacing w:line="600" w:lineRule="exact"/>
        <w:rPr>
          <w:rFonts w:ascii="黑体" w:hAnsi="黑体" w:eastAsia="黑体"/>
          <w:bCs/>
          <w:kern w:val="0"/>
          <w:sz w:val="32"/>
          <w:szCs w:val="32"/>
        </w:rPr>
      </w:pPr>
    </w:p>
    <w:p w14:paraId="2045662D">
      <w:pPr>
        <w:widowControl/>
        <w:shd w:val="clear"/>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77D73E5D">
      <w:pPr>
        <w:widowControl/>
        <w:shd w:val="clear"/>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rPr>
        <w:t>（一）</w:t>
      </w:r>
      <w:r>
        <w:rPr>
          <w:rFonts w:hint="eastAsia" w:asciiTheme="minorEastAsia" w:hAnsiTheme="minorEastAsia"/>
          <w:bCs/>
          <w:kern w:val="0"/>
          <w:sz w:val="32"/>
          <w:szCs w:val="32"/>
          <w:lang w:val="zh-CN"/>
        </w:rPr>
        <w:t>机构设置情况：本部门为溆浦县自然资源局的二级机构。财政兜底单位。202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lang w:val="zh-CN"/>
        </w:rPr>
        <w:t>年本部门人员编制3</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lang w:val="zh-CN"/>
        </w:rPr>
        <w:t>人，编制内退休</w:t>
      </w:r>
      <w:r>
        <w:rPr>
          <w:rFonts w:hint="eastAsia" w:asciiTheme="minorEastAsia" w:hAnsiTheme="minorEastAsia"/>
          <w:bCs/>
          <w:kern w:val="0"/>
          <w:sz w:val="32"/>
          <w:szCs w:val="32"/>
        </w:rPr>
        <w:t>3人</w:t>
      </w:r>
      <w:r>
        <w:rPr>
          <w:rFonts w:hint="eastAsia" w:asciiTheme="minorEastAsia" w:hAnsiTheme="minorEastAsia"/>
          <w:bCs/>
          <w:kern w:val="0"/>
          <w:sz w:val="32"/>
          <w:szCs w:val="32"/>
          <w:lang w:val="zh-CN"/>
        </w:rPr>
        <w:t>。</w:t>
      </w:r>
    </w:p>
    <w:p w14:paraId="17974E04">
      <w:pPr>
        <w:widowControl/>
        <w:shd w:val="clear"/>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w:t>
      </w:r>
      <w:r>
        <w:rPr>
          <w:rFonts w:hint="eastAsia" w:asciiTheme="minorEastAsia" w:hAnsiTheme="minorEastAsia"/>
          <w:bCs/>
          <w:kern w:val="0"/>
          <w:sz w:val="32"/>
          <w:szCs w:val="32"/>
          <w:lang w:val="zh-CN"/>
        </w:rPr>
        <w:t>决算单位构成：本单位</w:t>
      </w:r>
      <w:r>
        <w:rPr>
          <w:rFonts w:hint="eastAsia" w:asciiTheme="minorEastAsia" w:hAnsiTheme="minorEastAsia"/>
          <w:bCs/>
          <w:kern w:val="0"/>
          <w:sz w:val="32"/>
          <w:szCs w:val="32"/>
        </w:rPr>
        <w:t>为</w:t>
      </w:r>
      <w:r>
        <w:rPr>
          <w:rFonts w:hint="eastAsia" w:asciiTheme="minorEastAsia" w:hAnsiTheme="minorEastAsia"/>
          <w:bCs/>
          <w:kern w:val="0"/>
          <w:sz w:val="32"/>
          <w:szCs w:val="32"/>
          <w:lang w:val="zh-CN"/>
        </w:rPr>
        <w:t>独立核算的二级机构，没有汇总决算，由县自然资源局做汇总</w:t>
      </w:r>
      <w:r>
        <w:rPr>
          <w:rFonts w:hint="eastAsia" w:asciiTheme="minorEastAsia" w:hAnsiTheme="minorEastAsia"/>
          <w:bCs/>
          <w:kern w:val="0"/>
          <w:sz w:val="32"/>
          <w:szCs w:val="32"/>
          <w:lang w:val="en-US" w:eastAsia="zh-CN"/>
        </w:rPr>
        <w:t>决</w:t>
      </w:r>
      <w:r>
        <w:rPr>
          <w:rFonts w:hint="eastAsia" w:asciiTheme="minorEastAsia" w:hAnsiTheme="minorEastAsia"/>
          <w:bCs/>
          <w:kern w:val="0"/>
          <w:sz w:val="32"/>
          <w:szCs w:val="32"/>
          <w:lang w:val="zh-CN"/>
        </w:rPr>
        <w:t>算。</w:t>
      </w:r>
    </w:p>
    <w:p w14:paraId="4293A859">
      <w:pPr>
        <w:shd w:val="clear"/>
        <w:jc w:val="center"/>
        <w:rPr>
          <w:rFonts w:ascii="黑体" w:hAnsi="黑体" w:eastAsia="黑体"/>
          <w:sz w:val="28"/>
          <w:szCs w:val="28"/>
        </w:rPr>
      </w:pPr>
    </w:p>
    <w:p w14:paraId="249D8E2D">
      <w:pPr>
        <w:shd w:val="clear"/>
        <w:jc w:val="center"/>
        <w:rPr>
          <w:rFonts w:ascii="黑体" w:hAnsi="黑体" w:eastAsia="黑体"/>
          <w:sz w:val="28"/>
          <w:szCs w:val="28"/>
        </w:rPr>
      </w:pPr>
    </w:p>
    <w:p w14:paraId="390FE8CF">
      <w:pPr>
        <w:shd w:val="clear"/>
        <w:jc w:val="center"/>
        <w:rPr>
          <w:rFonts w:ascii="黑体" w:hAnsi="黑体" w:eastAsia="黑体"/>
          <w:sz w:val="28"/>
          <w:szCs w:val="28"/>
        </w:rPr>
      </w:pPr>
    </w:p>
    <w:p w14:paraId="3D6D21A8">
      <w:pPr>
        <w:shd w:val="clear"/>
        <w:jc w:val="center"/>
        <w:rPr>
          <w:rFonts w:ascii="黑体" w:hAnsi="黑体" w:eastAsia="黑体"/>
          <w:sz w:val="28"/>
          <w:szCs w:val="28"/>
        </w:rPr>
      </w:pPr>
    </w:p>
    <w:p w14:paraId="6C988467">
      <w:pPr>
        <w:shd w:val="clear"/>
        <w:jc w:val="center"/>
        <w:rPr>
          <w:rFonts w:ascii="黑体" w:hAnsi="黑体" w:eastAsia="黑体"/>
          <w:sz w:val="28"/>
          <w:szCs w:val="28"/>
        </w:rPr>
      </w:pPr>
    </w:p>
    <w:p w14:paraId="7C06C2B9">
      <w:pPr>
        <w:shd w:val="clear"/>
        <w:jc w:val="center"/>
        <w:rPr>
          <w:rFonts w:ascii="黑体" w:hAnsi="黑体" w:eastAsia="黑体"/>
          <w:sz w:val="28"/>
          <w:szCs w:val="28"/>
        </w:rPr>
      </w:pPr>
    </w:p>
    <w:p w14:paraId="3D842A03">
      <w:pPr>
        <w:shd w:val="clear"/>
        <w:jc w:val="center"/>
        <w:rPr>
          <w:rFonts w:ascii="黑体" w:hAnsi="黑体" w:eastAsia="黑体"/>
          <w:sz w:val="28"/>
          <w:szCs w:val="28"/>
        </w:rPr>
      </w:pPr>
    </w:p>
    <w:p w14:paraId="073E456B">
      <w:pPr>
        <w:shd w:val="clear"/>
        <w:jc w:val="center"/>
        <w:rPr>
          <w:rFonts w:ascii="黑体" w:hAnsi="黑体" w:eastAsia="黑体"/>
          <w:sz w:val="28"/>
          <w:szCs w:val="28"/>
        </w:rPr>
      </w:pPr>
    </w:p>
    <w:p w14:paraId="79E5E51D">
      <w:pPr>
        <w:shd w:val="clear"/>
        <w:jc w:val="center"/>
        <w:rPr>
          <w:rFonts w:ascii="黑体" w:hAnsi="黑体" w:eastAsia="黑体"/>
          <w:sz w:val="28"/>
          <w:szCs w:val="28"/>
        </w:rPr>
      </w:pPr>
    </w:p>
    <w:p w14:paraId="59101425">
      <w:pPr>
        <w:shd w:val="clear"/>
        <w:jc w:val="center"/>
        <w:rPr>
          <w:rFonts w:ascii="黑体" w:hAnsi="黑体" w:eastAsia="黑体"/>
          <w:sz w:val="28"/>
          <w:szCs w:val="28"/>
        </w:rPr>
      </w:pPr>
    </w:p>
    <w:p w14:paraId="0515B3CE">
      <w:pPr>
        <w:shd w:val="clear"/>
        <w:jc w:val="center"/>
        <w:rPr>
          <w:rFonts w:ascii="黑体" w:hAnsi="黑体" w:eastAsia="黑体"/>
          <w:sz w:val="28"/>
          <w:szCs w:val="28"/>
        </w:rPr>
      </w:pPr>
    </w:p>
    <w:p w14:paraId="25CFD26E">
      <w:pPr>
        <w:shd w:val="clear"/>
        <w:jc w:val="center"/>
        <w:rPr>
          <w:sz w:val="72"/>
          <w:szCs w:val="72"/>
        </w:rPr>
      </w:pPr>
    </w:p>
    <w:p w14:paraId="3164DFAA">
      <w:pPr>
        <w:shd w:val="clear"/>
        <w:jc w:val="center"/>
        <w:rPr>
          <w:sz w:val="72"/>
          <w:szCs w:val="72"/>
        </w:rPr>
      </w:pPr>
    </w:p>
    <w:p w14:paraId="76A69786">
      <w:pPr>
        <w:shd w:val="clear"/>
        <w:jc w:val="center"/>
        <w:rPr>
          <w:sz w:val="72"/>
          <w:szCs w:val="72"/>
        </w:rPr>
      </w:pPr>
    </w:p>
    <w:p w14:paraId="6F791190">
      <w:pPr>
        <w:shd w:val="clear"/>
        <w:jc w:val="center"/>
        <w:rPr>
          <w:sz w:val="72"/>
          <w:szCs w:val="72"/>
        </w:rPr>
      </w:pPr>
    </w:p>
    <w:p w14:paraId="6BBC46C4">
      <w:pPr>
        <w:shd w:val="clear"/>
        <w:jc w:val="center"/>
        <w:rPr>
          <w:sz w:val="72"/>
          <w:szCs w:val="72"/>
        </w:rPr>
      </w:pPr>
    </w:p>
    <w:p w14:paraId="7475FE6B">
      <w:pPr>
        <w:shd w:val="clear"/>
        <w:jc w:val="center"/>
        <w:rPr>
          <w:sz w:val="72"/>
          <w:szCs w:val="72"/>
        </w:rPr>
      </w:pPr>
    </w:p>
    <w:p w14:paraId="6A493ACD">
      <w:pPr>
        <w:shd w:val="clear"/>
        <w:jc w:val="center"/>
        <w:rPr>
          <w:sz w:val="72"/>
          <w:szCs w:val="72"/>
        </w:rPr>
      </w:pPr>
    </w:p>
    <w:p w14:paraId="41364ABF">
      <w:pPr>
        <w:shd w:val="clear"/>
        <w:jc w:val="center"/>
        <w:rPr>
          <w:sz w:val="72"/>
          <w:szCs w:val="72"/>
        </w:rPr>
      </w:pPr>
    </w:p>
    <w:p w14:paraId="66B23768">
      <w:pPr>
        <w:shd w:val="clear"/>
        <w:jc w:val="center"/>
        <w:rPr>
          <w:b/>
          <w:bCs/>
          <w:sz w:val="72"/>
          <w:szCs w:val="72"/>
        </w:rPr>
      </w:pPr>
      <w:r>
        <w:rPr>
          <w:rFonts w:hint="eastAsia"/>
          <w:b/>
          <w:bCs/>
          <w:sz w:val="72"/>
          <w:szCs w:val="72"/>
        </w:rPr>
        <w:t>第二部分</w:t>
      </w:r>
    </w:p>
    <w:p w14:paraId="10358502">
      <w:pPr>
        <w:shd w:val="clear"/>
        <w:jc w:val="center"/>
        <w:rPr>
          <w:b/>
          <w:bCs/>
          <w:sz w:val="72"/>
          <w:szCs w:val="72"/>
        </w:rPr>
      </w:pPr>
    </w:p>
    <w:p w14:paraId="21BF709D">
      <w:pPr>
        <w:shd w:val="clear"/>
        <w:jc w:val="center"/>
        <w:rPr>
          <w:b/>
          <w:bCs/>
          <w:sz w:val="72"/>
          <w:szCs w:val="72"/>
        </w:rPr>
      </w:pPr>
      <w:r>
        <w:rPr>
          <w:rFonts w:hint="eastAsia"/>
          <w:b/>
          <w:bCs/>
          <w:sz w:val="72"/>
          <w:szCs w:val="72"/>
        </w:rPr>
        <w:t>部门决算表</w:t>
      </w:r>
    </w:p>
    <w:p w14:paraId="0F98BC25">
      <w:pPr>
        <w:shd w:val="clear"/>
        <w:jc w:val="center"/>
        <w:rPr>
          <w:b/>
          <w:bCs/>
          <w:sz w:val="72"/>
          <w:szCs w:val="72"/>
        </w:rPr>
      </w:pPr>
    </w:p>
    <w:p w14:paraId="46EB4A62">
      <w:pPr>
        <w:shd w:val="clear"/>
        <w:jc w:val="center"/>
        <w:rPr>
          <w:sz w:val="72"/>
          <w:szCs w:val="72"/>
        </w:rPr>
      </w:pPr>
    </w:p>
    <w:p w14:paraId="1E068533">
      <w:pPr>
        <w:shd w:val="clear"/>
        <w:jc w:val="center"/>
        <w:rPr>
          <w:sz w:val="72"/>
          <w:szCs w:val="72"/>
        </w:rPr>
      </w:pPr>
    </w:p>
    <w:p w14:paraId="3E00D816">
      <w:pPr>
        <w:shd w:val="clear"/>
        <w:jc w:val="center"/>
        <w:rPr>
          <w:sz w:val="72"/>
          <w:szCs w:val="72"/>
        </w:rPr>
      </w:pPr>
    </w:p>
    <w:p w14:paraId="30EB62C1">
      <w:pPr>
        <w:shd w:val="clea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2"/>
        <w:gridCol w:w="819"/>
        <w:gridCol w:w="1368"/>
        <w:gridCol w:w="4387"/>
        <w:gridCol w:w="819"/>
        <w:gridCol w:w="2015"/>
      </w:tblGrid>
      <w:tr w14:paraId="7E02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2E8A966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4361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08928DC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DCB69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BE3134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123046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A842FE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0BEE1E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55CE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6CEADCB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部门：溆浦县土地整理开发中心</w:t>
            </w:r>
          </w:p>
        </w:tc>
        <w:tc>
          <w:tcPr>
            <w:tcW w:w="0" w:type="auto"/>
            <w:tcBorders>
              <w:top w:val="nil"/>
              <w:left w:val="nil"/>
              <w:bottom w:val="nil"/>
              <w:right w:val="nil"/>
            </w:tcBorders>
            <w:shd w:val="clear"/>
            <w:noWrap/>
            <w:vAlign w:val="center"/>
          </w:tcPr>
          <w:p w14:paraId="2F886A2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1C5DF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A2CE9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464830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8C4921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2342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0302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B312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76A4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980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674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8BB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6E4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1DF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297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40B7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C41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F6231">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170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94D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E6D3E">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86A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4008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54C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933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ED0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827.84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2EE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0BD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70959">
            <w:pPr>
              <w:shd w:val="clear"/>
              <w:jc w:val="right"/>
              <w:rPr>
                <w:rFonts w:hint="eastAsia" w:ascii="宋体" w:hAnsi="宋体" w:eastAsia="宋体" w:cs="宋体"/>
                <w:i w:val="0"/>
                <w:iCs w:val="0"/>
                <w:color w:val="000000"/>
                <w:sz w:val="22"/>
                <w:szCs w:val="22"/>
                <w:u w:val="none"/>
              </w:rPr>
            </w:pPr>
          </w:p>
        </w:tc>
      </w:tr>
      <w:tr w14:paraId="3C45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F43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900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BFF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717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889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9D273">
            <w:pPr>
              <w:shd w:val="clear"/>
              <w:jc w:val="right"/>
              <w:rPr>
                <w:rFonts w:hint="eastAsia" w:ascii="宋体" w:hAnsi="宋体" w:eastAsia="宋体" w:cs="宋体"/>
                <w:i w:val="0"/>
                <w:iCs w:val="0"/>
                <w:color w:val="000000"/>
                <w:sz w:val="22"/>
                <w:szCs w:val="22"/>
                <w:u w:val="none"/>
              </w:rPr>
            </w:pPr>
          </w:p>
        </w:tc>
      </w:tr>
      <w:tr w14:paraId="4512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1B6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F3E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C4F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AED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901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D2D5D">
            <w:pPr>
              <w:shd w:val="clear"/>
              <w:jc w:val="right"/>
              <w:rPr>
                <w:rFonts w:hint="eastAsia" w:ascii="宋体" w:hAnsi="宋体" w:eastAsia="宋体" w:cs="宋体"/>
                <w:i w:val="0"/>
                <w:iCs w:val="0"/>
                <w:color w:val="000000"/>
                <w:sz w:val="22"/>
                <w:szCs w:val="22"/>
                <w:u w:val="none"/>
              </w:rPr>
            </w:pPr>
          </w:p>
        </w:tc>
      </w:tr>
      <w:tr w14:paraId="41B2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A73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6E7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7C5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A55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8C0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6C95B">
            <w:pPr>
              <w:shd w:val="clear"/>
              <w:jc w:val="right"/>
              <w:rPr>
                <w:rFonts w:hint="eastAsia" w:ascii="宋体" w:hAnsi="宋体" w:eastAsia="宋体" w:cs="宋体"/>
                <w:i w:val="0"/>
                <w:iCs w:val="0"/>
                <w:color w:val="000000"/>
                <w:sz w:val="22"/>
                <w:szCs w:val="22"/>
                <w:u w:val="none"/>
              </w:rPr>
            </w:pPr>
          </w:p>
        </w:tc>
      </w:tr>
      <w:tr w14:paraId="4FAF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293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8B0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D3D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B81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2BF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45E99">
            <w:pPr>
              <w:shd w:val="clear"/>
              <w:jc w:val="right"/>
              <w:rPr>
                <w:rFonts w:hint="eastAsia" w:ascii="宋体" w:hAnsi="宋体" w:eastAsia="宋体" w:cs="宋体"/>
                <w:i w:val="0"/>
                <w:iCs w:val="0"/>
                <w:color w:val="000000"/>
                <w:sz w:val="22"/>
                <w:szCs w:val="22"/>
                <w:u w:val="none"/>
              </w:rPr>
            </w:pPr>
          </w:p>
        </w:tc>
      </w:tr>
      <w:tr w14:paraId="2075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1C5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79A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3F0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E0B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2C7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DF8E8">
            <w:pPr>
              <w:shd w:val="clear"/>
              <w:jc w:val="right"/>
              <w:rPr>
                <w:rFonts w:hint="eastAsia" w:ascii="宋体" w:hAnsi="宋体" w:eastAsia="宋体" w:cs="宋体"/>
                <w:i w:val="0"/>
                <w:iCs w:val="0"/>
                <w:color w:val="000000"/>
                <w:sz w:val="22"/>
                <w:szCs w:val="22"/>
                <w:u w:val="none"/>
              </w:rPr>
            </w:pPr>
          </w:p>
        </w:tc>
      </w:tr>
      <w:tr w14:paraId="794C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742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870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691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23E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55C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B0053">
            <w:pPr>
              <w:shd w:val="clear"/>
              <w:jc w:val="right"/>
              <w:rPr>
                <w:rFonts w:hint="eastAsia" w:ascii="宋体" w:hAnsi="宋体" w:eastAsia="宋体" w:cs="宋体"/>
                <w:i w:val="0"/>
                <w:iCs w:val="0"/>
                <w:color w:val="000000"/>
                <w:sz w:val="22"/>
                <w:szCs w:val="22"/>
                <w:u w:val="none"/>
              </w:rPr>
            </w:pPr>
          </w:p>
        </w:tc>
      </w:tr>
      <w:tr w14:paraId="7D88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380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246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D25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979.17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07C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B45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FAC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r>
      <w:tr w14:paraId="6B62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BE5C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644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2C3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1EB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C01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AB9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r>
      <w:tr w14:paraId="6BB3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2C62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400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E88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579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49B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4F5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r>
      <w:tr w14:paraId="572F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47C6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4FF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3E7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B6E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A7E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5C5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5,330.82</w:t>
            </w:r>
          </w:p>
        </w:tc>
      </w:tr>
      <w:tr w14:paraId="556A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7B7A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B62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436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558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AFE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1BD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r>
      <w:tr w14:paraId="132E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D4E58">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E78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17F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2FB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12B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EBE0A">
            <w:pPr>
              <w:shd w:val="clear"/>
              <w:jc w:val="right"/>
              <w:rPr>
                <w:rFonts w:hint="eastAsia" w:ascii="宋体" w:hAnsi="宋体" w:eastAsia="宋体" w:cs="宋体"/>
                <w:i w:val="0"/>
                <w:iCs w:val="0"/>
                <w:color w:val="000000"/>
                <w:sz w:val="22"/>
                <w:szCs w:val="22"/>
                <w:u w:val="none"/>
              </w:rPr>
            </w:pPr>
          </w:p>
        </w:tc>
      </w:tr>
      <w:tr w14:paraId="0FE5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88C2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052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A21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698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6B3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74B74">
            <w:pPr>
              <w:shd w:val="clear"/>
              <w:jc w:val="right"/>
              <w:rPr>
                <w:rFonts w:hint="eastAsia" w:ascii="宋体" w:hAnsi="宋体" w:eastAsia="宋体" w:cs="宋体"/>
                <w:i w:val="0"/>
                <w:iCs w:val="0"/>
                <w:color w:val="000000"/>
                <w:sz w:val="22"/>
                <w:szCs w:val="22"/>
                <w:u w:val="none"/>
              </w:rPr>
            </w:pPr>
          </w:p>
        </w:tc>
      </w:tr>
      <w:tr w14:paraId="2306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DF9A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907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BD5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E4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A95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AF30F">
            <w:pPr>
              <w:shd w:val="clear"/>
              <w:jc w:val="right"/>
              <w:rPr>
                <w:rFonts w:hint="eastAsia" w:ascii="宋体" w:hAnsi="宋体" w:eastAsia="宋体" w:cs="宋体"/>
                <w:i w:val="0"/>
                <w:iCs w:val="0"/>
                <w:color w:val="000000"/>
                <w:sz w:val="22"/>
                <w:szCs w:val="22"/>
                <w:u w:val="none"/>
              </w:rPr>
            </w:pPr>
          </w:p>
        </w:tc>
      </w:tr>
      <w:tr w14:paraId="2D93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DF6A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3AE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F99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82F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6E4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D67DF">
            <w:pPr>
              <w:shd w:val="clear"/>
              <w:jc w:val="right"/>
              <w:rPr>
                <w:rFonts w:hint="eastAsia" w:ascii="宋体" w:hAnsi="宋体" w:eastAsia="宋体" w:cs="宋体"/>
                <w:i w:val="0"/>
                <w:iCs w:val="0"/>
                <w:color w:val="000000"/>
                <w:sz w:val="22"/>
                <w:szCs w:val="22"/>
                <w:u w:val="none"/>
              </w:rPr>
            </w:pPr>
          </w:p>
        </w:tc>
      </w:tr>
      <w:tr w14:paraId="00EC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555C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E35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B65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A0C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4E3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8BF1E">
            <w:pPr>
              <w:shd w:val="clear"/>
              <w:jc w:val="right"/>
              <w:rPr>
                <w:rFonts w:hint="eastAsia" w:ascii="宋体" w:hAnsi="宋体" w:eastAsia="宋体" w:cs="宋体"/>
                <w:i w:val="0"/>
                <w:iCs w:val="0"/>
                <w:color w:val="000000"/>
                <w:sz w:val="22"/>
                <w:szCs w:val="22"/>
                <w:u w:val="none"/>
              </w:rPr>
            </w:pPr>
          </w:p>
        </w:tc>
      </w:tr>
      <w:tr w14:paraId="128B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574C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346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669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88C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75E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808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966.75</w:t>
            </w:r>
          </w:p>
        </w:tc>
      </w:tr>
      <w:tr w14:paraId="7775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EFAA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064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BF1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A50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E01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47C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r>
      <w:tr w14:paraId="0568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E19D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7B6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1EF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127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4EE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0DEB9">
            <w:pPr>
              <w:shd w:val="clear"/>
              <w:jc w:val="right"/>
              <w:rPr>
                <w:rFonts w:hint="eastAsia" w:ascii="宋体" w:hAnsi="宋体" w:eastAsia="宋体" w:cs="宋体"/>
                <w:i w:val="0"/>
                <w:iCs w:val="0"/>
                <w:color w:val="000000"/>
                <w:sz w:val="22"/>
                <w:szCs w:val="22"/>
                <w:u w:val="none"/>
              </w:rPr>
            </w:pPr>
          </w:p>
        </w:tc>
      </w:tr>
      <w:tr w14:paraId="602B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23A6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C17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722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1CF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7AA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76E8B">
            <w:pPr>
              <w:shd w:val="clear"/>
              <w:jc w:val="right"/>
              <w:rPr>
                <w:rFonts w:hint="eastAsia" w:ascii="宋体" w:hAnsi="宋体" w:eastAsia="宋体" w:cs="宋体"/>
                <w:i w:val="0"/>
                <w:iCs w:val="0"/>
                <w:color w:val="000000"/>
                <w:sz w:val="22"/>
                <w:szCs w:val="22"/>
                <w:u w:val="none"/>
              </w:rPr>
            </w:pPr>
          </w:p>
        </w:tc>
      </w:tr>
      <w:tr w14:paraId="22FA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9D3B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AFC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D58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B71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92A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B2704">
            <w:pPr>
              <w:shd w:val="clear"/>
              <w:jc w:val="right"/>
              <w:rPr>
                <w:rFonts w:hint="eastAsia" w:ascii="宋体" w:hAnsi="宋体" w:eastAsia="宋体" w:cs="宋体"/>
                <w:i w:val="0"/>
                <w:iCs w:val="0"/>
                <w:color w:val="000000"/>
                <w:sz w:val="22"/>
                <w:szCs w:val="22"/>
                <w:u w:val="none"/>
              </w:rPr>
            </w:pPr>
          </w:p>
        </w:tc>
      </w:tr>
      <w:tr w14:paraId="2BB8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5061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401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BB7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6F5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A15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EA2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r>
      <w:tr w14:paraId="7CAA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9CB05">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AEC4D">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24308">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12D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517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44B2C">
            <w:pPr>
              <w:shd w:val="clear"/>
              <w:jc w:val="right"/>
              <w:rPr>
                <w:rFonts w:hint="eastAsia" w:ascii="宋体" w:hAnsi="宋体" w:eastAsia="宋体" w:cs="宋体"/>
                <w:i w:val="0"/>
                <w:iCs w:val="0"/>
                <w:color w:val="000000"/>
                <w:sz w:val="22"/>
                <w:szCs w:val="22"/>
                <w:u w:val="none"/>
              </w:rPr>
            </w:pPr>
          </w:p>
        </w:tc>
      </w:tr>
      <w:tr w14:paraId="2A57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20285">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2B161">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87FDF">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C98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410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D0E49">
            <w:pPr>
              <w:shd w:val="clear"/>
              <w:jc w:val="right"/>
              <w:rPr>
                <w:rFonts w:hint="eastAsia" w:ascii="宋体" w:hAnsi="宋体" w:eastAsia="宋体" w:cs="宋体"/>
                <w:i w:val="0"/>
                <w:iCs w:val="0"/>
                <w:color w:val="000000"/>
                <w:sz w:val="22"/>
                <w:szCs w:val="22"/>
                <w:u w:val="none"/>
              </w:rPr>
            </w:pPr>
          </w:p>
        </w:tc>
      </w:tr>
      <w:tr w14:paraId="60AA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23233">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E69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9EEC2">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CD2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67E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E2BE3">
            <w:pPr>
              <w:shd w:val="clear"/>
              <w:jc w:val="right"/>
              <w:rPr>
                <w:rFonts w:hint="eastAsia" w:ascii="宋体" w:hAnsi="宋体" w:eastAsia="宋体" w:cs="宋体"/>
                <w:i w:val="0"/>
                <w:iCs w:val="0"/>
                <w:color w:val="000000"/>
                <w:sz w:val="22"/>
                <w:szCs w:val="22"/>
                <w:u w:val="none"/>
              </w:rPr>
            </w:pPr>
          </w:p>
        </w:tc>
      </w:tr>
      <w:tr w14:paraId="4CC6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42ED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C47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867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7,117.86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188B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8C1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FF8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7,117.86</w:t>
            </w:r>
          </w:p>
        </w:tc>
      </w:tr>
      <w:tr w14:paraId="4E58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690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31B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562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E12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7F5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7BC4D">
            <w:pPr>
              <w:shd w:val="clear"/>
              <w:jc w:val="right"/>
              <w:rPr>
                <w:rFonts w:hint="eastAsia" w:ascii="宋体" w:hAnsi="宋体" w:eastAsia="宋体" w:cs="宋体"/>
                <w:i w:val="0"/>
                <w:iCs w:val="0"/>
                <w:color w:val="000000"/>
                <w:sz w:val="22"/>
                <w:szCs w:val="22"/>
                <w:u w:val="none"/>
              </w:rPr>
            </w:pPr>
          </w:p>
        </w:tc>
      </w:tr>
      <w:tr w14:paraId="5E1F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DAA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68B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EDD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F317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9E3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E18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82B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4DA2C7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81824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38134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7,117.86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C199C4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2C6B6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C7677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7,117.86</w:t>
            </w:r>
          </w:p>
        </w:tc>
      </w:tr>
      <w:tr w14:paraId="0CBD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430C2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75BF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40CE80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2C9BF54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FD944A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293A25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5C48B8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48B1C2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C442B7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D9855A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267349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EB779C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4B0E025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BB5E8A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2ECD42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3A7935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176"/>
        <w:gridCol w:w="1376"/>
        <w:gridCol w:w="1376"/>
        <w:gridCol w:w="902"/>
        <w:gridCol w:w="902"/>
        <w:gridCol w:w="902"/>
        <w:gridCol w:w="903"/>
        <w:gridCol w:w="1617"/>
      </w:tblGrid>
      <w:tr w14:paraId="7EDB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61413FEA">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24E5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7" w:type="pct"/>
            <w:tcBorders>
              <w:top w:val="nil"/>
              <w:left w:val="nil"/>
              <w:bottom w:val="nil"/>
              <w:right w:val="nil"/>
            </w:tcBorders>
            <w:shd w:val="clear"/>
            <w:noWrap/>
            <w:vAlign w:val="center"/>
          </w:tcPr>
          <w:p w14:paraId="6785298A">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noWrap/>
            <w:vAlign w:val="center"/>
          </w:tcPr>
          <w:p w14:paraId="76A685D4">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noWrap/>
            <w:vAlign w:val="center"/>
          </w:tcPr>
          <w:p w14:paraId="0BF39163">
            <w:pPr>
              <w:shd w:val="clear"/>
              <w:rPr>
                <w:rFonts w:hint="eastAsia" w:ascii="宋体" w:hAnsi="宋体" w:eastAsia="宋体" w:cs="宋体"/>
                <w:i w:val="0"/>
                <w:iCs w:val="0"/>
                <w:color w:val="000000"/>
                <w:sz w:val="22"/>
                <w:szCs w:val="22"/>
                <w:u w:val="none"/>
              </w:rPr>
            </w:pPr>
          </w:p>
        </w:tc>
        <w:tc>
          <w:tcPr>
            <w:tcW w:w="1186" w:type="pct"/>
            <w:tcBorders>
              <w:top w:val="nil"/>
              <w:left w:val="nil"/>
              <w:bottom w:val="nil"/>
              <w:right w:val="nil"/>
            </w:tcBorders>
            <w:shd w:val="clear"/>
            <w:noWrap/>
            <w:vAlign w:val="center"/>
          </w:tcPr>
          <w:p w14:paraId="4BD92804">
            <w:pPr>
              <w:shd w:val="clea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noWrap/>
            <w:vAlign w:val="center"/>
          </w:tcPr>
          <w:p w14:paraId="33F64253">
            <w:pPr>
              <w:shd w:val="clea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noWrap/>
            <w:vAlign w:val="center"/>
          </w:tcPr>
          <w:p w14:paraId="6ABBA1C5">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432AFC2E">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6A5AC5D3">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5436EF7F">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54E69A4D">
            <w:pPr>
              <w:shd w:val="clea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bottom"/>
          </w:tcPr>
          <w:p w14:paraId="42E304A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47B5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7" w:type="pct"/>
            <w:tcBorders>
              <w:top w:val="nil"/>
              <w:left w:val="nil"/>
              <w:bottom w:val="nil"/>
              <w:right w:val="nil"/>
            </w:tcBorders>
            <w:shd w:val="clear"/>
            <w:noWrap/>
            <w:vAlign w:val="bottom"/>
          </w:tcPr>
          <w:p w14:paraId="16B07A1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部门：溆浦县土地整理开发中心</w:t>
            </w:r>
          </w:p>
        </w:tc>
        <w:tc>
          <w:tcPr>
            <w:tcW w:w="71" w:type="pct"/>
            <w:tcBorders>
              <w:top w:val="nil"/>
              <w:left w:val="nil"/>
              <w:bottom w:val="nil"/>
              <w:right w:val="nil"/>
            </w:tcBorders>
            <w:shd w:val="clear"/>
            <w:noWrap/>
            <w:vAlign w:val="center"/>
          </w:tcPr>
          <w:p w14:paraId="5CD716D6">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noWrap/>
            <w:vAlign w:val="center"/>
          </w:tcPr>
          <w:p w14:paraId="0B225865">
            <w:pPr>
              <w:shd w:val="clear"/>
              <w:rPr>
                <w:rFonts w:hint="eastAsia" w:ascii="宋体" w:hAnsi="宋体" w:eastAsia="宋体" w:cs="宋体"/>
                <w:i w:val="0"/>
                <w:iCs w:val="0"/>
                <w:color w:val="000000"/>
                <w:sz w:val="22"/>
                <w:szCs w:val="22"/>
                <w:u w:val="none"/>
              </w:rPr>
            </w:pPr>
          </w:p>
        </w:tc>
        <w:tc>
          <w:tcPr>
            <w:tcW w:w="1186" w:type="pct"/>
            <w:tcBorders>
              <w:top w:val="nil"/>
              <w:left w:val="nil"/>
              <w:bottom w:val="nil"/>
              <w:right w:val="nil"/>
            </w:tcBorders>
            <w:shd w:val="clear"/>
            <w:noWrap/>
            <w:vAlign w:val="center"/>
          </w:tcPr>
          <w:p w14:paraId="3BB68603">
            <w:pPr>
              <w:shd w:val="clea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noWrap/>
            <w:vAlign w:val="center"/>
          </w:tcPr>
          <w:p w14:paraId="74240577">
            <w:pPr>
              <w:shd w:val="clea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noWrap/>
            <w:vAlign w:val="center"/>
          </w:tcPr>
          <w:p w14:paraId="76AE912D">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02E36793">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42F9445C">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240F5A09">
            <w:pPr>
              <w:shd w:val="clear"/>
              <w:rPr>
                <w:rFonts w:hint="eastAsia" w:ascii="宋体" w:hAnsi="宋体" w:eastAsia="宋体" w:cs="宋体"/>
                <w:i w:val="0"/>
                <w:iCs w:val="0"/>
                <w:color w:val="000000"/>
                <w:sz w:val="22"/>
                <w:szCs w:val="22"/>
                <w:u w:val="none"/>
              </w:rPr>
            </w:pPr>
          </w:p>
        </w:tc>
        <w:tc>
          <w:tcPr>
            <w:tcW w:w="332" w:type="pct"/>
            <w:tcBorders>
              <w:top w:val="nil"/>
              <w:left w:val="nil"/>
              <w:bottom w:val="nil"/>
              <w:right w:val="nil"/>
            </w:tcBorders>
            <w:shd w:val="clear"/>
            <w:noWrap/>
            <w:vAlign w:val="center"/>
          </w:tcPr>
          <w:p w14:paraId="7811F320">
            <w:pPr>
              <w:shd w:val="clea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noWrap/>
            <w:vAlign w:val="bottom"/>
          </w:tcPr>
          <w:p w14:paraId="52FA686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5AC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E04A6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B5B2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4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C1ED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D205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E104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824D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2F6E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3A0A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4941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E40AA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18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FB462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9C673E">
            <w:pPr>
              <w:shd w:val="clea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5F745C">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76414D">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096EE5">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E06134">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E0A117">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4ECFAC">
            <w:pPr>
              <w:shd w:val="clear"/>
              <w:jc w:val="center"/>
              <w:rPr>
                <w:rFonts w:hint="eastAsia" w:ascii="宋体" w:hAnsi="宋体" w:eastAsia="宋体" w:cs="宋体"/>
                <w:i w:val="0"/>
                <w:iCs w:val="0"/>
                <w:color w:val="000000"/>
                <w:sz w:val="22"/>
                <w:szCs w:val="22"/>
                <w:u w:val="none"/>
              </w:rPr>
            </w:pPr>
          </w:p>
        </w:tc>
      </w:tr>
      <w:tr w14:paraId="20B7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E4EB809">
            <w:pPr>
              <w:shd w:val="clear"/>
              <w:jc w:val="center"/>
              <w:rPr>
                <w:rFonts w:hint="eastAsia" w:ascii="宋体" w:hAnsi="宋体" w:eastAsia="宋体" w:cs="宋体"/>
                <w:i w:val="0"/>
                <w:iCs w:val="0"/>
                <w:color w:val="000000"/>
                <w:sz w:val="22"/>
                <w:szCs w:val="22"/>
                <w:u w:val="none"/>
              </w:rPr>
            </w:pPr>
          </w:p>
        </w:tc>
        <w:tc>
          <w:tcPr>
            <w:tcW w:w="118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658335">
            <w:pPr>
              <w:shd w:val="clea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383B29">
            <w:pPr>
              <w:shd w:val="clea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8AE148">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EC2AD7">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16BA29">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984BDF">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32E47D">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B85736">
            <w:pPr>
              <w:shd w:val="clear"/>
              <w:jc w:val="center"/>
              <w:rPr>
                <w:rFonts w:hint="eastAsia" w:ascii="宋体" w:hAnsi="宋体" w:eastAsia="宋体" w:cs="宋体"/>
                <w:i w:val="0"/>
                <w:iCs w:val="0"/>
                <w:color w:val="000000"/>
                <w:sz w:val="22"/>
                <w:szCs w:val="22"/>
                <w:u w:val="none"/>
              </w:rPr>
            </w:pPr>
          </w:p>
        </w:tc>
      </w:tr>
      <w:tr w14:paraId="57C4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8446771">
            <w:pPr>
              <w:shd w:val="clear"/>
              <w:jc w:val="center"/>
              <w:rPr>
                <w:rFonts w:hint="eastAsia" w:ascii="宋体" w:hAnsi="宋体" w:eastAsia="宋体" w:cs="宋体"/>
                <w:i w:val="0"/>
                <w:iCs w:val="0"/>
                <w:color w:val="000000"/>
                <w:sz w:val="22"/>
                <w:szCs w:val="22"/>
                <w:u w:val="none"/>
              </w:rPr>
            </w:pPr>
          </w:p>
        </w:tc>
        <w:tc>
          <w:tcPr>
            <w:tcW w:w="118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7FF42E">
            <w:pPr>
              <w:shd w:val="clea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2640B1">
            <w:pPr>
              <w:shd w:val="clea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011389">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C97530">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A916F3">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823613">
            <w:pPr>
              <w:shd w:val="clear"/>
              <w:jc w:val="center"/>
              <w:rPr>
                <w:rFonts w:hint="eastAsia" w:ascii="宋体" w:hAnsi="宋体" w:eastAsia="宋体" w:cs="宋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CDC34B">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9E96B1">
            <w:pPr>
              <w:shd w:val="clear"/>
              <w:jc w:val="center"/>
              <w:rPr>
                <w:rFonts w:hint="eastAsia" w:ascii="宋体" w:hAnsi="宋体" w:eastAsia="宋体" w:cs="宋体"/>
                <w:i w:val="0"/>
                <w:iCs w:val="0"/>
                <w:color w:val="000000"/>
                <w:sz w:val="22"/>
                <w:szCs w:val="22"/>
                <w:u w:val="none"/>
              </w:rPr>
            </w:pPr>
          </w:p>
        </w:tc>
      </w:tr>
      <w:tr w14:paraId="71C6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A3180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04ADA1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0F027C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3317E4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6A752B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72BDC3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CCA34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vAlign w:val="center"/>
          </w:tcPr>
          <w:p w14:paraId="63DC7A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7DAD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C521E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FA94C6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7,117.86</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D10BB8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6,138.68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862729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613C33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A98F13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4FB10D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77AB2B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979.17</w:t>
            </w:r>
          </w:p>
        </w:tc>
      </w:tr>
      <w:tr w14:paraId="700A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7E0CD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57FF9E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B8229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45FE6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60F12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0AF56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58DBD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3E230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F95B9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EA4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D310A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7E7F94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D5619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26FB3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509F0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F7A90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36B8E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08960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1090D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12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E2DF8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22E29C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30275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7ADA3A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9FA84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CE5E2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0DF8B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B0D1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B3E75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691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5F275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5B1D38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4540E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2759C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CA066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02C8A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3A55A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17F93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49195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C8D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E899D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B5801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A6F28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ADC3D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FB9B6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A11AB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E08EE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18018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2E3AC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BA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F45C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11D4C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7B435A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E4323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CED7E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F9F39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92D6B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86F0A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B36D7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BB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AA6D5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8A39D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98DC3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55121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3B146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D0DBA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7E07A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E67B3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81F2E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5A8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BFDB4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478064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BF4E7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54888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EF325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89117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6AE0E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72295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5E76B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E25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6375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26FAD4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005CE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D2077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C274A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48A3A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9A06A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0D5F0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C90D7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311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4378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40D5C1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A3852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5,330.82</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AE1FC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587BB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7342E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8368C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F9771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47950D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r>
      <w:tr w14:paraId="5C51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FC79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17EE0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国有土地使用权出让收入安排的支出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C5A3E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5,330.82</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15A17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E856D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634C9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5C902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69246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9B8D2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r>
      <w:tr w14:paraId="0AB7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DFB4C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2120802</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487C9F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土地开发支出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46E1B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89CB7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920DE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08064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7ED86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51176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A3FAA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462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0C37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2120804</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6493F8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DF5CE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493.72</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1933B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473.75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72C99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86FFA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2A3A7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D598C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ADF46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r>
      <w:tr w14:paraId="6041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42FD3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4987DB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B4089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8C632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480CE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24B21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D5827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902FB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2BCF78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605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AE24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65F48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94611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FF814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EDC61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8DCA9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30CF8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B71B6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03D33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427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B14D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2130135</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47DB20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农业生态资源保护</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1BEE9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227A3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7BE0A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CF358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68356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0D79A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5DE920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B04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4CB0D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1863DB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2C575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93854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834A7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A06CF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A3B03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BD56A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D2C3D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375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C26F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607BA6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D5309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23AFC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FD88F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D39D2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A3520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2BB4D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C38A3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BCB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C3AD8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3B11C4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FB1B6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966.75</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3C102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731.07</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70928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1B140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3D331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4977D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71450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235.68</w:t>
            </w:r>
          </w:p>
        </w:tc>
      </w:tr>
      <w:tr w14:paraId="41A0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C6AF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7E8CDE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0F7BB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966.75</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A386D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731.07</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DD853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31594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0BAE1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7954F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6A7707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235.68</w:t>
            </w:r>
          </w:p>
        </w:tc>
      </w:tr>
      <w:tr w14:paraId="6F58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4707E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14C77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38D28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B7B15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720A0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628F7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096F0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E8D39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12501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C84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609B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3B1D91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BA562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395.12</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69217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395.12</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B0BD7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B0569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409EE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895F9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F96A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482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622F4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2200199</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1D2532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其他自然资源事务支出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4BBCC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563.23</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E3342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327.55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F446F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D0D76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2FEFE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11D39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07419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235.68</w:t>
            </w:r>
          </w:p>
        </w:tc>
      </w:tr>
      <w:tr w14:paraId="7F2E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B670D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719CA8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0872D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EB2BA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65D6E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C239F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DC60A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BD355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7BD6D0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1FE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48B9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6C0822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FCC77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223E6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7B536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91AB9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BF244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55FCF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14A4DC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752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A1AF0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036E2C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DBFB4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0C14D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2E49B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2837C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586F8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30849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321903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0D3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CD11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2A45C0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DC695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F652F6D">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FB71649">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D758203">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D2128B7">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B41E46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4A7D6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r>
      <w:tr w14:paraId="3E62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D4714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1186" w:type="pct"/>
            <w:tcBorders>
              <w:top w:val="single" w:color="000000" w:sz="4" w:space="0"/>
              <w:left w:val="single" w:color="000000" w:sz="4" w:space="0"/>
              <w:bottom w:val="single" w:color="000000" w:sz="4" w:space="0"/>
              <w:right w:val="single" w:color="000000" w:sz="4" w:space="0"/>
            </w:tcBorders>
            <w:shd w:val="clear"/>
            <w:noWrap/>
            <w:vAlign w:val="center"/>
          </w:tcPr>
          <w:p w14:paraId="45BAF9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7287C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7178D3F1">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54553F7">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FF6639D">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CA1E8BB">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ADD467B">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noWrap/>
            <w:vAlign w:val="center"/>
          </w:tcPr>
          <w:p w14:paraId="0F3C92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r>
      <w:tr w14:paraId="3CFE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51F686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1186" w:type="pct"/>
            <w:tcBorders>
              <w:top w:val="single" w:color="000000" w:sz="4" w:space="0"/>
              <w:left w:val="single" w:color="000000" w:sz="4" w:space="0"/>
              <w:bottom w:val="single" w:color="D4D4D4" w:sz="4" w:space="0"/>
              <w:right w:val="single" w:color="000000" w:sz="4" w:space="0"/>
            </w:tcBorders>
            <w:shd w:val="clear"/>
            <w:noWrap/>
            <w:vAlign w:val="center"/>
          </w:tcPr>
          <w:p w14:paraId="64110D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84" w:type="pct"/>
            <w:tcBorders>
              <w:top w:val="single" w:color="000000" w:sz="4" w:space="0"/>
              <w:left w:val="single" w:color="000000" w:sz="4" w:space="0"/>
              <w:bottom w:val="single" w:color="D4D4D4" w:sz="4" w:space="0"/>
              <w:right w:val="single" w:color="000000" w:sz="4" w:space="0"/>
            </w:tcBorders>
            <w:shd w:val="clear"/>
            <w:noWrap/>
            <w:vAlign w:val="center"/>
          </w:tcPr>
          <w:p w14:paraId="463636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484" w:type="pct"/>
            <w:tcBorders>
              <w:top w:val="single" w:color="000000" w:sz="4" w:space="0"/>
              <w:left w:val="single" w:color="000000" w:sz="4" w:space="0"/>
              <w:bottom w:val="single" w:color="D4D4D4" w:sz="4" w:space="0"/>
              <w:right w:val="single" w:color="000000" w:sz="4" w:space="0"/>
            </w:tcBorders>
            <w:shd w:val="clear"/>
            <w:noWrap/>
            <w:vAlign w:val="center"/>
          </w:tcPr>
          <w:p w14:paraId="2B1A2917">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D4D4D4" w:sz="4" w:space="0"/>
              <w:right w:val="single" w:color="000000" w:sz="4" w:space="0"/>
            </w:tcBorders>
            <w:shd w:val="clear"/>
            <w:noWrap/>
            <w:vAlign w:val="center"/>
          </w:tcPr>
          <w:p w14:paraId="4C7251D5">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D4D4D4" w:sz="4" w:space="0"/>
              <w:right w:val="single" w:color="000000" w:sz="4" w:space="0"/>
            </w:tcBorders>
            <w:shd w:val="clear"/>
            <w:noWrap/>
            <w:vAlign w:val="center"/>
          </w:tcPr>
          <w:p w14:paraId="4D7A98E3">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D4D4D4" w:sz="4" w:space="0"/>
              <w:right w:val="single" w:color="000000" w:sz="4" w:space="0"/>
            </w:tcBorders>
            <w:shd w:val="clear"/>
            <w:noWrap/>
            <w:vAlign w:val="center"/>
          </w:tcPr>
          <w:p w14:paraId="68EF51A2">
            <w:pPr>
              <w:shd w:val="clear"/>
              <w:jc w:val="righ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D4D4D4" w:sz="4" w:space="0"/>
              <w:right w:val="single" w:color="000000" w:sz="4" w:space="0"/>
            </w:tcBorders>
            <w:shd w:val="clear"/>
            <w:noWrap/>
            <w:vAlign w:val="center"/>
          </w:tcPr>
          <w:p w14:paraId="6325FC5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noWrap/>
            <w:vAlign w:val="center"/>
          </w:tcPr>
          <w:p w14:paraId="64ABA7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r>
      <w:tr w14:paraId="4964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46919B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1BF31D2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056682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DBA279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DB07E2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17C70C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DD7EE9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C55991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94EC1D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4ADF341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2EAAE5D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E85884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8D5AAA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tbl>
      <w:tblPr>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176"/>
        <w:gridCol w:w="1566"/>
        <w:gridCol w:w="1566"/>
        <w:gridCol w:w="1566"/>
        <w:gridCol w:w="793"/>
        <w:gridCol w:w="793"/>
        <w:gridCol w:w="1800"/>
      </w:tblGrid>
      <w:tr w14:paraId="16D9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noWrap/>
            <w:vAlign w:val="center"/>
          </w:tcPr>
          <w:p w14:paraId="1B1BA72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3743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7739127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0D2B3B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19EC05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63CB91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38390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EAF254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7A5279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0C6054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1E621A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BDFB39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707D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53EEDD4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部门：溆浦县土地整理开发中心</w:t>
            </w:r>
          </w:p>
        </w:tc>
        <w:tc>
          <w:tcPr>
            <w:tcW w:w="0" w:type="auto"/>
            <w:tcBorders>
              <w:top w:val="nil"/>
              <w:left w:val="nil"/>
              <w:bottom w:val="nil"/>
              <w:right w:val="nil"/>
            </w:tcBorders>
            <w:shd w:val="clear"/>
            <w:noWrap/>
            <w:vAlign w:val="center"/>
          </w:tcPr>
          <w:p w14:paraId="4F5FA35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6B5B4A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C86B4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84F905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E09378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8D543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0628F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7786C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936E62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CAE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8BD50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13D8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4A63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DFA0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0EE8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A097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2B6A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32B2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60F18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3CD63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4C3BB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13AD5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1EFB3B">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78CB18">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4F9D1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ABE5DA">
            <w:pPr>
              <w:shd w:val="clear"/>
              <w:jc w:val="center"/>
              <w:rPr>
                <w:rFonts w:hint="eastAsia" w:ascii="宋体" w:hAnsi="宋体" w:eastAsia="宋体" w:cs="宋体"/>
                <w:i w:val="0"/>
                <w:iCs w:val="0"/>
                <w:color w:val="000000"/>
                <w:sz w:val="22"/>
                <w:szCs w:val="22"/>
                <w:u w:val="none"/>
              </w:rPr>
            </w:pPr>
          </w:p>
        </w:tc>
      </w:tr>
      <w:tr w14:paraId="4AB0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530231F">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525AA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DE98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E8ADE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C2702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B5AE14">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2F660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0CC821">
            <w:pPr>
              <w:shd w:val="clear"/>
              <w:jc w:val="center"/>
              <w:rPr>
                <w:rFonts w:hint="eastAsia" w:ascii="宋体" w:hAnsi="宋体" w:eastAsia="宋体" w:cs="宋体"/>
                <w:i w:val="0"/>
                <w:iCs w:val="0"/>
                <w:color w:val="000000"/>
                <w:sz w:val="22"/>
                <w:szCs w:val="22"/>
                <w:u w:val="none"/>
              </w:rPr>
            </w:pPr>
          </w:p>
        </w:tc>
      </w:tr>
      <w:tr w14:paraId="08CC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F13979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B3B0B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0F618B">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8755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8FF217">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0E522C">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A402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AF074E">
            <w:pPr>
              <w:shd w:val="clear"/>
              <w:jc w:val="center"/>
              <w:rPr>
                <w:rFonts w:hint="eastAsia" w:ascii="宋体" w:hAnsi="宋体" w:eastAsia="宋体" w:cs="宋体"/>
                <w:i w:val="0"/>
                <w:iCs w:val="0"/>
                <w:color w:val="000000"/>
                <w:sz w:val="22"/>
                <w:szCs w:val="22"/>
                <w:u w:val="none"/>
              </w:rPr>
            </w:pPr>
          </w:p>
        </w:tc>
      </w:tr>
      <w:tr w14:paraId="55ED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AEF78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E7269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4C862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4856E6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5D06F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30D67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84664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10C7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69316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3D3B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7,117.86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5C50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1,320.55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5E71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5,797.30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BEE61">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A6B92">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774F2">
            <w:pPr>
              <w:shd w:val="clear"/>
              <w:jc w:val="right"/>
              <w:rPr>
                <w:rFonts w:hint="eastAsia" w:ascii="宋体" w:hAnsi="宋体" w:eastAsia="宋体" w:cs="宋体"/>
                <w:b/>
                <w:bCs/>
                <w:i w:val="0"/>
                <w:iCs w:val="0"/>
                <w:color w:val="000000"/>
                <w:sz w:val="22"/>
                <w:szCs w:val="22"/>
                <w:u w:val="none"/>
              </w:rPr>
            </w:pPr>
          </w:p>
        </w:tc>
      </w:tr>
      <w:tr w14:paraId="3AB6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4A9E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2D0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D06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1C3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1F6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BAC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47F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7458D">
            <w:pPr>
              <w:shd w:val="clear"/>
              <w:jc w:val="right"/>
              <w:rPr>
                <w:rFonts w:hint="eastAsia" w:ascii="宋体" w:hAnsi="宋体" w:eastAsia="宋体" w:cs="宋体"/>
                <w:i w:val="0"/>
                <w:iCs w:val="0"/>
                <w:color w:val="000000"/>
                <w:sz w:val="22"/>
                <w:szCs w:val="22"/>
                <w:u w:val="none"/>
              </w:rPr>
            </w:pPr>
          </w:p>
        </w:tc>
      </w:tr>
      <w:tr w14:paraId="13B0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A39D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9F7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3CB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4AC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85F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B56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916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D4C6A">
            <w:pPr>
              <w:shd w:val="clear"/>
              <w:jc w:val="right"/>
              <w:rPr>
                <w:rFonts w:hint="eastAsia" w:ascii="宋体" w:hAnsi="宋体" w:eastAsia="宋体" w:cs="宋体"/>
                <w:i w:val="0"/>
                <w:iCs w:val="0"/>
                <w:color w:val="000000"/>
                <w:sz w:val="22"/>
                <w:szCs w:val="22"/>
                <w:u w:val="none"/>
              </w:rPr>
            </w:pPr>
          </w:p>
        </w:tc>
      </w:tr>
      <w:tr w14:paraId="2144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60DE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159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E9E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4CF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865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C07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6AF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3F1C6">
            <w:pPr>
              <w:shd w:val="clear"/>
              <w:jc w:val="right"/>
              <w:rPr>
                <w:rFonts w:hint="eastAsia" w:ascii="宋体" w:hAnsi="宋体" w:eastAsia="宋体" w:cs="宋体"/>
                <w:i w:val="0"/>
                <w:iCs w:val="0"/>
                <w:color w:val="000000"/>
                <w:sz w:val="22"/>
                <w:szCs w:val="22"/>
                <w:u w:val="none"/>
              </w:rPr>
            </w:pPr>
          </w:p>
        </w:tc>
      </w:tr>
      <w:tr w14:paraId="1F92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A511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A3B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99D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DA8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7CD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1C3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EDA3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F1D77">
            <w:pPr>
              <w:shd w:val="clear"/>
              <w:jc w:val="right"/>
              <w:rPr>
                <w:rFonts w:hint="eastAsia" w:ascii="宋体" w:hAnsi="宋体" w:eastAsia="宋体" w:cs="宋体"/>
                <w:i w:val="0"/>
                <w:iCs w:val="0"/>
                <w:color w:val="000000"/>
                <w:sz w:val="22"/>
                <w:szCs w:val="22"/>
                <w:u w:val="none"/>
              </w:rPr>
            </w:pPr>
          </w:p>
        </w:tc>
      </w:tr>
      <w:tr w14:paraId="7E5A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AC5F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AD2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A93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1B3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D08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2888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464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FA827">
            <w:pPr>
              <w:shd w:val="clear"/>
              <w:jc w:val="right"/>
              <w:rPr>
                <w:rFonts w:hint="eastAsia" w:ascii="宋体" w:hAnsi="宋体" w:eastAsia="宋体" w:cs="宋体"/>
                <w:i w:val="0"/>
                <w:iCs w:val="0"/>
                <w:color w:val="000000"/>
                <w:sz w:val="22"/>
                <w:szCs w:val="22"/>
                <w:u w:val="none"/>
              </w:rPr>
            </w:pPr>
          </w:p>
        </w:tc>
      </w:tr>
      <w:tr w14:paraId="6A0B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A53C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197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F26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DBB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6D1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237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44A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9D37E">
            <w:pPr>
              <w:shd w:val="clear"/>
              <w:jc w:val="right"/>
              <w:rPr>
                <w:rFonts w:hint="eastAsia" w:ascii="宋体" w:hAnsi="宋体" w:eastAsia="宋体" w:cs="宋体"/>
                <w:i w:val="0"/>
                <w:iCs w:val="0"/>
                <w:color w:val="000000"/>
                <w:sz w:val="22"/>
                <w:szCs w:val="22"/>
                <w:u w:val="none"/>
              </w:rPr>
            </w:pPr>
          </w:p>
        </w:tc>
      </w:tr>
      <w:tr w14:paraId="4152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EFD1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10B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2BF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DE7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EBC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7A8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270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7E76E">
            <w:pPr>
              <w:shd w:val="clear"/>
              <w:jc w:val="right"/>
              <w:rPr>
                <w:rFonts w:hint="eastAsia" w:ascii="宋体" w:hAnsi="宋体" w:eastAsia="宋体" w:cs="宋体"/>
                <w:i w:val="0"/>
                <w:iCs w:val="0"/>
                <w:color w:val="000000"/>
                <w:sz w:val="22"/>
                <w:szCs w:val="22"/>
                <w:u w:val="none"/>
              </w:rPr>
            </w:pPr>
          </w:p>
        </w:tc>
      </w:tr>
      <w:tr w14:paraId="619C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4D32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042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952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005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AB0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C7A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9B2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E3A05">
            <w:pPr>
              <w:shd w:val="clear"/>
              <w:jc w:val="right"/>
              <w:rPr>
                <w:rFonts w:hint="eastAsia" w:ascii="宋体" w:hAnsi="宋体" w:eastAsia="宋体" w:cs="宋体"/>
                <w:i w:val="0"/>
                <w:iCs w:val="0"/>
                <w:color w:val="000000"/>
                <w:sz w:val="22"/>
                <w:szCs w:val="22"/>
                <w:u w:val="none"/>
              </w:rPr>
            </w:pPr>
          </w:p>
        </w:tc>
      </w:tr>
      <w:tr w14:paraId="5E16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364A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AA8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A27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5BEE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703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DFA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7BC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1B4EF">
            <w:pPr>
              <w:shd w:val="clear"/>
              <w:jc w:val="right"/>
              <w:rPr>
                <w:rFonts w:hint="eastAsia" w:ascii="宋体" w:hAnsi="宋体" w:eastAsia="宋体" w:cs="宋体"/>
                <w:i w:val="0"/>
                <w:iCs w:val="0"/>
                <w:color w:val="000000"/>
                <w:sz w:val="22"/>
                <w:szCs w:val="22"/>
                <w:u w:val="none"/>
              </w:rPr>
            </w:pPr>
          </w:p>
        </w:tc>
      </w:tr>
      <w:tr w14:paraId="098A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6B3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678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444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C6A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03F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135B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088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0CDE7">
            <w:pPr>
              <w:shd w:val="clear"/>
              <w:jc w:val="right"/>
              <w:rPr>
                <w:rFonts w:hint="eastAsia" w:ascii="宋体" w:hAnsi="宋体" w:eastAsia="宋体" w:cs="宋体"/>
                <w:i w:val="0"/>
                <w:iCs w:val="0"/>
                <w:color w:val="000000"/>
                <w:sz w:val="22"/>
                <w:szCs w:val="22"/>
                <w:u w:val="none"/>
              </w:rPr>
            </w:pPr>
          </w:p>
        </w:tc>
      </w:tr>
      <w:tr w14:paraId="1331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3BC12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2A8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390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5,330.82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26B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CFB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1C8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C41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3EE10">
            <w:pPr>
              <w:shd w:val="clear"/>
              <w:jc w:val="right"/>
              <w:rPr>
                <w:rFonts w:hint="eastAsia" w:ascii="宋体" w:hAnsi="宋体" w:eastAsia="宋体" w:cs="宋体"/>
                <w:i w:val="0"/>
                <w:iCs w:val="0"/>
                <w:color w:val="000000"/>
                <w:sz w:val="22"/>
                <w:szCs w:val="22"/>
                <w:u w:val="none"/>
              </w:rPr>
            </w:pPr>
          </w:p>
        </w:tc>
      </w:tr>
      <w:tr w14:paraId="0762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0B35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05E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土地开发支出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9B0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6878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746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6D3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7A94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4BF77">
            <w:pPr>
              <w:shd w:val="clear"/>
              <w:jc w:val="right"/>
              <w:rPr>
                <w:rFonts w:hint="eastAsia" w:ascii="宋体" w:hAnsi="宋体" w:eastAsia="宋体" w:cs="宋体"/>
                <w:i w:val="0"/>
                <w:iCs w:val="0"/>
                <w:color w:val="000000"/>
                <w:sz w:val="22"/>
                <w:szCs w:val="22"/>
                <w:u w:val="none"/>
              </w:rPr>
            </w:pPr>
          </w:p>
        </w:tc>
      </w:tr>
      <w:tr w14:paraId="7315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89640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2CA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6DB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53E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121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207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D9A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612CF">
            <w:pPr>
              <w:shd w:val="clear"/>
              <w:jc w:val="right"/>
              <w:rPr>
                <w:rFonts w:hint="eastAsia" w:ascii="宋体" w:hAnsi="宋体" w:eastAsia="宋体" w:cs="宋体"/>
                <w:i w:val="0"/>
                <w:iCs w:val="0"/>
                <w:color w:val="000000"/>
                <w:sz w:val="22"/>
                <w:szCs w:val="22"/>
                <w:u w:val="none"/>
              </w:rPr>
            </w:pPr>
          </w:p>
        </w:tc>
      </w:tr>
      <w:tr w14:paraId="568A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353E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334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5BB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B53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709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4E0B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5D7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65AC4">
            <w:pPr>
              <w:shd w:val="clear"/>
              <w:jc w:val="right"/>
              <w:rPr>
                <w:rFonts w:hint="eastAsia" w:ascii="宋体" w:hAnsi="宋体" w:eastAsia="宋体" w:cs="宋体"/>
                <w:i w:val="0"/>
                <w:iCs w:val="0"/>
                <w:color w:val="000000"/>
                <w:sz w:val="22"/>
                <w:szCs w:val="22"/>
                <w:u w:val="none"/>
              </w:rPr>
            </w:pPr>
          </w:p>
        </w:tc>
      </w:tr>
      <w:tr w14:paraId="2BBB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6CFB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C5F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809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96F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A96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350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BFD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F57FA">
            <w:pPr>
              <w:shd w:val="clear"/>
              <w:jc w:val="right"/>
              <w:rPr>
                <w:rFonts w:hint="eastAsia" w:ascii="宋体" w:hAnsi="宋体" w:eastAsia="宋体" w:cs="宋体"/>
                <w:i w:val="0"/>
                <w:iCs w:val="0"/>
                <w:color w:val="000000"/>
                <w:sz w:val="22"/>
                <w:szCs w:val="22"/>
                <w:u w:val="none"/>
              </w:rPr>
            </w:pPr>
          </w:p>
        </w:tc>
      </w:tr>
      <w:tr w14:paraId="0BA8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C8F9F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A47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农业生态资源保护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CEA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B17B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D1F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C9A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4C5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F742B">
            <w:pPr>
              <w:shd w:val="clear"/>
              <w:jc w:val="right"/>
              <w:rPr>
                <w:rFonts w:hint="eastAsia" w:ascii="宋体" w:hAnsi="宋体" w:eastAsia="宋体" w:cs="宋体"/>
                <w:i w:val="0"/>
                <w:iCs w:val="0"/>
                <w:color w:val="000000"/>
                <w:sz w:val="22"/>
                <w:szCs w:val="22"/>
                <w:u w:val="none"/>
              </w:rPr>
            </w:pPr>
          </w:p>
        </w:tc>
      </w:tr>
      <w:tr w14:paraId="66B3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1A10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FA0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4EC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603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46D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4B9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F7F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1CC99">
            <w:pPr>
              <w:shd w:val="clear"/>
              <w:jc w:val="right"/>
              <w:rPr>
                <w:rFonts w:hint="eastAsia" w:ascii="宋体" w:hAnsi="宋体" w:eastAsia="宋体" w:cs="宋体"/>
                <w:i w:val="0"/>
                <w:iCs w:val="0"/>
                <w:color w:val="000000"/>
                <w:sz w:val="22"/>
                <w:szCs w:val="22"/>
                <w:u w:val="none"/>
              </w:rPr>
            </w:pPr>
          </w:p>
        </w:tc>
      </w:tr>
      <w:tr w14:paraId="58E2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4617D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3E3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005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D3F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80D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B8F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DE3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F8F6D">
            <w:pPr>
              <w:shd w:val="clear"/>
              <w:jc w:val="right"/>
              <w:rPr>
                <w:rFonts w:hint="eastAsia" w:ascii="宋体" w:hAnsi="宋体" w:eastAsia="宋体" w:cs="宋体"/>
                <w:i w:val="0"/>
                <w:iCs w:val="0"/>
                <w:color w:val="000000"/>
                <w:sz w:val="22"/>
                <w:szCs w:val="22"/>
                <w:u w:val="none"/>
              </w:rPr>
            </w:pPr>
          </w:p>
        </w:tc>
      </w:tr>
      <w:tr w14:paraId="5B91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61CF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8E0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8BA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966.75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D95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D5E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582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6B3B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25673">
            <w:pPr>
              <w:shd w:val="clear"/>
              <w:jc w:val="right"/>
              <w:rPr>
                <w:rFonts w:hint="eastAsia" w:ascii="宋体" w:hAnsi="宋体" w:eastAsia="宋体" w:cs="宋体"/>
                <w:i w:val="0"/>
                <w:iCs w:val="0"/>
                <w:color w:val="000000"/>
                <w:sz w:val="22"/>
                <w:szCs w:val="22"/>
                <w:u w:val="none"/>
              </w:rPr>
            </w:pPr>
          </w:p>
        </w:tc>
      </w:tr>
      <w:tr w14:paraId="5AB3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7B5B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BDD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AD8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966.75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C04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0DE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432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7EF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0BF61">
            <w:pPr>
              <w:shd w:val="clear"/>
              <w:jc w:val="right"/>
              <w:rPr>
                <w:rFonts w:hint="eastAsia" w:ascii="宋体" w:hAnsi="宋体" w:eastAsia="宋体" w:cs="宋体"/>
                <w:i w:val="0"/>
                <w:iCs w:val="0"/>
                <w:color w:val="000000"/>
                <w:sz w:val="22"/>
                <w:szCs w:val="22"/>
                <w:u w:val="none"/>
              </w:rPr>
            </w:pPr>
          </w:p>
        </w:tc>
      </w:tr>
      <w:tr w14:paraId="5BB3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935C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843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B4A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A4F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EF3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00A1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F789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1FD4C">
            <w:pPr>
              <w:shd w:val="clear"/>
              <w:jc w:val="right"/>
              <w:rPr>
                <w:rFonts w:hint="eastAsia" w:ascii="宋体" w:hAnsi="宋体" w:eastAsia="宋体" w:cs="宋体"/>
                <w:i w:val="0"/>
                <w:iCs w:val="0"/>
                <w:color w:val="000000"/>
                <w:sz w:val="22"/>
                <w:szCs w:val="22"/>
                <w:u w:val="none"/>
              </w:rPr>
            </w:pPr>
          </w:p>
        </w:tc>
      </w:tr>
      <w:tr w14:paraId="6C94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4F2C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80C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21B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D48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FC2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C91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BB7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CFF36">
            <w:pPr>
              <w:shd w:val="clear"/>
              <w:jc w:val="right"/>
              <w:rPr>
                <w:rFonts w:hint="eastAsia" w:ascii="宋体" w:hAnsi="宋体" w:eastAsia="宋体" w:cs="宋体"/>
                <w:i w:val="0"/>
                <w:iCs w:val="0"/>
                <w:color w:val="000000"/>
                <w:sz w:val="22"/>
                <w:szCs w:val="22"/>
                <w:u w:val="none"/>
              </w:rPr>
            </w:pPr>
          </w:p>
        </w:tc>
      </w:tr>
      <w:tr w14:paraId="7FC9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8057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19D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E32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6D5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256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287.51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ADA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9F3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B72B6">
            <w:pPr>
              <w:shd w:val="clear"/>
              <w:jc w:val="right"/>
              <w:rPr>
                <w:rFonts w:hint="eastAsia" w:ascii="宋体" w:hAnsi="宋体" w:eastAsia="宋体" w:cs="宋体"/>
                <w:i w:val="0"/>
                <w:iCs w:val="0"/>
                <w:color w:val="000000"/>
                <w:sz w:val="22"/>
                <w:szCs w:val="22"/>
                <w:u w:val="none"/>
              </w:rPr>
            </w:pPr>
          </w:p>
        </w:tc>
      </w:tr>
      <w:tr w14:paraId="282D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7C8D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D4B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B90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C50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757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5AC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31A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08250">
            <w:pPr>
              <w:shd w:val="clear"/>
              <w:jc w:val="right"/>
              <w:rPr>
                <w:rFonts w:hint="eastAsia" w:ascii="宋体" w:hAnsi="宋体" w:eastAsia="宋体" w:cs="宋体"/>
                <w:i w:val="0"/>
                <w:iCs w:val="0"/>
                <w:color w:val="000000"/>
                <w:sz w:val="22"/>
                <w:szCs w:val="22"/>
                <w:u w:val="none"/>
              </w:rPr>
            </w:pPr>
          </w:p>
        </w:tc>
      </w:tr>
      <w:tr w14:paraId="117C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6B80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549C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B3E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A49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78B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DDF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D7F0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7E18D">
            <w:pPr>
              <w:shd w:val="clear"/>
              <w:jc w:val="right"/>
              <w:rPr>
                <w:rFonts w:hint="eastAsia" w:ascii="宋体" w:hAnsi="宋体" w:eastAsia="宋体" w:cs="宋体"/>
                <w:i w:val="0"/>
                <w:iCs w:val="0"/>
                <w:color w:val="000000"/>
                <w:sz w:val="22"/>
                <w:szCs w:val="22"/>
                <w:u w:val="none"/>
              </w:rPr>
            </w:pPr>
          </w:p>
        </w:tc>
      </w:tr>
      <w:tr w14:paraId="3108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9F26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499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521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099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3FE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D5A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4E7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686B7">
            <w:pPr>
              <w:shd w:val="clear"/>
              <w:jc w:val="right"/>
              <w:rPr>
                <w:rFonts w:hint="eastAsia" w:ascii="宋体" w:hAnsi="宋体" w:eastAsia="宋体" w:cs="宋体"/>
                <w:i w:val="0"/>
                <w:iCs w:val="0"/>
                <w:color w:val="000000"/>
                <w:sz w:val="22"/>
                <w:szCs w:val="22"/>
                <w:u w:val="none"/>
              </w:rPr>
            </w:pPr>
          </w:p>
        </w:tc>
      </w:tr>
      <w:tr w14:paraId="0AB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3C42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86B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DC1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3CA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44B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B43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0D7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BD9B3">
            <w:pPr>
              <w:shd w:val="clear"/>
              <w:jc w:val="right"/>
              <w:rPr>
                <w:rFonts w:hint="eastAsia" w:ascii="宋体" w:hAnsi="宋体" w:eastAsia="宋体" w:cs="宋体"/>
                <w:i w:val="0"/>
                <w:iCs w:val="0"/>
                <w:color w:val="000000"/>
                <w:sz w:val="22"/>
                <w:szCs w:val="22"/>
                <w:u w:val="none"/>
              </w:rPr>
            </w:pPr>
          </w:p>
        </w:tc>
      </w:tr>
      <w:tr w14:paraId="60D1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CB16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D3E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C6F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431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270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1783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33B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EE3DA">
            <w:pPr>
              <w:shd w:val="clear"/>
              <w:jc w:val="right"/>
              <w:rPr>
                <w:rFonts w:hint="eastAsia" w:ascii="宋体" w:hAnsi="宋体" w:eastAsia="宋体" w:cs="宋体"/>
                <w:i w:val="0"/>
                <w:iCs w:val="0"/>
                <w:color w:val="000000"/>
                <w:sz w:val="22"/>
                <w:szCs w:val="22"/>
                <w:u w:val="none"/>
              </w:rPr>
            </w:pPr>
          </w:p>
        </w:tc>
      </w:tr>
      <w:tr w14:paraId="25F4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449B49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45D97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5A457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0DD5C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723.52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A7197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DCD54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4E4DC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F551BBD">
            <w:pPr>
              <w:shd w:val="clear"/>
              <w:jc w:val="right"/>
              <w:rPr>
                <w:rFonts w:hint="eastAsia" w:ascii="宋体" w:hAnsi="宋体" w:eastAsia="宋体" w:cs="宋体"/>
                <w:i w:val="0"/>
                <w:iCs w:val="0"/>
                <w:color w:val="000000"/>
                <w:sz w:val="22"/>
                <w:szCs w:val="22"/>
                <w:u w:val="none"/>
              </w:rPr>
            </w:pPr>
          </w:p>
        </w:tc>
      </w:tr>
      <w:tr w14:paraId="4E0F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79BF28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2F198B7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CFF0DB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75D6F4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80989B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D027AC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EA5719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58E63B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E12566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A50306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0D6487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DD57CB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4479772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88"/>
        <w:gridCol w:w="531"/>
        <w:gridCol w:w="1471"/>
        <w:gridCol w:w="3797"/>
        <w:gridCol w:w="531"/>
        <w:gridCol w:w="1159"/>
        <w:gridCol w:w="1352"/>
        <w:gridCol w:w="1471"/>
        <w:gridCol w:w="1814"/>
      </w:tblGrid>
      <w:tr w14:paraId="1B42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0358C3F8">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3BB1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7" w:type="pct"/>
            <w:tcBorders>
              <w:top w:val="nil"/>
              <w:left w:val="nil"/>
              <w:bottom w:val="nil"/>
              <w:right w:val="nil"/>
            </w:tcBorders>
            <w:shd w:val="clear"/>
            <w:noWrap/>
            <w:vAlign w:val="center"/>
          </w:tcPr>
          <w:p w14:paraId="20981327">
            <w:pPr>
              <w:shd w:val="clea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00278195">
            <w:pPr>
              <w:shd w:val="clea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19833B92">
            <w:pPr>
              <w:shd w:val="clear"/>
              <w:rPr>
                <w:rFonts w:hint="eastAsia" w:ascii="宋体" w:hAnsi="宋体" w:eastAsia="宋体" w:cs="宋体"/>
                <w:i w:val="0"/>
                <w:iCs w:val="0"/>
                <w:color w:val="000000"/>
                <w:sz w:val="22"/>
                <w:szCs w:val="22"/>
                <w:u w:val="none"/>
              </w:rPr>
            </w:pPr>
          </w:p>
        </w:tc>
        <w:tc>
          <w:tcPr>
            <w:tcW w:w="1216" w:type="pct"/>
            <w:tcBorders>
              <w:top w:val="nil"/>
              <w:left w:val="nil"/>
              <w:bottom w:val="nil"/>
              <w:right w:val="nil"/>
            </w:tcBorders>
            <w:shd w:val="clear"/>
            <w:noWrap/>
            <w:vAlign w:val="center"/>
          </w:tcPr>
          <w:p w14:paraId="36728AD1">
            <w:pPr>
              <w:shd w:val="clea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2E8C7617">
            <w:pPr>
              <w:shd w:val="clear"/>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noWrap/>
            <w:vAlign w:val="center"/>
          </w:tcPr>
          <w:p w14:paraId="09121206">
            <w:pPr>
              <w:shd w:val="clea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283CC3C9">
            <w:pPr>
              <w:shd w:val="clea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4C7E27D5">
            <w:pPr>
              <w:shd w:val="clear"/>
              <w:rPr>
                <w:rFonts w:hint="eastAsia" w:ascii="宋体" w:hAnsi="宋体" w:eastAsia="宋体" w:cs="宋体"/>
                <w:i w:val="0"/>
                <w:iCs w:val="0"/>
                <w:color w:val="000000"/>
                <w:sz w:val="22"/>
                <w:szCs w:val="22"/>
                <w:u w:val="none"/>
              </w:rPr>
            </w:pPr>
          </w:p>
        </w:tc>
        <w:tc>
          <w:tcPr>
            <w:tcW w:w="580" w:type="pct"/>
            <w:tcBorders>
              <w:top w:val="nil"/>
              <w:left w:val="nil"/>
              <w:bottom w:val="nil"/>
              <w:right w:val="nil"/>
            </w:tcBorders>
            <w:shd w:val="clear"/>
            <w:noWrap/>
            <w:vAlign w:val="bottom"/>
          </w:tcPr>
          <w:p w14:paraId="7301E75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1BAB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7" w:type="pct"/>
            <w:tcBorders>
              <w:top w:val="nil"/>
              <w:left w:val="nil"/>
              <w:bottom w:val="nil"/>
              <w:right w:val="nil"/>
            </w:tcBorders>
            <w:shd w:val="clear"/>
            <w:noWrap/>
            <w:vAlign w:val="bottom"/>
          </w:tcPr>
          <w:p w14:paraId="3424D30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部门：溆浦县土地整理开发中心</w:t>
            </w:r>
          </w:p>
        </w:tc>
        <w:tc>
          <w:tcPr>
            <w:tcW w:w="170" w:type="pct"/>
            <w:tcBorders>
              <w:top w:val="nil"/>
              <w:left w:val="nil"/>
              <w:bottom w:val="nil"/>
              <w:right w:val="nil"/>
            </w:tcBorders>
            <w:shd w:val="clear"/>
            <w:noWrap/>
            <w:vAlign w:val="center"/>
          </w:tcPr>
          <w:p w14:paraId="1D5C4ED2">
            <w:pPr>
              <w:shd w:val="clea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0B47BCCF">
            <w:pPr>
              <w:shd w:val="clear"/>
              <w:rPr>
                <w:rFonts w:hint="eastAsia" w:ascii="宋体" w:hAnsi="宋体" w:eastAsia="宋体" w:cs="宋体"/>
                <w:i w:val="0"/>
                <w:iCs w:val="0"/>
                <w:color w:val="000000"/>
                <w:sz w:val="22"/>
                <w:szCs w:val="22"/>
                <w:u w:val="none"/>
              </w:rPr>
            </w:pPr>
          </w:p>
        </w:tc>
        <w:tc>
          <w:tcPr>
            <w:tcW w:w="1216" w:type="pct"/>
            <w:tcBorders>
              <w:top w:val="nil"/>
              <w:left w:val="nil"/>
              <w:bottom w:val="nil"/>
              <w:right w:val="nil"/>
            </w:tcBorders>
            <w:shd w:val="clear"/>
            <w:noWrap/>
            <w:vAlign w:val="center"/>
          </w:tcPr>
          <w:p w14:paraId="58A11EBE">
            <w:pPr>
              <w:shd w:val="clea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06A181A5">
            <w:pPr>
              <w:shd w:val="clear"/>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noWrap/>
            <w:vAlign w:val="center"/>
          </w:tcPr>
          <w:p w14:paraId="2B5D1B9F">
            <w:pPr>
              <w:shd w:val="clea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noWrap/>
            <w:vAlign w:val="center"/>
          </w:tcPr>
          <w:p w14:paraId="008F5D53">
            <w:pPr>
              <w:shd w:val="clear"/>
              <w:rPr>
                <w:rFonts w:hint="eastAsia" w:ascii="宋体" w:hAnsi="宋体" w:eastAsia="宋体" w:cs="宋体"/>
                <w:i w:val="0"/>
                <w:iCs w:val="0"/>
                <w:color w:val="000000"/>
                <w:sz w:val="22"/>
                <w:szCs w:val="22"/>
                <w:u w:val="none"/>
              </w:rPr>
            </w:pPr>
          </w:p>
        </w:tc>
        <w:tc>
          <w:tcPr>
            <w:tcW w:w="470" w:type="pct"/>
            <w:tcBorders>
              <w:top w:val="nil"/>
              <w:left w:val="nil"/>
              <w:bottom w:val="nil"/>
              <w:right w:val="nil"/>
            </w:tcBorders>
            <w:shd w:val="clear"/>
            <w:noWrap/>
            <w:vAlign w:val="center"/>
          </w:tcPr>
          <w:p w14:paraId="2098A8DB">
            <w:pPr>
              <w:shd w:val="clear"/>
              <w:rPr>
                <w:rFonts w:hint="eastAsia" w:ascii="宋体" w:hAnsi="宋体" w:eastAsia="宋体" w:cs="宋体"/>
                <w:i w:val="0"/>
                <w:iCs w:val="0"/>
                <w:color w:val="000000"/>
                <w:sz w:val="22"/>
                <w:szCs w:val="22"/>
                <w:u w:val="none"/>
              </w:rPr>
            </w:pPr>
          </w:p>
        </w:tc>
        <w:tc>
          <w:tcPr>
            <w:tcW w:w="580" w:type="pct"/>
            <w:tcBorders>
              <w:top w:val="nil"/>
              <w:left w:val="nil"/>
              <w:bottom w:val="nil"/>
              <w:right w:val="nil"/>
            </w:tcBorders>
            <w:shd w:val="clear"/>
            <w:noWrap/>
            <w:vAlign w:val="bottom"/>
          </w:tcPr>
          <w:p w14:paraId="3EF3D79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4D5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06D3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3241"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0A639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2C6A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DFA3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C43C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4FD7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774F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1C57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371"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3014C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4174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E770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5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22A4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265C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1D237F">
            <w:pPr>
              <w:shd w:val="clea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55B4B6">
            <w:pPr>
              <w:shd w:val="clea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3B65D6">
            <w:pPr>
              <w:shd w:val="clear"/>
              <w:jc w:val="center"/>
              <w:rPr>
                <w:rFonts w:hint="eastAsia" w:ascii="宋体" w:hAnsi="宋体" w:eastAsia="宋体" w:cs="宋体"/>
                <w:i w:val="0"/>
                <w:iCs w:val="0"/>
                <w:color w:val="000000"/>
                <w:sz w:val="22"/>
                <w:szCs w:val="22"/>
                <w:u w:val="none"/>
              </w:rPr>
            </w:pPr>
          </w:p>
        </w:tc>
        <w:tc>
          <w:tcPr>
            <w:tcW w:w="12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F13516">
            <w:pPr>
              <w:shd w:val="clea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0B91E3">
            <w:pPr>
              <w:shd w:val="clea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31EB41">
            <w:pPr>
              <w:shd w:val="clear"/>
              <w:jc w:val="center"/>
              <w:rPr>
                <w:rFonts w:hint="eastAsia" w:ascii="宋体" w:hAnsi="宋体" w:eastAsia="宋体" w:cs="宋体"/>
                <w:i w:val="0"/>
                <w:iCs w:val="0"/>
                <w:color w:val="000000"/>
                <w:sz w:val="22"/>
                <w:szCs w:val="22"/>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395FB1">
            <w:pPr>
              <w:shd w:val="clea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4EF7D0">
            <w:pPr>
              <w:shd w:val="clea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52620E">
            <w:pPr>
              <w:shd w:val="clear"/>
              <w:jc w:val="center"/>
              <w:rPr>
                <w:rFonts w:hint="eastAsia" w:ascii="宋体" w:hAnsi="宋体" w:eastAsia="宋体" w:cs="宋体"/>
                <w:i w:val="0"/>
                <w:iCs w:val="0"/>
                <w:color w:val="000000"/>
                <w:sz w:val="22"/>
                <w:szCs w:val="22"/>
                <w:u w:val="none"/>
              </w:rPr>
            </w:pPr>
          </w:p>
        </w:tc>
      </w:tr>
      <w:tr w14:paraId="1295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7EA26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27AFBD0">
            <w:pPr>
              <w:shd w:val="clear"/>
              <w:jc w:val="cente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CB492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55DC1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9846D3B">
            <w:pPr>
              <w:shd w:val="clea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86995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5EF94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6E0BB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3F641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6A67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BE8D5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30FD6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CBCF1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827.84</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FCE0F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4C51D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4EE3602">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0D5AFF6">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4FA8CB8">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3659D8A4">
            <w:pPr>
              <w:shd w:val="clear"/>
              <w:jc w:val="right"/>
              <w:rPr>
                <w:rFonts w:hint="eastAsia" w:ascii="宋体" w:hAnsi="宋体" w:eastAsia="宋体" w:cs="宋体"/>
                <w:i w:val="0"/>
                <w:iCs w:val="0"/>
                <w:color w:val="000000"/>
                <w:sz w:val="22"/>
                <w:szCs w:val="22"/>
                <w:u w:val="none"/>
              </w:rPr>
            </w:pPr>
          </w:p>
        </w:tc>
      </w:tr>
      <w:tr w14:paraId="0AFF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05BE4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7D2C3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75A9A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F1FD0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406E1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6761F82">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C101D11">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EFC35BE">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E923FB5">
            <w:pPr>
              <w:shd w:val="clear"/>
              <w:jc w:val="right"/>
              <w:rPr>
                <w:rFonts w:hint="eastAsia" w:ascii="宋体" w:hAnsi="宋体" w:eastAsia="宋体" w:cs="宋体"/>
                <w:i w:val="0"/>
                <w:iCs w:val="0"/>
                <w:color w:val="000000"/>
                <w:sz w:val="22"/>
                <w:szCs w:val="22"/>
                <w:u w:val="none"/>
              </w:rPr>
            </w:pPr>
          </w:p>
        </w:tc>
      </w:tr>
      <w:tr w14:paraId="434A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3D25B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E4D90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111486E">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3D7C4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7D36F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3971EAF">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5569BBA">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BEF13A6">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60E0234B">
            <w:pPr>
              <w:shd w:val="clear"/>
              <w:jc w:val="right"/>
              <w:rPr>
                <w:rFonts w:hint="eastAsia" w:ascii="宋体" w:hAnsi="宋体" w:eastAsia="宋体" w:cs="宋体"/>
                <w:i w:val="0"/>
                <w:iCs w:val="0"/>
                <w:color w:val="000000"/>
                <w:sz w:val="22"/>
                <w:szCs w:val="22"/>
                <w:u w:val="none"/>
              </w:rPr>
            </w:pPr>
          </w:p>
        </w:tc>
      </w:tr>
      <w:tr w14:paraId="2056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5926210">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7D763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2247A42">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F60AE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4A6EB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F4B34D5">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E86308B">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C6558DF">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912E2BF">
            <w:pPr>
              <w:shd w:val="clear"/>
              <w:jc w:val="right"/>
              <w:rPr>
                <w:rFonts w:hint="eastAsia" w:ascii="宋体" w:hAnsi="宋体" w:eastAsia="宋体" w:cs="宋体"/>
                <w:i w:val="0"/>
                <w:iCs w:val="0"/>
                <w:color w:val="000000"/>
                <w:sz w:val="22"/>
                <w:szCs w:val="22"/>
                <w:u w:val="none"/>
              </w:rPr>
            </w:pPr>
          </w:p>
        </w:tc>
      </w:tr>
      <w:tr w14:paraId="7930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502CEF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45A89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FCF30FC">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A22DB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2B712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A690DE9">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82A139C">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D78E589">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0C42F0A">
            <w:pPr>
              <w:shd w:val="clear"/>
              <w:jc w:val="right"/>
              <w:rPr>
                <w:rFonts w:hint="eastAsia" w:ascii="宋体" w:hAnsi="宋体" w:eastAsia="宋体" w:cs="宋体"/>
                <w:i w:val="0"/>
                <w:iCs w:val="0"/>
                <w:color w:val="000000"/>
                <w:sz w:val="22"/>
                <w:szCs w:val="22"/>
                <w:u w:val="none"/>
              </w:rPr>
            </w:pPr>
          </w:p>
        </w:tc>
      </w:tr>
      <w:tr w14:paraId="3E71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FDE737F">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9198F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F7D1AE7">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70DED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6C45D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402C86D">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F3A9015">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B0B59EF">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C580C59">
            <w:pPr>
              <w:shd w:val="clear"/>
              <w:jc w:val="right"/>
              <w:rPr>
                <w:rFonts w:hint="eastAsia" w:ascii="宋体" w:hAnsi="宋体" w:eastAsia="宋体" w:cs="宋体"/>
                <w:i w:val="0"/>
                <w:iCs w:val="0"/>
                <w:color w:val="000000"/>
                <w:sz w:val="22"/>
                <w:szCs w:val="22"/>
                <w:u w:val="none"/>
              </w:rPr>
            </w:pPr>
          </w:p>
        </w:tc>
      </w:tr>
      <w:tr w14:paraId="5BFF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8A095CE">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3BF02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60E8B61">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8B5B3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B8E40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B4F652D">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6D3EC83">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E0A711F">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77B6471D">
            <w:pPr>
              <w:shd w:val="clear"/>
              <w:jc w:val="right"/>
              <w:rPr>
                <w:rFonts w:hint="eastAsia" w:ascii="宋体" w:hAnsi="宋体" w:eastAsia="宋体" w:cs="宋体"/>
                <w:i w:val="0"/>
                <w:iCs w:val="0"/>
                <w:color w:val="000000"/>
                <w:sz w:val="22"/>
                <w:szCs w:val="22"/>
                <w:u w:val="none"/>
              </w:rPr>
            </w:pPr>
          </w:p>
        </w:tc>
      </w:tr>
      <w:tr w14:paraId="1293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1D1432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F6E17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451393C">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E9B8D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FFE0A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E6F23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E20A1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8093E39">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807D1FD">
            <w:pPr>
              <w:shd w:val="clear"/>
              <w:jc w:val="right"/>
              <w:rPr>
                <w:rFonts w:hint="eastAsia" w:ascii="宋体" w:hAnsi="宋体" w:eastAsia="宋体" w:cs="宋体"/>
                <w:i w:val="0"/>
                <w:iCs w:val="0"/>
                <w:color w:val="000000"/>
                <w:sz w:val="22"/>
                <w:szCs w:val="22"/>
                <w:u w:val="none"/>
              </w:rPr>
            </w:pPr>
          </w:p>
        </w:tc>
      </w:tr>
      <w:tr w14:paraId="6A72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06E79F9">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19CB3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8ABF376">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4BD96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FEE11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146A0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A2FD5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5A64058">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FEB5840">
            <w:pPr>
              <w:shd w:val="clear"/>
              <w:jc w:val="right"/>
              <w:rPr>
                <w:rFonts w:hint="eastAsia" w:ascii="宋体" w:hAnsi="宋体" w:eastAsia="宋体" w:cs="宋体"/>
                <w:i w:val="0"/>
                <w:iCs w:val="0"/>
                <w:color w:val="000000"/>
                <w:sz w:val="22"/>
                <w:szCs w:val="22"/>
                <w:u w:val="none"/>
              </w:rPr>
            </w:pPr>
          </w:p>
        </w:tc>
      </w:tr>
      <w:tr w14:paraId="5F12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FEE3F77">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F80C9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133DBA6">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95010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226F1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5F876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6D6FB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1F86F84">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4E03DCD">
            <w:pPr>
              <w:shd w:val="clear"/>
              <w:jc w:val="right"/>
              <w:rPr>
                <w:rFonts w:hint="eastAsia" w:ascii="宋体" w:hAnsi="宋体" w:eastAsia="宋体" w:cs="宋体"/>
                <w:i w:val="0"/>
                <w:iCs w:val="0"/>
                <w:color w:val="000000"/>
                <w:sz w:val="22"/>
                <w:szCs w:val="22"/>
                <w:u w:val="none"/>
              </w:rPr>
            </w:pPr>
          </w:p>
        </w:tc>
      </w:tr>
      <w:tr w14:paraId="3548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4BF504A">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CE49F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8F1A806">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088E3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917F1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49C87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A248D59">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36918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CA3D814">
            <w:pPr>
              <w:shd w:val="clear"/>
              <w:jc w:val="right"/>
              <w:rPr>
                <w:rFonts w:hint="eastAsia" w:ascii="宋体" w:hAnsi="宋体" w:eastAsia="宋体" w:cs="宋体"/>
                <w:i w:val="0"/>
                <w:iCs w:val="0"/>
                <w:color w:val="000000"/>
                <w:sz w:val="22"/>
                <w:szCs w:val="22"/>
                <w:u w:val="none"/>
              </w:rPr>
            </w:pPr>
          </w:p>
        </w:tc>
      </w:tr>
      <w:tr w14:paraId="26DF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AD11146">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619A5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0F959BC">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B2C35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04A6A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71F81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C41A1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18BB086">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6FA07C1">
            <w:pPr>
              <w:shd w:val="clear"/>
              <w:jc w:val="right"/>
              <w:rPr>
                <w:rFonts w:hint="eastAsia" w:ascii="宋体" w:hAnsi="宋体" w:eastAsia="宋体" w:cs="宋体"/>
                <w:i w:val="0"/>
                <w:iCs w:val="0"/>
                <w:color w:val="000000"/>
                <w:sz w:val="22"/>
                <w:szCs w:val="22"/>
                <w:u w:val="none"/>
              </w:rPr>
            </w:pPr>
          </w:p>
        </w:tc>
      </w:tr>
      <w:tr w14:paraId="2779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915CAAF">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D1288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51D20DC">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493F27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BD033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BA6C9C0">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F9E0A9A">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653CC4B">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07F9E43">
            <w:pPr>
              <w:shd w:val="clear"/>
              <w:jc w:val="right"/>
              <w:rPr>
                <w:rFonts w:hint="eastAsia" w:ascii="宋体" w:hAnsi="宋体" w:eastAsia="宋体" w:cs="宋体"/>
                <w:i w:val="0"/>
                <w:iCs w:val="0"/>
                <w:color w:val="000000"/>
                <w:sz w:val="22"/>
                <w:szCs w:val="22"/>
                <w:u w:val="none"/>
              </w:rPr>
            </w:pPr>
          </w:p>
        </w:tc>
      </w:tr>
      <w:tr w14:paraId="1D19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55C914C">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B12FE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CD6121A">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750A0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E66DA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62AB1C1">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46A62D21">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5FFF1B5">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ACB1B77">
            <w:pPr>
              <w:shd w:val="clear"/>
              <w:jc w:val="right"/>
              <w:rPr>
                <w:rFonts w:hint="eastAsia" w:ascii="宋体" w:hAnsi="宋体" w:eastAsia="宋体" w:cs="宋体"/>
                <w:i w:val="0"/>
                <w:iCs w:val="0"/>
                <w:color w:val="000000"/>
                <w:sz w:val="22"/>
                <w:szCs w:val="22"/>
                <w:u w:val="none"/>
              </w:rPr>
            </w:pPr>
          </w:p>
        </w:tc>
      </w:tr>
      <w:tr w14:paraId="1751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FF99BD9">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06EC7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CDF4C0E">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17021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B64E8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36D5B9B">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DCD266E">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29A6B78">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9B9E8BD">
            <w:pPr>
              <w:shd w:val="clear"/>
              <w:jc w:val="right"/>
              <w:rPr>
                <w:rFonts w:hint="eastAsia" w:ascii="宋体" w:hAnsi="宋体" w:eastAsia="宋体" w:cs="宋体"/>
                <w:i w:val="0"/>
                <w:iCs w:val="0"/>
                <w:color w:val="000000"/>
                <w:sz w:val="22"/>
                <w:szCs w:val="22"/>
                <w:u w:val="none"/>
              </w:rPr>
            </w:pPr>
          </w:p>
        </w:tc>
      </w:tr>
      <w:tr w14:paraId="2D7B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B786C5C">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6D77D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E6BB391">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D42CD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C15C1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17E5C3E">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A2AF1B7">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7EBD238">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932938A">
            <w:pPr>
              <w:shd w:val="clear"/>
              <w:jc w:val="right"/>
              <w:rPr>
                <w:rFonts w:hint="eastAsia" w:ascii="宋体" w:hAnsi="宋体" w:eastAsia="宋体" w:cs="宋体"/>
                <w:i w:val="0"/>
                <w:iCs w:val="0"/>
                <w:color w:val="000000"/>
                <w:sz w:val="22"/>
                <w:szCs w:val="22"/>
                <w:u w:val="none"/>
              </w:rPr>
            </w:pPr>
          </w:p>
        </w:tc>
      </w:tr>
      <w:tr w14:paraId="4030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06AF8F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838F4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C51114E">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46FC6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03D1F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A94EC78">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FDE6BB1">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0BFCE9B">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3D267498">
            <w:pPr>
              <w:shd w:val="clear"/>
              <w:jc w:val="right"/>
              <w:rPr>
                <w:rFonts w:hint="eastAsia" w:ascii="宋体" w:hAnsi="宋体" w:eastAsia="宋体" w:cs="宋体"/>
                <w:i w:val="0"/>
                <w:iCs w:val="0"/>
                <w:color w:val="000000"/>
                <w:sz w:val="22"/>
                <w:szCs w:val="22"/>
                <w:u w:val="none"/>
              </w:rPr>
            </w:pPr>
          </w:p>
        </w:tc>
      </w:tr>
      <w:tr w14:paraId="01EC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09836E9">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E265E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6919769">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4D3AD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0B017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9C351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731.07</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FD28D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731.07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3A5171B">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90AB8C7">
            <w:pPr>
              <w:shd w:val="clear"/>
              <w:jc w:val="right"/>
              <w:rPr>
                <w:rFonts w:hint="eastAsia" w:ascii="宋体" w:hAnsi="宋体" w:eastAsia="宋体" w:cs="宋体"/>
                <w:i w:val="0"/>
                <w:iCs w:val="0"/>
                <w:color w:val="000000"/>
                <w:sz w:val="22"/>
                <w:szCs w:val="22"/>
                <w:u w:val="none"/>
              </w:rPr>
            </w:pPr>
          </w:p>
        </w:tc>
      </w:tr>
      <w:tr w14:paraId="6D46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D43529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4E830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6DE4EAD">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2B6D3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4FDB7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AA45C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16A3E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3A38780">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0A30672">
            <w:pPr>
              <w:shd w:val="clear"/>
              <w:jc w:val="right"/>
              <w:rPr>
                <w:rFonts w:hint="eastAsia" w:ascii="宋体" w:hAnsi="宋体" w:eastAsia="宋体" w:cs="宋体"/>
                <w:i w:val="0"/>
                <w:iCs w:val="0"/>
                <w:color w:val="000000"/>
                <w:sz w:val="22"/>
                <w:szCs w:val="22"/>
                <w:u w:val="none"/>
              </w:rPr>
            </w:pPr>
          </w:p>
        </w:tc>
      </w:tr>
      <w:tr w14:paraId="5EB3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285CF45">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6CAD9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E2BDC53">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15AB90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899F5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241E1D9">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DAD4416">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F1C3291">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CD1F4F3">
            <w:pPr>
              <w:shd w:val="clear"/>
              <w:jc w:val="right"/>
              <w:rPr>
                <w:rFonts w:hint="eastAsia" w:ascii="宋体" w:hAnsi="宋体" w:eastAsia="宋体" w:cs="宋体"/>
                <w:i w:val="0"/>
                <w:iCs w:val="0"/>
                <w:color w:val="000000"/>
                <w:sz w:val="22"/>
                <w:szCs w:val="22"/>
                <w:u w:val="none"/>
              </w:rPr>
            </w:pPr>
          </w:p>
        </w:tc>
      </w:tr>
      <w:tr w14:paraId="2678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B8D473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6132B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E58A657">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3E6171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AD27C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6E5EB4E2">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2F19128">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9EDD5AD">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3B25EA44">
            <w:pPr>
              <w:shd w:val="clear"/>
              <w:jc w:val="right"/>
              <w:rPr>
                <w:rFonts w:hint="eastAsia" w:ascii="宋体" w:hAnsi="宋体" w:eastAsia="宋体" w:cs="宋体"/>
                <w:i w:val="0"/>
                <w:iCs w:val="0"/>
                <w:color w:val="000000"/>
                <w:sz w:val="22"/>
                <w:szCs w:val="22"/>
                <w:u w:val="none"/>
              </w:rPr>
            </w:pPr>
          </w:p>
        </w:tc>
      </w:tr>
      <w:tr w14:paraId="37F6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5E7859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6F70D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412BC1A">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06D0D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05E38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052D61FD">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1FA409A">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AC95F40">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55C0A15C">
            <w:pPr>
              <w:shd w:val="clear"/>
              <w:jc w:val="right"/>
              <w:rPr>
                <w:rFonts w:hint="eastAsia" w:ascii="宋体" w:hAnsi="宋体" w:eastAsia="宋体" w:cs="宋体"/>
                <w:i w:val="0"/>
                <w:iCs w:val="0"/>
                <w:color w:val="000000"/>
                <w:sz w:val="22"/>
                <w:szCs w:val="22"/>
                <w:u w:val="none"/>
              </w:rPr>
            </w:pPr>
          </w:p>
        </w:tc>
      </w:tr>
      <w:tr w14:paraId="3F62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7033799">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C7B9B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756500E">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68292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DF316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F6521E6">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926CE53">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28FFF5F">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DB718CC">
            <w:pPr>
              <w:shd w:val="clear"/>
              <w:jc w:val="right"/>
              <w:rPr>
                <w:rFonts w:hint="eastAsia" w:ascii="宋体" w:hAnsi="宋体" w:eastAsia="宋体" w:cs="宋体"/>
                <w:i w:val="0"/>
                <w:iCs w:val="0"/>
                <w:color w:val="000000"/>
                <w:sz w:val="22"/>
                <w:szCs w:val="22"/>
                <w:u w:val="none"/>
              </w:rPr>
            </w:pPr>
          </w:p>
        </w:tc>
      </w:tr>
      <w:tr w14:paraId="383E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CBD544B">
            <w:pPr>
              <w:shd w:val="clear"/>
              <w:jc w:val="center"/>
              <w:rPr>
                <w:rFonts w:hint="eastAsia" w:ascii="宋体" w:hAnsi="宋体" w:eastAsia="宋体" w:cs="宋体"/>
                <w:b/>
                <w:bCs/>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2CDCE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34A5358">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080053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7D0B4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7D58153">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64824E75">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7E9ECB6">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27C70AB9">
            <w:pPr>
              <w:shd w:val="clear"/>
              <w:jc w:val="right"/>
              <w:rPr>
                <w:rFonts w:hint="eastAsia" w:ascii="宋体" w:hAnsi="宋体" w:eastAsia="宋体" w:cs="宋体"/>
                <w:i w:val="0"/>
                <w:iCs w:val="0"/>
                <w:color w:val="000000"/>
                <w:sz w:val="22"/>
                <w:szCs w:val="22"/>
                <w:u w:val="none"/>
              </w:rPr>
            </w:pPr>
          </w:p>
        </w:tc>
      </w:tr>
      <w:tr w14:paraId="780E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7D523B2">
            <w:pPr>
              <w:shd w:val="clea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52E62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4802AC7">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9ED89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63C6E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FBB569B">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A2D94E6">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B1D7722">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99F4FB2">
            <w:pPr>
              <w:shd w:val="clear"/>
              <w:jc w:val="right"/>
              <w:rPr>
                <w:rFonts w:hint="eastAsia" w:ascii="宋体" w:hAnsi="宋体" w:eastAsia="宋体" w:cs="宋体"/>
                <w:i w:val="0"/>
                <w:iCs w:val="0"/>
                <w:color w:val="000000"/>
                <w:sz w:val="22"/>
                <w:szCs w:val="22"/>
                <w:u w:val="none"/>
              </w:rPr>
            </w:pPr>
          </w:p>
        </w:tc>
      </w:tr>
      <w:tr w14:paraId="5C20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515BDFA">
            <w:pPr>
              <w:shd w:val="clea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FF93E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82440BE">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2CE8E7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955CB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0B27C17">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17C7813">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56B77F7">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BB03AB3">
            <w:pPr>
              <w:shd w:val="clear"/>
              <w:jc w:val="right"/>
              <w:rPr>
                <w:rFonts w:hint="eastAsia" w:ascii="宋体" w:hAnsi="宋体" w:eastAsia="宋体" w:cs="宋体"/>
                <w:i w:val="0"/>
                <w:iCs w:val="0"/>
                <w:color w:val="000000"/>
                <w:sz w:val="22"/>
                <w:szCs w:val="22"/>
                <w:u w:val="none"/>
              </w:rPr>
            </w:pPr>
          </w:p>
        </w:tc>
      </w:tr>
      <w:tr w14:paraId="199D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75194C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39C82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54F2E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6,138.68</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608A2B0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4D9C2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0BF52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6,138.68</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3F171A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827.84</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129B7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6016C786">
            <w:pPr>
              <w:shd w:val="clear"/>
              <w:jc w:val="right"/>
              <w:rPr>
                <w:rFonts w:hint="eastAsia" w:ascii="宋体" w:hAnsi="宋体" w:eastAsia="宋体" w:cs="宋体"/>
                <w:i w:val="0"/>
                <w:iCs w:val="0"/>
                <w:color w:val="000000"/>
                <w:sz w:val="22"/>
                <w:szCs w:val="22"/>
                <w:u w:val="none"/>
              </w:rPr>
            </w:pPr>
          </w:p>
        </w:tc>
      </w:tr>
      <w:tr w14:paraId="3D7D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0E48A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9E79F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C6B32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5928B9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B5600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FA7D0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2FD7B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8EC29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4AC0DDD6">
            <w:pPr>
              <w:shd w:val="clear"/>
              <w:jc w:val="right"/>
              <w:rPr>
                <w:rFonts w:hint="eastAsia" w:ascii="宋体" w:hAnsi="宋体" w:eastAsia="宋体" w:cs="宋体"/>
                <w:i w:val="0"/>
                <w:iCs w:val="0"/>
                <w:color w:val="000000"/>
                <w:sz w:val="22"/>
                <w:szCs w:val="22"/>
                <w:u w:val="none"/>
              </w:rPr>
            </w:pPr>
          </w:p>
        </w:tc>
      </w:tr>
      <w:tr w14:paraId="089A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95955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4E8EF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99A7061">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9B3CEA9">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14BEA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15192CD">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5F5A435D">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4C593BF">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1DE79A9B">
            <w:pPr>
              <w:shd w:val="clear"/>
              <w:jc w:val="right"/>
              <w:rPr>
                <w:rFonts w:hint="eastAsia" w:ascii="宋体" w:hAnsi="宋体" w:eastAsia="宋体" w:cs="宋体"/>
                <w:i w:val="0"/>
                <w:iCs w:val="0"/>
                <w:color w:val="000000"/>
                <w:sz w:val="22"/>
                <w:szCs w:val="22"/>
                <w:u w:val="none"/>
              </w:rPr>
            </w:pPr>
          </w:p>
        </w:tc>
      </w:tr>
      <w:tr w14:paraId="2FDA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1561E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353E6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F87F0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5D635EEC">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9E99C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62D0C9B">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8B6A5FE">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9617620">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725770AF">
            <w:pPr>
              <w:shd w:val="clear"/>
              <w:jc w:val="right"/>
              <w:rPr>
                <w:rFonts w:hint="eastAsia" w:ascii="宋体" w:hAnsi="宋体" w:eastAsia="宋体" w:cs="宋体"/>
                <w:i w:val="0"/>
                <w:iCs w:val="0"/>
                <w:color w:val="000000"/>
                <w:sz w:val="22"/>
                <w:szCs w:val="22"/>
                <w:u w:val="none"/>
              </w:rPr>
            </w:pPr>
          </w:p>
        </w:tc>
      </w:tr>
      <w:tr w14:paraId="1788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DE09B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D8EC8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529103D">
            <w:pPr>
              <w:shd w:val="clear"/>
              <w:jc w:val="right"/>
              <w:rPr>
                <w:rFonts w:hint="eastAsia" w:ascii="宋体" w:hAnsi="宋体" w:eastAsia="宋体" w:cs="宋体"/>
                <w:i w:val="0"/>
                <w:iCs w:val="0"/>
                <w:color w:val="000000"/>
                <w:sz w:val="22"/>
                <w:szCs w:val="22"/>
                <w:u w:val="none"/>
              </w:rPr>
            </w:pPr>
          </w:p>
        </w:tc>
        <w:tc>
          <w:tcPr>
            <w:tcW w:w="1216" w:type="pct"/>
            <w:tcBorders>
              <w:top w:val="single" w:color="000000" w:sz="4" w:space="0"/>
              <w:left w:val="single" w:color="000000" w:sz="4" w:space="0"/>
              <w:bottom w:val="single" w:color="000000" w:sz="4" w:space="0"/>
              <w:right w:val="single" w:color="000000" w:sz="4" w:space="0"/>
            </w:tcBorders>
            <w:shd w:val="clear"/>
            <w:noWrap/>
            <w:vAlign w:val="center"/>
          </w:tcPr>
          <w:p w14:paraId="718AFC18">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9CCFA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BF81387">
            <w:pPr>
              <w:shd w:val="clea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174ACD14">
            <w:pPr>
              <w:shd w:val="clear"/>
              <w:jc w:val="righ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378DA573">
            <w:pPr>
              <w:shd w:val="clear"/>
              <w:jc w:val="righ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noWrap/>
            <w:vAlign w:val="center"/>
          </w:tcPr>
          <w:p w14:paraId="0A0763CE">
            <w:pPr>
              <w:shd w:val="clear"/>
              <w:jc w:val="right"/>
              <w:rPr>
                <w:rFonts w:hint="eastAsia" w:ascii="宋体" w:hAnsi="宋体" w:eastAsia="宋体" w:cs="宋体"/>
                <w:i w:val="0"/>
                <w:iCs w:val="0"/>
                <w:color w:val="000000"/>
                <w:sz w:val="22"/>
                <w:szCs w:val="22"/>
                <w:u w:val="none"/>
              </w:rPr>
            </w:pPr>
          </w:p>
        </w:tc>
      </w:tr>
      <w:tr w14:paraId="0435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 w:type="pct"/>
            <w:tcBorders>
              <w:top w:val="single" w:color="000000" w:sz="4" w:space="0"/>
              <w:left w:val="single" w:color="000000" w:sz="4" w:space="0"/>
              <w:bottom w:val="single" w:color="D4D4D4" w:sz="4" w:space="0"/>
              <w:right w:val="single" w:color="000000" w:sz="4" w:space="0"/>
            </w:tcBorders>
            <w:shd w:val="clear"/>
            <w:noWrap/>
            <w:vAlign w:val="center"/>
          </w:tcPr>
          <w:p w14:paraId="0F25622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0DFCF8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767AD9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6,138.68</w:t>
            </w:r>
          </w:p>
        </w:tc>
        <w:tc>
          <w:tcPr>
            <w:tcW w:w="1216" w:type="pct"/>
            <w:tcBorders>
              <w:top w:val="single" w:color="000000" w:sz="4" w:space="0"/>
              <w:left w:val="single" w:color="000000" w:sz="4" w:space="0"/>
              <w:bottom w:val="single" w:color="D4D4D4" w:sz="4" w:space="0"/>
              <w:right w:val="single" w:color="000000" w:sz="4" w:space="0"/>
            </w:tcBorders>
            <w:shd w:val="clear"/>
            <w:noWrap/>
            <w:vAlign w:val="center"/>
          </w:tcPr>
          <w:p w14:paraId="0C6D8CD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01BD2B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371" w:type="pct"/>
            <w:tcBorders>
              <w:top w:val="single" w:color="000000" w:sz="4" w:space="0"/>
              <w:left w:val="single" w:color="000000" w:sz="4" w:space="0"/>
              <w:bottom w:val="single" w:color="D4D4D4" w:sz="4" w:space="0"/>
              <w:right w:val="single" w:color="000000" w:sz="4" w:space="0"/>
            </w:tcBorders>
            <w:shd w:val="clear"/>
            <w:noWrap/>
            <w:vAlign w:val="center"/>
          </w:tcPr>
          <w:p w14:paraId="0ABE14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6,138.68</w:t>
            </w:r>
          </w:p>
        </w:tc>
        <w:tc>
          <w:tcPr>
            <w:tcW w:w="433" w:type="pct"/>
            <w:tcBorders>
              <w:top w:val="single" w:color="000000" w:sz="4" w:space="0"/>
              <w:left w:val="single" w:color="000000" w:sz="4" w:space="0"/>
              <w:bottom w:val="single" w:color="D4D4D4" w:sz="4" w:space="0"/>
              <w:right w:val="single" w:color="000000" w:sz="4" w:space="0"/>
            </w:tcBorders>
            <w:shd w:val="clear"/>
            <w:noWrap/>
            <w:vAlign w:val="center"/>
          </w:tcPr>
          <w:p w14:paraId="20BF1D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827.84</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652B55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580" w:type="pct"/>
            <w:tcBorders>
              <w:top w:val="single" w:color="000000" w:sz="4" w:space="0"/>
              <w:left w:val="single" w:color="000000" w:sz="4" w:space="0"/>
              <w:bottom w:val="single" w:color="D4D4D4" w:sz="4" w:space="0"/>
              <w:right w:val="single" w:color="000000" w:sz="4" w:space="0"/>
            </w:tcBorders>
            <w:shd w:val="clear"/>
            <w:noWrap/>
            <w:vAlign w:val="center"/>
          </w:tcPr>
          <w:p w14:paraId="30829DAA">
            <w:pPr>
              <w:shd w:val="clear"/>
              <w:jc w:val="right"/>
              <w:rPr>
                <w:rFonts w:hint="eastAsia" w:ascii="宋体" w:hAnsi="宋体" w:eastAsia="宋体" w:cs="宋体"/>
                <w:i w:val="0"/>
                <w:iCs w:val="0"/>
                <w:color w:val="000000"/>
                <w:sz w:val="22"/>
                <w:szCs w:val="22"/>
                <w:u w:val="none"/>
              </w:rPr>
            </w:pPr>
          </w:p>
        </w:tc>
      </w:tr>
      <w:tr w14:paraId="0EB6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19" w:type="pct"/>
            <w:gridSpan w:val="8"/>
            <w:tcBorders>
              <w:top w:val="single" w:color="D4D4D4" w:sz="4" w:space="0"/>
              <w:left w:val="nil"/>
              <w:bottom w:val="nil"/>
              <w:right w:val="nil"/>
            </w:tcBorders>
            <w:shd w:val="clear"/>
            <w:noWrap/>
            <w:vAlign w:val="center"/>
          </w:tcPr>
          <w:p w14:paraId="260A08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580" w:type="pct"/>
            <w:tcBorders>
              <w:top w:val="single" w:color="D4D4D4" w:sz="4" w:space="0"/>
              <w:left w:val="nil"/>
              <w:bottom w:val="nil"/>
              <w:right w:val="nil"/>
            </w:tcBorders>
            <w:shd w:val="clear"/>
            <w:noWrap/>
            <w:vAlign w:val="center"/>
          </w:tcPr>
          <w:p w14:paraId="75CAA651">
            <w:pPr>
              <w:shd w:val="clear"/>
              <w:jc w:val="left"/>
              <w:rPr>
                <w:rFonts w:hint="eastAsia" w:ascii="宋体" w:hAnsi="宋体" w:eastAsia="宋体" w:cs="宋体"/>
                <w:i w:val="0"/>
                <w:iCs w:val="0"/>
                <w:color w:val="000000"/>
                <w:sz w:val="20"/>
                <w:szCs w:val="20"/>
                <w:u w:val="none"/>
              </w:rPr>
            </w:pPr>
          </w:p>
        </w:tc>
      </w:tr>
    </w:tbl>
    <w:p w14:paraId="378B37E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A2ECEC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75BCAB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5519EF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0497C2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FE8C1C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D3F564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25E6784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A82A98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08FA2A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2294CE7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176"/>
        <w:gridCol w:w="1084"/>
        <w:gridCol w:w="1084"/>
        <w:gridCol w:w="1866"/>
      </w:tblGrid>
      <w:tr w14:paraId="1B44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3172D20C">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3E50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257B423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A5F983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7BE78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6718C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C87A55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B3E158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715F90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6A8F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06CC077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部门：溆浦县土地整理开发中心</w:t>
            </w:r>
          </w:p>
        </w:tc>
        <w:tc>
          <w:tcPr>
            <w:tcW w:w="0" w:type="auto"/>
            <w:tcBorders>
              <w:top w:val="nil"/>
              <w:left w:val="nil"/>
              <w:bottom w:val="nil"/>
              <w:right w:val="nil"/>
            </w:tcBorders>
            <w:shd w:val="clear"/>
            <w:noWrap/>
            <w:vAlign w:val="center"/>
          </w:tcPr>
          <w:p w14:paraId="2AA9362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2D7B7B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AB41B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4A1F6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1EFFAF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1503BD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D2F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A5BFC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034" w:type="dxa"/>
            <w:gridSpan w:val="3"/>
            <w:tcBorders>
              <w:top w:val="single" w:color="000000" w:sz="4" w:space="0"/>
              <w:left w:val="single" w:color="000000" w:sz="4" w:space="0"/>
              <w:bottom w:val="single" w:color="000000" w:sz="4" w:space="0"/>
              <w:right w:val="single" w:color="000000" w:sz="4" w:space="0"/>
            </w:tcBorders>
            <w:shd w:val="clear"/>
            <w:vAlign w:val="center"/>
          </w:tcPr>
          <w:p w14:paraId="7BD35D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0BE2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A6B20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5227E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0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7A70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BBA0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6045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0A60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57B9EE4">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B759D1">
            <w:pPr>
              <w:shd w:val="clear"/>
              <w:jc w:val="center"/>
              <w:rPr>
                <w:rFonts w:hint="eastAsia" w:ascii="宋体" w:hAnsi="宋体" w:eastAsia="宋体" w:cs="宋体"/>
                <w:i w:val="0"/>
                <w:iCs w:val="0"/>
                <w:color w:val="000000"/>
                <w:sz w:val="22"/>
                <w:szCs w:val="22"/>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C10CF5">
            <w:pPr>
              <w:shd w:val="clear"/>
              <w:jc w:val="center"/>
              <w:rPr>
                <w:rFonts w:hint="eastAsia" w:ascii="宋体" w:hAnsi="宋体" w:eastAsia="宋体" w:cs="宋体"/>
                <w:i w:val="0"/>
                <w:iCs w:val="0"/>
                <w:color w:val="000000"/>
                <w:sz w:val="22"/>
                <w:szCs w:val="22"/>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A97C95">
            <w:pPr>
              <w:shd w:val="clea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59F1DC">
            <w:pPr>
              <w:shd w:val="clear"/>
              <w:jc w:val="center"/>
              <w:rPr>
                <w:rFonts w:hint="eastAsia" w:ascii="宋体" w:hAnsi="宋体" w:eastAsia="宋体" w:cs="宋体"/>
                <w:i w:val="0"/>
                <w:iCs w:val="0"/>
                <w:color w:val="000000"/>
                <w:sz w:val="22"/>
                <w:szCs w:val="22"/>
                <w:u w:val="none"/>
              </w:rPr>
            </w:pPr>
          </w:p>
        </w:tc>
      </w:tr>
      <w:tr w14:paraId="7A5A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2BC50F9">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65982">
            <w:pPr>
              <w:shd w:val="clear"/>
              <w:jc w:val="center"/>
              <w:rPr>
                <w:rFonts w:hint="eastAsia" w:ascii="宋体" w:hAnsi="宋体" w:eastAsia="宋体" w:cs="宋体"/>
                <w:i w:val="0"/>
                <w:iCs w:val="0"/>
                <w:color w:val="000000"/>
                <w:sz w:val="22"/>
                <w:szCs w:val="22"/>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8273D6">
            <w:pPr>
              <w:shd w:val="clear"/>
              <w:jc w:val="center"/>
              <w:rPr>
                <w:rFonts w:hint="eastAsia" w:ascii="宋体" w:hAnsi="宋体" w:eastAsia="宋体" w:cs="宋体"/>
                <w:i w:val="0"/>
                <w:iCs w:val="0"/>
                <w:color w:val="000000"/>
                <w:sz w:val="22"/>
                <w:szCs w:val="22"/>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A8AFB">
            <w:pPr>
              <w:shd w:val="clea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8EF3B">
            <w:pPr>
              <w:shd w:val="clear"/>
              <w:jc w:val="center"/>
              <w:rPr>
                <w:rFonts w:hint="eastAsia" w:ascii="宋体" w:hAnsi="宋体" w:eastAsia="宋体" w:cs="宋体"/>
                <w:i w:val="0"/>
                <w:iCs w:val="0"/>
                <w:color w:val="000000"/>
                <w:sz w:val="22"/>
                <w:szCs w:val="22"/>
                <w:u w:val="none"/>
              </w:rPr>
            </w:pPr>
          </w:p>
        </w:tc>
      </w:tr>
      <w:tr w14:paraId="4A36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C46C6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055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C8D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510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A6A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54E26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4089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827.84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D9E1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341.38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9BEF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486.46</w:t>
            </w:r>
          </w:p>
        </w:tc>
      </w:tr>
      <w:tr w14:paraId="4D7B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2B1E7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BDB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93E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F64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0FD97">
            <w:pPr>
              <w:shd w:val="clear"/>
              <w:jc w:val="right"/>
              <w:rPr>
                <w:rFonts w:hint="eastAsia" w:ascii="宋体" w:hAnsi="宋体" w:eastAsia="宋体" w:cs="宋体"/>
                <w:i w:val="0"/>
                <w:iCs w:val="0"/>
                <w:color w:val="000000"/>
                <w:sz w:val="22"/>
                <w:szCs w:val="22"/>
                <w:u w:val="none"/>
              </w:rPr>
            </w:pPr>
          </w:p>
        </w:tc>
      </w:tr>
      <w:tr w14:paraId="24C9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C665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805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EE9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85B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E3C86">
            <w:pPr>
              <w:shd w:val="clear"/>
              <w:jc w:val="right"/>
              <w:rPr>
                <w:rFonts w:hint="eastAsia" w:ascii="宋体" w:hAnsi="宋体" w:eastAsia="宋体" w:cs="宋体"/>
                <w:i w:val="0"/>
                <w:iCs w:val="0"/>
                <w:color w:val="000000"/>
                <w:sz w:val="22"/>
                <w:szCs w:val="22"/>
                <w:u w:val="none"/>
              </w:rPr>
            </w:pPr>
          </w:p>
        </w:tc>
      </w:tr>
      <w:tr w14:paraId="24F2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4BF5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EFD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5AB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0A8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A47D8">
            <w:pPr>
              <w:shd w:val="clear"/>
              <w:jc w:val="right"/>
              <w:rPr>
                <w:rFonts w:hint="eastAsia" w:ascii="宋体" w:hAnsi="宋体" w:eastAsia="宋体" w:cs="宋体"/>
                <w:i w:val="0"/>
                <w:iCs w:val="0"/>
                <w:color w:val="000000"/>
                <w:sz w:val="22"/>
                <w:szCs w:val="22"/>
                <w:u w:val="none"/>
              </w:rPr>
            </w:pPr>
          </w:p>
        </w:tc>
      </w:tr>
      <w:tr w14:paraId="2718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63D9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898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AB7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804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52F0B">
            <w:pPr>
              <w:shd w:val="clear"/>
              <w:jc w:val="right"/>
              <w:rPr>
                <w:rFonts w:hint="eastAsia" w:ascii="宋体" w:hAnsi="宋体" w:eastAsia="宋体" w:cs="宋体"/>
                <w:i w:val="0"/>
                <w:iCs w:val="0"/>
                <w:color w:val="000000"/>
                <w:sz w:val="22"/>
                <w:szCs w:val="22"/>
                <w:u w:val="none"/>
              </w:rPr>
            </w:pPr>
          </w:p>
        </w:tc>
      </w:tr>
      <w:tr w14:paraId="424F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82E1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174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065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FBB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29F24">
            <w:pPr>
              <w:shd w:val="clear"/>
              <w:jc w:val="right"/>
              <w:rPr>
                <w:rFonts w:hint="eastAsia" w:ascii="宋体" w:hAnsi="宋体" w:eastAsia="宋体" w:cs="宋体"/>
                <w:i w:val="0"/>
                <w:iCs w:val="0"/>
                <w:color w:val="000000"/>
                <w:sz w:val="22"/>
                <w:szCs w:val="22"/>
                <w:u w:val="none"/>
              </w:rPr>
            </w:pPr>
          </w:p>
        </w:tc>
      </w:tr>
      <w:tr w14:paraId="1544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6997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E2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996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A0C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9C802">
            <w:pPr>
              <w:shd w:val="clear"/>
              <w:jc w:val="right"/>
              <w:rPr>
                <w:rFonts w:hint="eastAsia" w:ascii="宋体" w:hAnsi="宋体" w:eastAsia="宋体" w:cs="宋体"/>
                <w:i w:val="0"/>
                <w:iCs w:val="0"/>
                <w:color w:val="000000"/>
                <w:sz w:val="22"/>
                <w:szCs w:val="22"/>
                <w:u w:val="none"/>
              </w:rPr>
            </w:pPr>
          </w:p>
        </w:tc>
      </w:tr>
      <w:tr w14:paraId="1A4C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3C5C6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78F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84D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B4A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DA2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r>
      <w:tr w14:paraId="65AC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E35E6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B41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60E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904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1A9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r>
      <w:tr w14:paraId="439C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0BAB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E26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C74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E5B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8CE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r>
      <w:tr w14:paraId="5E9A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35D2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908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94C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397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D62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r>
      <w:tr w14:paraId="625B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8F03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A8B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8B7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008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8DC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r>
      <w:tr w14:paraId="3119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DB288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E79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农业生态资源保护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306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E3F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9B3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r>
      <w:tr w14:paraId="12F3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F769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C8E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726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C0B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423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r>
      <w:tr w14:paraId="1746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40380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311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107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605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231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r>
      <w:tr w14:paraId="4704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A2F1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620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4A0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B14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274.71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059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456.35</w:t>
            </w:r>
          </w:p>
        </w:tc>
      </w:tr>
      <w:tr w14:paraId="2A72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C16E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6DD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574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3A7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274.71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D08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456.35</w:t>
            </w:r>
          </w:p>
        </w:tc>
      </w:tr>
      <w:tr w14:paraId="6079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185F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E2B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A6C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520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BD2F1">
            <w:pPr>
              <w:shd w:val="clear"/>
              <w:jc w:val="right"/>
              <w:rPr>
                <w:rFonts w:hint="eastAsia" w:ascii="宋体" w:hAnsi="宋体" w:eastAsia="宋体" w:cs="宋体"/>
                <w:i w:val="0"/>
                <w:iCs w:val="0"/>
                <w:color w:val="000000"/>
                <w:sz w:val="22"/>
                <w:szCs w:val="22"/>
                <w:u w:val="none"/>
              </w:rPr>
            </w:pPr>
          </w:p>
        </w:tc>
      </w:tr>
      <w:tr w14:paraId="0E60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D8F8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244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171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034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55A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168.84</w:t>
            </w:r>
          </w:p>
        </w:tc>
      </w:tr>
      <w:tr w14:paraId="1F24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46009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3D4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48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5FF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D6E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287.51</w:t>
            </w:r>
          </w:p>
        </w:tc>
      </w:tr>
      <w:tr w14:paraId="4D1C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C511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AC1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7AC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AF2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D669A">
            <w:pPr>
              <w:shd w:val="clear"/>
              <w:jc w:val="right"/>
              <w:rPr>
                <w:rFonts w:hint="eastAsia" w:ascii="宋体" w:hAnsi="宋体" w:eastAsia="宋体" w:cs="宋体"/>
                <w:i w:val="0"/>
                <w:iCs w:val="0"/>
                <w:color w:val="000000"/>
                <w:sz w:val="22"/>
                <w:szCs w:val="22"/>
                <w:u w:val="none"/>
              </w:rPr>
            </w:pPr>
          </w:p>
        </w:tc>
      </w:tr>
      <w:tr w14:paraId="696E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9C1E3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56C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32C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1F8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91539">
            <w:pPr>
              <w:shd w:val="clear"/>
              <w:jc w:val="right"/>
              <w:rPr>
                <w:rFonts w:hint="eastAsia" w:ascii="宋体" w:hAnsi="宋体" w:eastAsia="宋体" w:cs="宋体"/>
                <w:i w:val="0"/>
                <w:iCs w:val="0"/>
                <w:color w:val="000000"/>
                <w:sz w:val="22"/>
                <w:szCs w:val="22"/>
                <w:u w:val="none"/>
              </w:rPr>
            </w:pPr>
          </w:p>
        </w:tc>
      </w:tr>
      <w:tr w14:paraId="2622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0E6401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257EC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A6B28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19F77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F300A99">
            <w:pPr>
              <w:shd w:val="clear"/>
              <w:jc w:val="right"/>
              <w:rPr>
                <w:rFonts w:hint="eastAsia" w:ascii="宋体" w:hAnsi="宋体" w:eastAsia="宋体" w:cs="宋体"/>
                <w:i w:val="0"/>
                <w:iCs w:val="0"/>
                <w:color w:val="000000"/>
                <w:sz w:val="22"/>
                <w:szCs w:val="22"/>
                <w:u w:val="none"/>
              </w:rPr>
            </w:pPr>
          </w:p>
        </w:tc>
      </w:tr>
    </w:tbl>
    <w:p w14:paraId="221A45C1">
      <w:pPr>
        <w:keepNext w:val="0"/>
        <w:keepLines w:val="0"/>
        <w:pageBreakBefore w:val="0"/>
        <w:shd w:val="clear"/>
        <w:kinsoku/>
        <w:wordWrap/>
        <w:overflowPunct/>
        <w:topLinePunct w:val="0"/>
        <w:autoSpaceDE/>
        <w:autoSpaceDN/>
        <w:bidi w:val="0"/>
        <w:adjustRightInd/>
        <w:snapToGrid/>
        <w:spacing w:line="240" w:lineRule="exact"/>
        <w:rPr>
          <w:rFonts w:hint="eastAsia"/>
          <w:lang w:val="en-US" w:eastAsia="zh-CN"/>
        </w:rPr>
      </w:pPr>
    </w:p>
    <w:p w14:paraId="75F82D29">
      <w:pPr>
        <w:shd w:val="clear"/>
        <w:rPr>
          <w:rFonts w:hint="eastAsia"/>
        </w:rPr>
      </w:pPr>
      <w:r>
        <w:rPr>
          <w:rFonts w:hint="eastAsia"/>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90"/>
        <w:gridCol w:w="3285"/>
        <w:gridCol w:w="1065"/>
        <w:gridCol w:w="855"/>
        <w:gridCol w:w="2127"/>
        <w:gridCol w:w="918"/>
        <w:gridCol w:w="885"/>
        <w:gridCol w:w="4012"/>
        <w:gridCol w:w="1477"/>
      </w:tblGrid>
      <w:tr w14:paraId="26DF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22503383">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6330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nil"/>
              <w:bottom w:val="nil"/>
              <w:right w:val="nil"/>
            </w:tcBorders>
            <w:shd w:val="clear"/>
            <w:noWrap/>
            <w:vAlign w:val="center"/>
          </w:tcPr>
          <w:p w14:paraId="466DB1BD">
            <w:pPr>
              <w:shd w:val="clear"/>
              <w:rPr>
                <w:rFonts w:hint="eastAsia" w:ascii="宋体" w:hAnsi="宋体" w:eastAsia="宋体" w:cs="宋体"/>
                <w:i w:val="0"/>
                <w:iCs w:val="0"/>
                <w:color w:val="000000"/>
                <w:sz w:val="22"/>
                <w:szCs w:val="22"/>
                <w:u w:val="none"/>
              </w:rPr>
            </w:pPr>
          </w:p>
        </w:tc>
        <w:tc>
          <w:tcPr>
            <w:tcW w:w="1051" w:type="pct"/>
            <w:tcBorders>
              <w:top w:val="nil"/>
              <w:left w:val="nil"/>
              <w:bottom w:val="nil"/>
              <w:right w:val="nil"/>
            </w:tcBorders>
            <w:shd w:val="clear"/>
            <w:noWrap/>
            <w:vAlign w:val="center"/>
          </w:tcPr>
          <w:p w14:paraId="3FA413D5">
            <w:pPr>
              <w:shd w:val="clear"/>
              <w:rPr>
                <w:rFonts w:hint="eastAsia" w:ascii="宋体" w:hAnsi="宋体" w:eastAsia="宋体" w:cs="宋体"/>
                <w:i w:val="0"/>
                <w:iCs w:val="0"/>
                <w:color w:val="000000"/>
                <w:sz w:val="22"/>
                <w:szCs w:val="22"/>
                <w:u w:val="none"/>
              </w:rPr>
            </w:pPr>
          </w:p>
        </w:tc>
        <w:tc>
          <w:tcPr>
            <w:tcW w:w="341" w:type="pct"/>
            <w:tcBorders>
              <w:top w:val="nil"/>
              <w:left w:val="nil"/>
              <w:bottom w:val="nil"/>
              <w:right w:val="nil"/>
            </w:tcBorders>
            <w:shd w:val="clear"/>
            <w:noWrap/>
            <w:vAlign w:val="center"/>
          </w:tcPr>
          <w:p w14:paraId="64BD607A">
            <w:pPr>
              <w:shd w:val="clea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noWrap/>
            <w:vAlign w:val="center"/>
          </w:tcPr>
          <w:p w14:paraId="72EA0CF3">
            <w:pPr>
              <w:shd w:val="clear"/>
              <w:rPr>
                <w:rFonts w:hint="eastAsia" w:ascii="宋体" w:hAnsi="宋体" w:eastAsia="宋体" w:cs="宋体"/>
                <w:i w:val="0"/>
                <w:iCs w:val="0"/>
                <w:color w:val="000000"/>
                <w:sz w:val="22"/>
                <w:szCs w:val="22"/>
                <w:u w:val="none"/>
              </w:rPr>
            </w:pPr>
          </w:p>
        </w:tc>
        <w:tc>
          <w:tcPr>
            <w:tcW w:w="681" w:type="pct"/>
            <w:tcBorders>
              <w:top w:val="nil"/>
              <w:left w:val="nil"/>
              <w:bottom w:val="nil"/>
              <w:right w:val="nil"/>
            </w:tcBorders>
            <w:shd w:val="clear"/>
            <w:noWrap/>
            <w:vAlign w:val="center"/>
          </w:tcPr>
          <w:p w14:paraId="7288FAF6">
            <w:pPr>
              <w:shd w:val="clea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noWrap/>
            <w:vAlign w:val="center"/>
          </w:tcPr>
          <w:p w14:paraId="6B250526">
            <w:pPr>
              <w:shd w:val="clea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noWrap/>
            <w:vAlign w:val="center"/>
          </w:tcPr>
          <w:p w14:paraId="2BA6F602">
            <w:pPr>
              <w:shd w:val="clear"/>
              <w:rPr>
                <w:rFonts w:hint="eastAsia" w:ascii="宋体" w:hAnsi="宋体" w:eastAsia="宋体" w:cs="宋体"/>
                <w:i w:val="0"/>
                <w:iCs w:val="0"/>
                <w:color w:val="000000"/>
                <w:sz w:val="22"/>
                <w:szCs w:val="22"/>
                <w:u w:val="none"/>
              </w:rPr>
            </w:pPr>
          </w:p>
        </w:tc>
        <w:tc>
          <w:tcPr>
            <w:tcW w:w="1284" w:type="pct"/>
            <w:tcBorders>
              <w:top w:val="nil"/>
              <w:left w:val="nil"/>
              <w:bottom w:val="nil"/>
              <w:right w:val="nil"/>
            </w:tcBorders>
            <w:shd w:val="clear"/>
            <w:noWrap/>
            <w:vAlign w:val="center"/>
          </w:tcPr>
          <w:p w14:paraId="0AA46CF0">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noWrap/>
            <w:vAlign w:val="bottom"/>
          </w:tcPr>
          <w:p w14:paraId="0DFD30C4">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0576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0" w:type="pct"/>
            <w:gridSpan w:val="3"/>
            <w:tcBorders>
              <w:top w:val="nil"/>
              <w:left w:val="nil"/>
              <w:bottom w:val="nil"/>
              <w:right w:val="nil"/>
            </w:tcBorders>
            <w:shd w:val="clear"/>
            <w:noWrap/>
            <w:vAlign w:val="bottom"/>
          </w:tcPr>
          <w:p w14:paraId="02D349AA">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部门：溆浦县土地整理开发中心</w:t>
            </w:r>
          </w:p>
        </w:tc>
        <w:tc>
          <w:tcPr>
            <w:tcW w:w="273" w:type="pct"/>
            <w:tcBorders>
              <w:top w:val="nil"/>
              <w:left w:val="nil"/>
              <w:bottom w:val="nil"/>
              <w:right w:val="nil"/>
            </w:tcBorders>
            <w:shd w:val="clear"/>
            <w:noWrap/>
            <w:vAlign w:val="center"/>
          </w:tcPr>
          <w:p w14:paraId="273EA63D">
            <w:pPr>
              <w:shd w:val="clear"/>
              <w:rPr>
                <w:rFonts w:hint="eastAsia" w:ascii="宋体" w:hAnsi="宋体" w:eastAsia="宋体" w:cs="宋体"/>
                <w:i w:val="0"/>
                <w:iCs w:val="0"/>
                <w:color w:val="000000"/>
                <w:sz w:val="22"/>
                <w:szCs w:val="22"/>
                <w:u w:val="none"/>
              </w:rPr>
            </w:pPr>
          </w:p>
        </w:tc>
        <w:tc>
          <w:tcPr>
            <w:tcW w:w="681" w:type="pct"/>
            <w:tcBorders>
              <w:top w:val="nil"/>
              <w:left w:val="nil"/>
              <w:bottom w:val="nil"/>
              <w:right w:val="nil"/>
            </w:tcBorders>
            <w:shd w:val="clear"/>
            <w:noWrap/>
            <w:vAlign w:val="center"/>
          </w:tcPr>
          <w:p w14:paraId="5EADDC00">
            <w:pPr>
              <w:shd w:val="clea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noWrap/>
            <w:vAlign w:val="center"/>
          </w:tcPr>
          <w:p w14:paraId="66BAB171">
            <w:pPr>
              <w:shd w:val="clea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noWrap/>
            <w:vAlign w:val="center"/>
          </w:tcPr>
          <w:p w14:paraId="762B1ED8">
            <w:pPr>
              <w:shd w:val="clear"/>
              <w:rPr>
                <w:rFonts w:hint="eastAsia" w:ascii="宋体" w:hAnsi="宋体" w:eastAsia="宋体" w:cs="宋体"/>
                <w:i w:val="0"/>
                <w:iCs w:val="0"/>
                <w:color w:val="000000"/>
                <w:sz w:val="22"/>
                <w:szCs w:val="22"/>
                <w:u w:val="none"/>
              </w:rPr>
            </w:pPr>
          </w:p>
        </w:tc>
        <w:tc>
          <w:tcPr>
            <w:tcW w:w="1284" w:type="pct"/>
            <w:tcBorders>
              <w:top w:val="nil"/>
              <w:left w:val="nil"/>
              <w:bottom w:val="nil"/>
              <w:right w:val="nil"/>
            </w:tcBorders>
            <w:shd w:val="clear"/>
            <w:noWrap/>
            <w:vAlign w:val="center"/>
          </w:tcPr>
          <w:p w14:paraId="6A0CC1D4">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noWrap/>
            <w:vAlign w:val="bottom"/>
          </w:tcPr>
          <w:p w14:paraId="07A54ADA">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1460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D8739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3289"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3A4BAB9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5849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FAA6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05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BAB2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FDAE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7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AC30D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6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90C3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F787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1BBB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6699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2D27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3342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FA6787">
            <w:pPr>
              <w:shd w:val="clear"/>
              <w:jc w:val="center"/>
              <w:rPr>
                <w:rFonts w:hint="eastAsia" w:ascii="宋体" w:hAnsi="宋体" w:eastAsia="宋体" w:cs="宋体"/>
                <w:i w:val="0"/>
                <w:iCs w:val="0"/>
                <w:color w:val="000000"/>
                <w:sz w:val="22"/>
                <w:szCs w:val="22"/>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63C037">
            <w:pPr>
              <w:shd w:val="clear"/>
              <w:jc w:val="center"/>
              <w:rPr>
                <w:rFonts w:hint="eastAsia" w:ascii="宋体" w:hAnsi="宋体" w:eastAsia="宋体" w:cs="宋体"/>
                <w:i w:val="0"/>
                <w:iCs w:val="0"/>
                <w:color w:val="000000"/>
                <w:sz w:val="22"/>
                <w:szCs w:val="22"/>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FA577F">
            <w:pPr>
              <w:shd w:val="clear"/>
              <w:jc w:val="center"/>
              <w:rPr>
                <w:rFonts w:hint="eastAsia" w:ascii="宋体" w:hAnsi="宋体" w:eastAsia="宋体" w:cs="宋体"/>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45804B">
            <w:pPr>
              <w:shd w:val="clear"/>
              <w:jc w:val="center"/>
              <w:rPr>
                <w:rFonts w:hint="eastAsia" w:ascii="宋体" w:hAnsi="宋体" w:eastAsia="宋体" w:cs="宋体"/>
                <w:i w:val="0"/>
                <w:iCs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B31380">
            <w:pPr>
              <w:shd w:val="clea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1C9A7B">
            <w:pPr>
              <w:shd w:val="clear"/>
              <w:jc w:val="center"/>
              <w:rPr>
                <w:rFonts w:hint="eastAsia" w:ascii="宋体" w:hAnsi="宋体" w:eastAsia="宋体" w:cs="宋体"/>
                <w:i w:val="0"/>
                <w:iCs w:val="0"/>
                <w:color w:val="000000"/>
                <w:sz w:val="22"/>
                <w:szCs w:val="22"/>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5D707C">
            <w:pPr>
              <w:shd w:val="clear"/>
              <w:jc w:val="center"/>
              <w:rPr>
                <w:rFonts w:hint="eastAsia" w:ascii="宋体" w:hAnsi="宋体" w:eastAsia="宋体" w:cs="宋体"/>
                <w:i w:val="0"/>
                <w:iCs w:val="0"/>
                <w:color w:val="000000"/>
                <w:sz w:val="22"/>
                <w:szCs w:val="22"/>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2DD6BD">
            <w:pPr>
              <w:shd w:val="clea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BC8B1F">
            <w:pPr>
              <w:shd w:val="clear"/>
              <w:jc w:val="center"/>
              <w:rPr>
                <w:rFonts w:hint="eastAsia" w:ascii="宋体" w:hAnsi="宋体" w:eastAsia="宋体" w:cs="宋体"/>
                <w:i w:val="0"/>
                <w:iCs w:val="0"/>
                <w:color w:val="000000"/>
                <w:sz w:val="22"/>
                <w:szCs w:val="22"/>
                <w:u w:val="none"/>
              </w:rPr>
            </w:pPr>
          </w:p>
        </w:tc>
      </w:tr>
      <w:tr w14:paraId="6FE4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79F30A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196FEE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33C48C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334.24</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EA67E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CDBCD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ED918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7.14</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83871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163BDE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88001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022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732D58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70E238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6D121B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114.78</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59C35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28C100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C17FA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0DA66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34272E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A0252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9C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000E6D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0F4BAD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2EA6E9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70.73</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D22AC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60D418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B975A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682B4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5B3167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21E66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856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656EBE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7D979F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398679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55.99</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6B8E8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00EDB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4C242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34347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30D4F2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82750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8F5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D86E5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0DE89F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7FE966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81485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206F51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24642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C8DA0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456C5C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D3018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4D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420760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0EEB08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3EAFC6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EF995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14BAE7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66DDF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04531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3E4A50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69377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52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AC1D7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17EA38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11103E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35.34</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5A929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548DB0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221A3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CC52F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3FDC45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CF16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8C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4E07A0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3390BB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2F9579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17E60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218D5F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8B7EA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73D13B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53F210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BF1C4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03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0CBD30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0890DC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04A734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64635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194D24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48E6D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EE2A9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690BC4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D1F19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3A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21EA90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0E5DBD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5A48B8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E79D2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1F9018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74CB6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5BE998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6C2420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C4297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6C5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38D78C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53F205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60921B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E492E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66BC3E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70089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46471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434094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0545D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769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58E98D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2C66D8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3C493D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51BD8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4B11A1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90227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40B546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28CEC3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59E09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22F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6A75B5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5A24E6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1B0AB2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7F4A3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47B896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AD4F6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7B02C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00DC6B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4747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1D6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656EF3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41F2C4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787CB6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11AF4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2147A6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141C9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805D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053C46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4B386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E63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786EFF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463DB7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258EF8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2D9B5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4E5CB6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97E82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1FAB3A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0D1BA2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0BDEC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3BF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0CA6FA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55646F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050953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A73ED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1A1E2F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037D6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99746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060848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99F8E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21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696D47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41CD6D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7F472E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84E8A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55A2A0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59FF2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A49D0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410238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D844F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8A6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4A75A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229F9F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30E510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6D046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6AC869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BBF74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7E47DE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0D4A7D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D731B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F6A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5B89D2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38BEE2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5D8B6C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3BD90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1B900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114D7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3A536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6BB830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795C1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BAF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0E00CA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5529C0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363E65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2A77F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E1440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859C1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EE944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0FE7F7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13605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822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806FD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46A079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01641E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327DE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684A28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32FFA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06FA27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6C8248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7B605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6B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45B24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359235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6A072A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CE2F5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3AD64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49E65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7FDC62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4C6646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8A99E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F1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5C84D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24C09C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2A49CB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5F9D9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2914EA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30C8C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762F8C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45E01E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CA0C2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629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4CFE0A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6B6371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436D2B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EF090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152451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7690D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6F715D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21740A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2F17F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C1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0F5893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236EAE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210217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1DB88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67EBA8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D5C68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7533D0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2C9491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B95CA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A8D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37EA74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72FB13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5D5E42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74113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50ABEC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E0DF9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5.49</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31927B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44284B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05FBD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59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12D4AE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134282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6FCF7D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94773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3156D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F96CC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22442555">
            <w:pPr>
              <w:shd w:val="clear"/>
              <w:jc w:val="left"/>
              <w:rPr>
                <w:rFonts w:hint="eastAsia" w:ascii="宋体" w:hAnsi="宋体" w:eastAsia="宋体" w:cs="宋体"/>
                <w:i w:val="0"/>
                <w:iCs w:val="0"/>
                <w:color w:val="000000"/>
                <w:sz w:val="22"/>
                <w:szCs w:val="22"/>
                <w:u w:val="none"/>
              </w:rPr>
            </w:pP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32CCC2CD">
            <w:pPr>
              <w:shd w:val="clear"/>
              <w:jc w:val="lef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3858975">
            <w:pPr>
              <w:shd w:val="clear"/>
              <w:jc w:val="right"/>
              <w:rPr>
                <w:rFonts w:hint="eastAsia" w:ascii="宋体" w:hAnsi="宋体" w:eastAsia="宋体" w:cs="宋体"/>
                <w:i w:val="0"/>
                <w:iCs w:val="0"/>
                <w:color w:val="000000"/>
                <w:sz w:val="22"/>
                <w:szCs w:val="22"/>
                <w:u w:val="none"/>
              </w:rPr>
            </w:pPr>
          </w:p>
        </w:tc>
      </w:tr>
      <w:tr w14:paraId="5358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2104EA48">
            <w:pPr>
              <w:shd w:val="clear"/>
              <w:jc w:val="left"/>
              <w:rPr>
                <w:rFonts w:hint="eastAsia" w:ascii="宋体" w:hAnsi="宋体" w:eastAsia="宋体" w:cs="宋体"/>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noWrap/>
            <w:vAlign w:val="center"/>
          </w:tcPr>
          <w:p w14:paraId="26A0D725">
            <w:pPr>
              <w:shd w:val="clear"/>
              <w:jc w:val="left"/>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noWrap/>
            <w:vAlign w:val="center"/>
          </w:tcPr>
          <w:p w14:paraId="670E60FA">
            <w:pPr>
              <w:shd w:val="clear"/>
              <w:jc w:val="right"/>
              <w:rPr>
                <w:rFonts w:hint="eastAsia" w:ascii="宋体" w:hAnsi="宋体" w:eastAsia="宋体" w:cs="宋体"/>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4C71E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681" w:type="pct"/>
            <w:tcBorders>
              <w:top w:val="single" w:color="000000" w:sz="4" w:space="0"/>
              <w:left w:val="single" w:color="000000" w:sz="4" w:space="0"/>
              <w:bottom w:val="single" w:color="000000" w:sz="4" w:space="0"/>
              <w:right w:val="single" w:color="000000" w:sz="4" w:space="0"/>
            </w:tcBorders>
            <w:shd w:val="clear"/>
            <w:noWrap/>
            <w:vAlign w:val="center"/>
          </w:tcPr>
          <w:p w14:paraId="0AD253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7DCF87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83" w:type="pct"/>
            <w:tcBorders>
              <w:top w:val="single" w:color="000000" w:sz="4" w:space="0"/>
              <w:left w:val="single" w:color="000000" w:sz="4" w:space="0"/>
              <w:bottom w:val="single" w:color="000000" w:sz="4" w:space="0"/>
              <w:right w:val="single" w:color="000000" w:sz="4" w:space="0"/>
            </w:tcBorders>
            <w:shd w:val="clear"/>
            <w:noWrap/>
            <w:vAlign w:val="center"/>
          </w:tcPr>
          <w:p w14:paraId="1EDDC94F">
            <w:pPr>
              <w:shd w:val="clear"/>
              <w:jc w:val="left"/>
              <w:rPr>
                <w:rFonts w:hint="eastAsia" w:ascii="宋体" w:hAnsi="宋体" w:eastAsia="宋体" w:cs="宋体"/>
                <w:i w:val="0"/>
                <w:iCs w:val="0"/>
                <w:color w:val="000000"/>
                <w:sz w:val="22"/>
                <w:szCs w:val="22"/>
                <w:u w:val="none"/>
              </w:rPr>
            </w:pPr>
          </w:p>
        </w:tc>
        <w:tc>
          <w:tcPr>
            <w:tcW w:w="1284" w:type="pct"/>
            <w:tcBorders>
              <w:top w:val="single" w:color="000000" w:sz="4" w:space="0"/>
              <w:left w:val="single" w:color="000000" w:sz="4" w:space="0"/>
              <w:bottom w:val="single" w:color="000000" w:sz="4" w:space="0"/>
              <w:right w:val="single" w:color="000000" w:sz="4" w:space="0"/>
            </w:tcBorders>
            <w:shd w:val="clear"/>
            <w:noWrap/>
            <w:vAlign w:val="center"/>
          </w:tcPr>
          <w:p w14:paraId="5474A6B1">
            <w:pPr>
              <w:shd w:val="clear"/>
              <w:jc w:val="lef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0107412">
            <w:pPr>
              <w:shd w:val="clear"/>
              <w:jc w:val="right"/>
              <w:rPr>
                <w:rFonts w:hint="eastAsia" w:ascii="宋体" w:hAnsi="宋体" w:eastAsia="宋体" w:cs="宋体"/>
                <w:i w:val="0"/>
                <w:iCs w:val="0"/>
                <w:color w:val="000000"/>
                <w:sz w:val="22"/>
                <w:szCs w:val="22"/>
                <w:u w:val="none"/>
              </w:rPr>
            </w:pPr>
          </w:p>
        </w:tc>
      </w:tr>
      <w:tr w14:paraId="30F0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30D47F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341" w:type="pct"/>
            <w:tcBorders>
              <w:top w:val="single" w:color="000000" w:sz="4" w:space="0"/>
              <w:left w:val="single" w:color="000000" w:sz="4" w:space="0"/>
              <w:bottom w:val="single" w:color="D4D4D4" w:sz="4" w:space="0"/>
              <w:right w:val="single" w:color="000000" w:sz="4" w:space="0"/>
            </w:tcBorders>
            <w:shd w:val="clear"/>
            <w:noWrap/>
            <w:vAlign w:val="center"/>
          </w:tcPr>
          <w:p w14:paraId="2D1DBC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334.24</w:t>
            </w:r>
          </w:p>
        </w:tc>
        <w:tc>
          <w:tcPr>
            <w:tcW w:w="2817"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340612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472" w:type="pct"/>
            <w:tcBorders>
              <w:top w:val="single" w:color="000000" w:sz="4" w:space="0"/>
              <w:left w:val="single" w:color="000000" w:sz="4" w:space="0"/>
              <w:bottom w:val="single" w:color="D4D4D4" w:sz="4" w:space="0"/>
              <w:right w:val="single" w:color="000000" w:sz="4" w:space="0"/>
            </w:tcBorders>
            <w:shd w:val="clear"/>
            <w:noWrap/>
            <w:vAlign w:val="center"/>
          </w:tcPr>
          <w:p w14:paraId="7BA382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7.14</w:t>
            </w:r>
          </w:p>
        </w:tc>
      </w:tr>
      <w:tr w14:paraId="7FF0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63D169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4317011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5EDC010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919F16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EEAC36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936BB3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C52ADD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0ACE013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0E6C55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9EFF86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1819DD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1BA5C4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3736"/>
        <w:gridCol w:w="974"/>
        <w:gridCol w:w="1477"/>
        <w:gridCol w:w="1477"/>
        <w:gridCol w:w="720"/>
        <w:gridCol w:w="1477"/>
        <w:gridCol w:w="1680"/>
      </w:tblGrid>
      <w:tr w14:paraId="41F0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noWrap/>
            <w:vAlign w:val="center"/>
          </w:tcPr>
          <w:p w14:paraId="23A6FD98">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政府性基金预算财政拨款收入支出决算表</w:t>
            </w:r>
          </w:p>
        </w:tc>
      </w:tr>
      <w:tr w14:paraId="6127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3A2357E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08CDE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430B20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065EAD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4AD491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40ECA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344EDB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42B357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6395F1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2BA1CC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14:paraId="636D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31AA6E5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部门：溆浦县土地整理开发中心</w:t>
            </w:r>
          </w:p>
        </w:tc>
        <w:tc>
          <w:tcPr>
            <w:tcW w:w="0" w:type="auto"/>
            <w:tcBorders>
              <w:top w:val="nil"/>
              <w:left w:val="nil"/>
              <w:bottom w:val="nil"/>
              <w:right w:val="nil"/>
            </w:tcBorders>
            <w:shd w:val="clear"/>
            <w:noWrap/>
            <w:vAlign w:val="center"/>
          </w:tcPr>
          <w:p w14:paraId="4C703EC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3FB97E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9FEBD6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117050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D6F5B4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FC46B2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F8157D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7C163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295FFE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7F6B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E4000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AB2D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C491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vAlign w:val="center"/>
          </w:tcPr>
          <w:p w14:paraId="7D48AF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538A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2553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346FCA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722A9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B9944B">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F8CBFA">
            <w:pPr>
              <w:shd w:val="clea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9E1B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67C5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4C49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CAD1C">
            <w:pPr>
              <w:shd w:val="clear"/>
              <w:jc w:val="center"/>
              <w:rPr>
                <w:rFonts w:hint="eastAsia" w:ascii="宋体" w:hAnsi="宋体" w:eastAsia="宋体" w:cs="宋体"/>
                <w:i w:val="0"/>
                <w:iCs w:val="0"/>
                <w:color w:val="000000"/>
                <w:sz w:val="22"/>
                <w:szCs w:val="22"/>
                <w:u w:val="none"/>
              </w:rPr>
            </w:pPr>
          </w:p>
        </w:tc>
      </w:tr>
      <w:tr w14:paraId="4378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9A872F3">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BB5CA9">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5A9E2E">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3E7A9C">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349242">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33A9FD">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02922">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F35924">
            <w:pPr>
              <w:shd w:val="clear"/>
              <w:jc w:val="center"/>
              <w:rPr>
                <w:rFonts w:hint="eastAsia" w:ascii="宋体" w:hAnsi="宋体" w:eastAsia="宋体" w:cs="宋体"/>
                <w:i w:val="0"/>
                <w:iCs w:val="0"/>
                <w:color w:val="000000"/>
                <w:sz w:val="22"/>
                <w:szCs w:val="22"/>
                <w:u w:val="none"/>
              </w:rPr>
            </w:pPr>
          </w:p>
        </w:tc>
      </w:tr>
      <w:tr w14:paraId="5FBF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FB42E4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243271">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F143CA">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8630F">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9F3F23">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C132E0">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8072E">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D19E64">
            <w:pPr>
              <w:shd w:val="clear"/>
              <w:jc w:val="center"/>
              <w:rPr>
                <w:rFonts w:hint="eastAsia" w:ascii="宋体" w:hAnsi="宋体" w:eastAsia="宋体" w:cs="宋体"/>
                <w:i w:val="0"/>
                <w:iCs w:val="0"/>
                <w:color w:val="000000"/>
                <w:sz w:val="22"/>
                <w:szCs w:val="22"/>
                <w:u w:val="none"/>
              </w:rPr>
            </w:pPr>
          </w:p>
        </w:tc>
      </w:tr>
      <w:tr w14:paraId="30A7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4C721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ECD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41F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3BD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844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2AD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6C7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57AE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FDDB4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1DC1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B91A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F91E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6BED7">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FE53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E8B0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68EE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E847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46F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C3E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6D3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288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355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67A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978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0C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EC0E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5D6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BD0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A4E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0B1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B119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F68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AF4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032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221C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7EB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土地开发支出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0C6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BA0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4D8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A76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9D0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2FC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BB5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3B2B47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2120804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083B3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97250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288FE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473.75</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F6555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473.75</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E992D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66601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473.75</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4494D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194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510A8E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p w14:paraId="211ADBA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1B48A96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4880D9B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2C20821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2A80A1F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29974B5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3E9BECB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66DB7B8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1E2EF0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sz w:val="28"/>
          <w:szCs w:val="28"/>
        </w:rPr>
      </w:pPr>
    </w:p>
    <w:p w14:paraId="7F636BB7">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5B80B4F">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DB91181">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溆浦县土地整理开发中心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8" w:type="pct"/>
        <w:tblInd w:w="0" w:type="dxa"/>
        <w:tblLayout w:type="autofit"/>
        <w:tblCellMar>
          <w:top w:w="0" w:type="dxa"/>
          <w:left w:w="108" w:type="dxa"/>
          <w:bottom w:w="0" w:type="dxa"/>
          <w:right w:w="108" w:type="dxa"/>
        </w:tblCellMar>
      </w:tblPr>
      <w:tblGrid>
        <w:gridCol w:w="3397"/>
        <w:gridCol w:w="3400"/>
        <w:gridCol w:w="2011"/>
        <w:gridCol w:w="3400"/>
        <w:gridCol w:w="3400"/>
      </w:tblGrid>
      <w:tr w14:paraId="4DDE134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24F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5"/>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910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AE7DF0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662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414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B55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C5BC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00919">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2C5FA4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EAFA">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FAFF">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1CF6">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923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C022">
            <w:pPr>
              <w:shd w:val="clear"/>
              <w:jc w:val="center"/>
              <w:rPr>
                <w:rFonts w:ascii="Times New Roman" w:hAnsi="Times New Roman" w:eastAsia="仿宋_GB2312" w:cs="Times New Roman"/>
                <w:color w:val="000000"/>
                <w:sz w:val="24"/>
                <w:szCs w:val="24"/>
              </w:rPr>
            </w:pPr>
          </w:p>
        </w:tc>
      </w:tr>
      <w:tr w14:paraId="33F95A2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A5F3">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D5DF">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A4F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40C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9F80">
            <w:pPr>
              <w:shd w:val="clear"/>
              <w:jc w:val="center"/>
              <w:rPr>
                <w:rFonts w:ascii="Times New Roman" w:hAnsi="Times New Roman" w:eastAsia="仿宋_GB2312" w:cs="Times New Roman"/>
                <w:color w:val="000000"/>
                <w:sz w:val="24"/>
                <w:szCs w:val="24"/>
              </w:rPr>
            </w:pPr>
          </w:p>
        </w:tc>
      </w:tr>
      <w:tr w14:paraId="0CB5488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298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817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61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D54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449E0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6D8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2D552">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402AC84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993">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A3AB">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B08A">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1E97">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CCB">
            <w:pPr>
              <w:shd w:val="clear"/>
              <w:rPr>
                <w:rFonts w:ascii="Times New Roman" w:hAnsi="Times New Roman" w:eastAsia="仿宋_GB2312" w:cs="Times New Roman"/>
                <w:color w:val="000000"/>
                <w:sz w:val="24"/>
                <w:szCs w:val="24"/>
              </w:rPr>
            </w:pPr>
          </w:p>
        </w:tc>
      </w:tr>
      <w:tr w14:paraId="5A5168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2B94">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54A">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0BDB">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0346">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C0B">
            <w:pPr>
              <w:shd w:val="clear"/>
              <w:rPr>
                <w:rFonts w:ascii="Times New Roman" w:hAnsi="Times New Roman" w:eastAsia="仿宋_GB2312" w:cs="Times New Roman"/>
                <w:color w:val="000000"/>
                <w:sz w:val="24"/>
                <w:szCs w:val="24"/>
              </w:rPr>
            </w:pPr>
          </w:p>
        </w:tc>
      </w:tr>
      <w:tr w14:paraId="6B59784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023C">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87C0">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63D5">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021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97F1">
            <w:pPr>
              <w:shd w:val="clear"/>
              <w:rPr>
                <w:rFonts w:ascii="Times New Roman" w:hAnsi="Times New Roman" w:eastAsia="宋体" w:cs="Times New Roman"/>
                <w:color w:val="000000"/>
                <w:sz w:val="24"/>
                <w:szCs w:val="24"/>
              </w:rPr>
            </w:pPr>
          </w:p>
        </w:tc>
      </w:tr>
      <w:tr w14:paraId="06635D3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829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83B8">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072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506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B8FB">
            <w:pPr>
              <w:shd w:val="clear"/>
              <w:rPr>
                <w:rFonts w:ascii="Times New Roman" w:hAnsi="Times New Roman" w:eastAsia="宋体" w:cs="Times New Roman"/>
                <w:color w:val="000000"/>
                <w:sz w:val="24"/>
                <w:szCs w:val="24"/>
              </w:rPr>
            </w:pPr>
          </w:p>
        </w:tc>
      </w:tr>
      <w:tr w14:paraId="13FC62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1AC4">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08C1">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53A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BAC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9E0D">
            <w:pPr>
              <w:shd w:val="clear"/>
              <w:rPr>
                <w:rFonts w:ascii="Times New Roman" w:hAnsi="Times New Roman" w:eastAsia="宋体" w:cs="Times New Roman"/>
                <w:color w:val="000000"/>
                <w:sz w:val="24"/>
                <w:szCs w:val="24"/>
              </w:rPr>
            </w:pPr>
          </w:p>
        </w:tc>
      </w:tr>
      <w:tr w14:paraId="6AD98B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EE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C60E">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D80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33C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092C">
            <w:pPr>
              <w:shd w:val="clear"/>
              <w:rPr>
                <w:rFonts w:ascii="Times New Roman" w:hAnsi="Times New Roman" w:eastAsia="宋体" w:cs="Times New Roman"/>
                <w:color w:val="000000"/>
                <w:sz w:val="24"/>
                <w:szCs w:val="24"/>
              </w:rPr>
            </w:pPr>
          </w:p>
        </w:tc>
      </w:tr>
    </w:tbl>
    <w:p w14:paraId="16CC23F4">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53BEB62">
      <w:pPr>
        <w:widowControl/>
        <w:shd w:val="clear"/>
        <w:jc w:val="left"/>
        <w:textAlignment w:val="center"/>
        <w:rPr>
          <w:rFonts w:ascii="Times New Roman" w:hAnsi="Times New Roman" w:eastAsia="宋体" w:cs="Times New Roman"/>
          <w:color w:val="000000"/>
          <w:kern w:val="0"/>
          <w:sz w:val="24"/>
          <w:szCs w:val="24"/>
        </w:rPr>
      </w:pPr>
    </w:p>
    <w:p w14:paraId="1F444F5C">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18A793D9">
      <w:pPr>
        <w:widowControl/>
        <w:shd w:val="clear"/>
        <w:jc w:val="center"/>
        <w:rPr>
          <w:rFonts w:ascii="Times New Roman" w:hAnsi="Times New Roman" w:eastAsia="方正小标宋_GBK" w:cs="Times New Roman"/>
          <w:color w:val="000000"/>
          <w:kern w:val="0"/>
          <w:sz w:val="36"/>
          <w:szCs w:val="36"/>
        </w:rPr>
      </w:pPr>
    </w:p>
    <w:p w14:paraId="169306AA">
      <w:pPr>
        <w:pStyle w:val="7"/>
        <w:shd w:val="clear"/>
        <w:spacing w:line="400" w:lineRule="exact"/>
        <w:rPr>
          <w:rFonts w:ascii="Times New Roman" w:hAnsi="Times New Roman" w:eastAsia="华文中宋" w:cs="Times New Roman"/>
          <w:color w:val="000000"/>
          <w:kern w:val="0"/>
          <w:sz w:val="32"/>
          <w:szCs w:val="32"/>
        </w:rPr>
      </w:pPr>
    </w:p>
    <w:p w14:paraId="4C1DA6E4">
      <w:pPr>
        <w:widowControl/>
        <w:shd w:val="clear"/>
        <w:spacing w:afterLines="50"/>
        <w:jc w:val="center"/>
        <w:textAlignment w:val="center"/>
        <w:rPr>
          <w:rFonts w:hint="eastAsia" w:ascii="Times New Roman" w:hAnsi="Times New Roman" w:eastAsia="黑体" w:cs="Times New Roman"/>
          <w:color w:val="000000"/>
          <w:kern w:val="0"/>
          <w:sz w:val="36"/>
          <w:szCs w:val="36"/>
          <w:lang w:val="en-US" w:eastAsia="zh-CN"/>
        </w:rPr>
      </w:pPr>
      <w:r>
        <w:rPr>
          <w:rFonts w:hint="eastAsia" w:ascii="Times New Roman" w:hAnsi="Times New Roman" w:eastAsia="黑体" w:cs="Times New Roman"/>
          <w:color w:val="000000"/>
          <w:kern w:val="0"/>
          <w:sz w:val="36"/>
          <w:szCs w:val="36"/>
          <w:lang w:val="en-US" w:eastAsia="zh-CN"/>
        </w:rPr>
        <w:t xml:space="preserve">   </w:t>
      </w:r>
    </w:p>
    <w:p w14:paraId="63468AF9">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7510B8F">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B23DBC5">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溆浦县土地整理开发中心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1025"/>
        <w:gridCol w:w="1348"/>
        <w:gridCol w:w="1191"/>
        <w:gridCol w:w="1303"/>
        <w:gridCol w:w="1565"/>
        <w:gridCol w:w="1514"/>
        <w:gridCol w:w="1153"/>
        <w:gridCol w:w="1281"/>
        <w:gridCol w:w="1281"/>
        <w:gridCol w:w="1281"/>
        <w:gridCol w:w="1492"/>
        <w:gridCol w:w="1536"/>
      </w:tblGrid>
      <w:tr w14:paraId="4DB20F3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0D04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5AF6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187A25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2DD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689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364C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C1EF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FE1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1A0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C8DA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60E0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D35DA5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4889">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CFEA">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64A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8CB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DFB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A3CB">
            <w:pPr>
              <w:shd w:val="clea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B7B9">
            <w:pPr>
              <w:shd w:val="clea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33DA">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9A4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CB6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7E2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6C6E">
            <w:pPr>
              <w:shd w:val="clear"/>
              <w:jc w:val="center"/>
              <w:rPr>
                <w:rFonts w:ascii="Times New Roman" w:hAnsi="Times New Roman" w:eastAsia="仿宋_GB2312" w:cs="Times New Roman"/>
                <w:color w:val="000000"/>
                <w:sz w:val="22"/>
              </w:rPr>
            </w:pPr>
          </w:p>
        </w:tc>
      </w:tr>
      <w:tr w14:paraId="495A63C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18E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779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ED9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570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23C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ADE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35E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916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29D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8A2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928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EC1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A17069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2D43">
            <w:pPr>
              <w:shd w:val="clea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BC4F">
            <w:pPr>
              <w:shd w:val="clea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4365">
            <w:pPr>
              <w:shd w:val="clea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EBDE">
            <w:pPr>
              <w:shd w:val="clea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C95C">
            <w:pPr>
              <w:shd w:val="clea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0EE4">
            <w:pPr>
              <w:shd w:val="clea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2DAB">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7B0F">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1956">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C761">
            <w:pPr>
              <w:shd w:val="clea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900C">
            <w:pPr>
              <w:shd w:val="clea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7724">
            <w:pPr>
              <w:shd w:val="clear"/>
              <w:rPr>
                <w:rFonts w:ascii="Times New Roman" w:hAnsi="Times New Roman" w:eastAsia="仿宋_GB2312" w:cs="Times New Roman"/>
                <w:color w:val="000000"/>
                <w:sz w:val="22"/>
              </w:rPr>
            </w:pPr>
          </w:p>
        </w:tc>
      </w:tr>
    </w:tbl>
    <w:p w14:paraId="0949297B">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DEE368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rPr>
      </w:pPr>
    </w:p>
    <w:p w14:paraId="4C0875BF">
      <w:pPr>
        <w:shd w:val="clear"/>
        <w:rPr>
          <w:sz w:val="72"/>
          <w:szCs w:val="72"/>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方正小标宋_GBK" w:cs="Times New Roman"/>
          <w:color w:val="000000"/>
          <w:kern w:val="0"/>
          <w:sz w:val="36"/>
          <w:szCs w:val="36"/>
        </w:rPr>
        <w:br w:type="page"/>
      </w:r>
    </w:p>
    <w:p w14:paraId="26365651">
      <w:pPr>
        <w:pStyle w:val="12"/>
        <w:shd w:val="clear"/>
        <w:rPr>
          <w:sz w:val="72"/>
          <w:szCs w:val="72"/>
        </w:rPr>
      </w:pPr>
    </w:p>
    <w:p w14:paraId="2A547597">
      <w:pPr>
        <w:pStyle w:val="12"/>
        <w:shd w:val="clear"/>
        <w:rPr>
          <w:sz w:val="72"/>
          <w:szCs w:val="72"/>
        </w:rPr>
      </w:pPr>
    </w:p>
    <w:p w14:paraId="6AD3BA46">
      <w:pPr>
        <w:pStyle w:val="12"/>
        <w:shd w:val="clear"/>
        <w:rPr>
          <w:sz w:val="72"/>
          <w:szCs w:val="72"/>
        </w:rPr>
      </w:pPr>
    </w:p>
    <w:p w14:paraId="0B039CC3">
      <w:pPr>
        <w:pStyle w:val="12"/>
        <w:shd w:val="clear"/>
        <w:rPr>
          <w:sz w:val="72"/>
          <w:szCs w:val="72"/>
        </w:rPr>
      </w:pPr>
    </w:p>
    <w:p w14:paraId="441BFDC9">
      <w:pPr>
        <w:pStyle w:val="12"/>
        <w:shd w:val="clear"/>
        <w:jc w:val="center"/>
        <w:rPr>
          <w:sz w:val="72"/>
          <w:szCs w:val="72"/>
        </w:rPr>
      </w:pPr>
    </w:p>
    <w:p w14:paraId="66916E16">
      <w:pPr>
        <w:pStyle w:val="12"/>
        <w:shd w:val="clear"/>
        <w:jc w:val="center"/>
        <w:rPr>
          <w:sz w:val="72"/>
          <w:szCs w:val="72"/>
        </w:rPr>
      </w:pPr>
    </w:p>
    <w:p w14:paraId="7EEE5310">
      <w:pPr>
        <w:pStyle w:val="12"/>
        <w:shd w:val="clear"/>
        <w:jc w:val="center"/>
        <w:rPr>
          <w:sz w:val="72"/>
          <w:szCs w:val="72"/>
        </w:rPr>
      </w:pPr>
      <w:r>
        <w:rPr>
          <w:rFonts w:hint="eastAsia"/>
          <w:sz w:val="72"/>
          <w:szCs w:val="72"/>
        </w:rPr>
        <w:t>第三部分</w:t>
      </w:r>
    </w:p>
    <w:p w14:paraId="79D5EBE6">
      <w:pPr>
        <w:pStyle w:val="12"/>
        <w:shd w:val="clear"/>
        <w:jc w:val="center"/>
        <w:rPr>
          <w:sz w:val="70"/>
          <w:szCs w:val="70"/>
        </w:rPr>
      </w:pPr>
    </w:p>
    <w:p w14:paraId="4C1F9422">
      <w:pPr>
        <w:pStyle w:val="12"/>
        <w:shd w:val="clear"/>
        <w:jc w:val="center"/>
        <w:rPr>
          <w:sz w:val="70"/>
          <w:szCs w:val="70"/>
        </w:rPr>
      </w:pPr>
      <w:r>
        <w:rPr>
          <w:rFonts w:hint="eastAsia"/>
          <w:sz w:val="70"/>
          <w:szCs w:val="70"/>
        </w:rPr>
        <w:t>202</w:t>
      </w:r>
      <w:r>
        <w:rPr>
          <w:rFonts w:hint="eastAsia"/>
          <w:sz w:val="70"/>
          <w:szCs w:val="70"/>
          <w:lang w:val="en-US" w:eastAsia="zh-CN"/>
        </w:rPr>
        <w:t>4</w:t>
      </w:r>
      <w:r>
        <w:rPr>
          <w:rFonts w:hint="eastAsia"/>
          <w:sz w:val="70"/>
          <w:szCs w:val="70"/>
        </w:rPr>
        <w:t>年度部门决算情况说明</w:t>
      </w:r>
    </w:p>
    <w:p w14:paraId="1FBA1D82">
      <w:pPr>
        <w:widowControl/>
        <w:shd w:val="clear"/>
        <w:jc w:val="left"/>
        <w:rPr>
          <w:rFonts w:ascii="黑体" w:eastAsia="黑体" w:cs="黑体"/>
          <w:color w:val="000000"/>
          <w:kern w:val="0"/>
          <w:sz w:val="70"/>
          <w:szCs w:val="70"/>
        </w:rPr>
      </w:pPr>
      <w:r>
        <w:rPr>
          <w:sz w:val="70"/>
          <w:szCs w:val="70"/>
        </w:rPr>
        <w:br w:type="page"/>
      </w:r>
    </w:p>
    <w:p w14:paraId="086EDD5E">
      <w:pPr>
        <w:pStyle w:val="12"/>
        <w:shd w:val="clear"/>
        <w:rPr>
          <w:rFonts w:asciiTheme="minorEastAsia" w:hAnsiTheme="minorEastAsia" w:eastAsiaTheme="minorEastAsia"/>
          <w:sz w:val="32"/>
          <w:szCs w:val="32"/>
        </w:rPr>
      </w:pPr>
    </w:p>
    <w:p w14:paraId="22EC54B9">
      <w:pPr>
        <w:pStyle w:val="12"/>
        <w:shd w:val="clear"/>
        <w:rPr>
          <w:rFonts w:hAnsi="黑体"/>
          <w:b/>
          <w:sz w:val="32"/>
          <w:szCs w:val="32"/>
        </w:rPr>
      </w:pPr>
      <w:r>
        <w:rPr>
          <w:rFonts w:hint="eastAsia" w:hAnsi="黑体"/>
          <w:b/>
          <w:sz w:val="32"/>
          <w:szCs w:val="32"/>
        </w:rPr>
        <w:t>一、收入支出决算总体情况说明</w:t>
      </w:r>
    </w:p>
    <w:p w14:paraId="20D9D24E">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7117.86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val="en-US" w:eastAsia="zh-CN"/>
        </w:rPr>
        <w:t>减少4089.54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减少36.5</w:t>
      </w:r>
      <w:r>
        <w:rPr>
          <w:rFonts w:hint="eastAsia" w:asciiTheme="minorEastAsia" w:hAnsiTheme="minorEastAsia" w:eastAsiaTheme="minorEastAsia"/>
          <w:sz w:val="32"/>
          <w:szCs w:val="32"/>
        </w:rPr>
        <w:t>%，主要是因为转拨城投公司</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占补平衡</w:t>
      </w:r>
      <w:r>
        <w:rPr>
          <w:rFonts w:hint="eastAsia" w:asciiTheme="minorEastAsia" w:hAnsiTheme="minorEastAsia" w:eastAsiaTheme="minorEastAsia"/>
          <w:sz w:val="32"/>
          <w:szCs w:val="32"/>
        </w:rPr>
        <w:t>项目</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其他项目资金减少</w:t>
      </w:r>
      <w:r>
        <w:rPr>
          <w:rFonts w:hint="eastAsia" w:asciiTheme="minorEastAsia" w:hAnsiTheme="minorEastAsia" w:eastAsiaTheme="minorEastAsia"/>
          <w:sz w:val="32"/>
          <w:szCs w:val="32"/>
        </w:rPr>
        <w:t>。</w:t>
      </w:r>
    </w:p>
    <w:p w14:paraId="6A5CE11B">
      <w:pPr>
        <w:pStyle w:val="12"/>
        <w:shd w:val="clear"/>
        <w:rPr>
          <w:rFonts w:hAnsi="黑体"/>
          <w:b/>
          <w:sz w:val="32"/>
          <w:szCs w:val="32"/>
        </w:rPr>
      </w:pPr>
      <w:r>
        <w:rPr>
          <w:rFonts w:hint="eastAsia" w:hAnsi="黑体"/>
          <w:b/>
          <w:sz w:val="32"/>
          <w:szCs w:val="32"/>
        </w:rPr>
        <w:t>二、收入决算情况说明</w:t>
      </w:r>
    </w:p>
    <w:p w14:paraId="6ED91734">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7117.86</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6138.68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86.24</w:t>
      </w:r>
      <w:r>
        <w:rPr>
          <w:rFonts w:hint="eastAsia" w:asciiTheme="minorEastAsia" w:hAnsiTheme="minorEastAsia" w:eastAsiaTheme="minorEastAsia"/>
          <w:sz w:val="32"/>
          <w:szCs w:val="32"/>
        </w:rPr>
        <w:t>%；上级补助收入0万元，占0%；事业收入0万元，占0%；经营收入0万元，占0%；附属单位上缴收入0万元，占0%；其他收入</w:t>
      </w:r>
      <w:r>
        <w:rPr>
          <w:rFonts w:hint="eastAsia" w:asciiTheme="minorEastAsia" w:hAnsiTheme="minorEastAsia" w:eastAsiaTheme="minorEastAsia"/>
          <w:sz w:val="32"/>
          <w:szCs w:val="32"/>
          <w:lang w:val="en-US" w:eastAsia="zh-CN"/>
        </w:rPr>
        <w:t>979.17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13.76</w:t>
      </w:r>
      <w:r>
        <w:rPr>
          <w:rFonts w:hint="eastAsia" w:asciiTheme="minorEastAsia" w:hAnsiTheme="minorEastAsia" w:eastAsiaTheme="minorEastAsia"/>
          <w:sz w:val="32"/>
          <w:szCs w:val="32"/>
        </w:rPr>
        <w:t>%。</w:t>
      </w:r>
    </w:p>
    <w:p w14:paraId="56C5F290">
      <w:pPr>
        <w:pStyle w:val="12"/>
        <w:shd w:val="clear"/>
        <w:rPr>
          <w:rFonts w:hAnsi="黑体"/>
          <w:b/>
          <w:sz w:val="32"/>
          <w:szCs w:val="32"/>
        </w:rPr>
      </w:pPr>
      <w:r>
        <w:rPr>
          <w:rFonts w:hint="eastAsia" w:hAnsi="黑体"/>
          <w:b/>
          <w:sz w:val="32"/>
          <w:szCs w:val="32"/>
        </w:rPr>
        <w:t>三、支出决算情况说明</w:t>
      </w:r>
    </w:p>
    <w:p w14:paraId="0AE8DA31">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eastAsia="zh-CN"/>
        </w:rPr>
        <w:t>7117.86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1320.55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5797.3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95.2</w:t>
      </w:r>
      <w:r>
        <w:rPr>
          <w:rFonts w:hint="eastAsia" w:asciiTheme="minorEastAsia" w:hAnsiTheme="minorEastAsia" w:eastAsiaTheme="minorEastAsia"/>
          <w:sz w:val="32"/>
          <w:szCs w:val="32"/>
        </w:rPr>
        <w:t>%；上缴上级支出0万元，占0%；经营支出0万元，占0%；对附属单位补助支出0万元，占0%。</w:t>
      </w:r>
    </w:p>
    <w:p w14:paraId="67FD8C3B">
      <w:pPr>
        <w:pStyle w:val="12"/>
        <w:shd w:val="clear"/>
        <w:rPr>
          <w:rFonts w:hAnsi="黑体"/>
          <w:b/>
          <w:sz w:val="32"/>
          <w:szCs w:val="32"/>
        </w:rPr>
      </w:pPr>
      <w:r>
        <w:rPr>
          <w:rFonts w:hint="eastAsia" w:hAnsi="黑体"/>
          <w:b/>
          <w:sz w:val="32"/>
          <w:szCs w:val="32"/>
        </w:rPr>
        <w:t>四、财政拨款收入支出决算总体情况说明</w:t>
      </w:r>
    </w:p>
    <w:p w14:paraId="31340D8C">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6138.69</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4159.12</w:t>
      </w:r>
      <w:r>
        <w:rPr>
          <w:rFonts w:hint="eastAsia" w:asciiTheme="minorEastAsia" w:hAnsiTheme="minorEastAsia" w:eastAsiaTheme="minorEastAsia"/>
          <w:sz w:val="32"/>
          <w:szCs w:val="32"/>
        </w:rPr>
        <w:t xml:space="preserve">万元, </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%，主要是因为转拨城投公司</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占补平衡</w:t>
      </w:r>
      <w:r>
        <w:rPr>
          <w:rFonts w:hint="eastAsia" w:asciiTheme="minorEastAsia" w:hAnsiTheme="minorEastAsia" w:eastAsiaTheme="minorEastAsia"/>
          <w:sz w:val="32"/>
          <w:szCs w:val="32"/>
        </w:rPr>
        <w:t>项目</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其他</w:t>
      </w:r>
      <w:r>
        <w:rPr>
          <w:rFonts w:hint="eastAsia" w:asciiTheme="minorEastAsia" w:hAnsiTheme="minorEastAsia" w:eastAsiaTheme="minorEastAsia"/>
          <w:sz w:val="32"/>
          <w:szCs w:val="32"/>
        </w:rPr>
        <w:t>项目资金</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rPr>
        <w:t>。</w:t>
      </w:r>
    </w:p>
    <w:p w14:paraId="3412B1C4">
      <w:pPr>
        <w:pStyle w:val="12"/>
        <w:shd w:val="clear"/>
        <w:rPr>
          <w:rFonts w:hAnsi="黑体"/>
          <w:b/>
          <w:sz w:val="32"/>
          <w:szCs w:val="32"/>
        </w:rPr>
      </w:pPr>
      <w:r>
        <w:rPr>
          <w:rFonts w:hint="eastAsia" w:hAnsi="黑体"/>
          <w:b/>
          <w:sz w:val="32"/>
          <w:szCs w:val="32"/>
        </w:rPr>
        <w:t>五、一般公共预算财政拨款支出决算情况说明</w:t>
      </w:r>
    </w:p>
    <w:p w14:paraId="24735735">
      <w:pPr>
        <w:pStyle w:val="12"/>
        <w:shd w:val="clear"/>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w:t>
      </w:r>
      <w:r>
        <w:rPr>
          <w:rFonts w:hint="eastAsia" w:asciiTheme="minorEastAsia" w:hAnsiTheme="minorEastAsia" w:eastAsiaTheme="minorEastAsia"/>
          <w:b/>
          <w:sz w:val="32"/>
          <w:szCs w:val="32"/>
          <w:lang w:val="en-US" w:eastAsia="zh-CN"/>
        </w:rPr>
        <w:t>一般公共预算</w:t>
      </w:r>
      <w:r>
        <w:rPr>
          <w:rFonts w:hint="eastAsia" w:asciiTheme="minorEastAsia" w:hAnsiTheme="minorEastAsia" w:eastAsiaTheme="minorEastAsia"/>
          <w:b/>
          <w:sz w:val="32"/>
          <w:szCs w:val="32"/>
        </w:rPr>
        <w:t>财政拨款支出决算总体情况</w:t>
      </w:r>
    </w:p>
    <w:p w14:paraId="5F20F094">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827.84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5025.46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85.86</w:t>
      </w:r>
      <w:r>
        <w:rPr>
          <w:rFonts w:hint="eastAsia" w:asciiTheme="minorEastAsia" w:hAnsiTheme="minorEastAsia" w:eastAsiaTheme="minorEastAsia"/>
          <w:sz w:val="32"/>
          <w:szCs w:val="32"/>
        </w:rPr>
        <w:t>%，主要是因为转拨城投公司</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项目资金</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rPr>
        <w:t>。</w:t>
      </w:r>
    </w:p>
    <w:p w14:paraId="1D8C5772">
      <w:pPr>
        <w:pStyle w:val="12"/>
        <w:shd w:val="clear"/>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w:t>
      </w:r>
      <w:r>
        <w:rPr>
          <w:rFonts w:hint="eastAsia" w:asciiTheme="minorEastAsia" w:hAnsiTheme="minorEastAsia" w:eastAsiaTheme="minorEastAsia"/>
          <w:b/>
          <w:sz w:val="32"/>
          <w:szCs w:val="32"/>
          <w:lang w:val="en-US" w:eastAsia="zh-CN"/>
        </w:rPr>
        <w:t>一般公共预算</w:t>
      </w:r>
      <w:r>
        <w:rPr>
          <w:rFonts w:hint="eastAsia" w:asciiTheme="minorEastAsia" w:hAnsiTheme="minorEastAsia" w:eastAsiaTheme="minorEastAsia"/>
          <w:b/>
          <w:sz w:val="32"/>
          <w:szCs w:val="32"/>
        </w:rPr>
        <w:t>财政拨款支出决算结构情况</w:t>
      </w:r>
    </w:p>
    <w:p w14:paraId="1ED6A21E">
      <w:pPr>
        <w:pStyle w:val="12"/>
        <w:shd w:val="clea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827.84</w:t>
      </w:r>
      <w:r>
        <w:rPr>
          <w:rFonts w:hint="eastAsia" w:asciiTheme="minorEastAsia" w:hAnsiTheme="minorEastAsia" w:eastAsiaTheme="minorEastAsia"/>
          <w:sz w:val="32"/>
          <w:szCs w:val="32"/>
        </w:rPr>
        <w:t>万元，主要用于以下方面：自然资源利用与保护支出</w:t>
      </w:r>
      <w:r>
        <w:rPr>
          <w:rFonts w:hint="eastAsia" w:asciiTheme="minorEastAsia" w:hAnsiTheme="minorEastAsia" w:eastAsiaTheme="minorEastAsia"/>
          <w:sz w:val="32"/>
          <w:szCs w:val="32"/>
          <w:lang w:val="en-US" w:eastAsia="zh-CN"/>
        </w:rPr>
        <w:t>395.11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47.73</w:t>
      </w:r>
      <w:r>
        <w:rPr>
          <w:rFonts w:hint="eastAsia" w:asciiTheme="minorEastAsia" w:hAnsiTheme="minorEastAsia" w:eastAsiaTheme="minorEastAsia"/>
          <w:sz w:val="32"/>
          <w:szCs w:val="32"/>
        </w:rPr>
        <w:t>%；其他自然资源</w:t>
      </w:r>
      <w:r>
        <w:rPr>
          <w:rFonts w:hint="eastAsia" w:asciiTheme="minorEastAsia" w:hAnsiTheme="minorEastAsia" w:eastAsiaTheme="minorEastAsia"/>
          <w:sz w:val="32"/>
          <w:szCs w:val="32"/>
          <w:lang w:val="en-US" w:eastAsia="zh-CN"/>
        </w:rPr>
        <w:t>事务</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327.55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39.57</w:t>
      </w:r>
      <w:r>
        <w:rPr>
          <w:rFonts w:hint="eastAsia" w:asciiTheme="minorEastAsia" w:hAnsiTheme="minorEastAsia" w:eastAsiaTheme="minorEastAsia"/>
          <w:sz w:val="32"/>
          <w:szCs w:val="32"/>
        </w:rPr>
        <w:t>%;机关事业单位基本养老保险支出</w:t>
      </w:r>
      <w:r>
        <w:rPr>
          <w:rFonts w:hint="eastAsia" w:asciiTheme="minorEastAsia" w:hAnsiTheme="minorEastAsia" w:eastAsiaTheme="minorEastAsia"/>
          <w:sz w:val="32"/>
          <w:szCs w:val="32"/>
          <w:lang w:val="en-US" w:eastAsia="zh-CN"/>
        </w:rPr>
        <w:t>35.34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4.27</w:t>
      </w:r>
      <w:r>
        <w:rPr>
          <w:rFonts w:hint="eastAsia" w:asciiTheme="minorEastAsia" w:hAnsiTheme="minorEastAsia" w:eastAsiaTheme="minorEastAsia"/>
          <w:sz w:val="32"/>
          <w:szCs w:val="32"/>
        </w:rPr>
        <w:t>%；行政运行支出</w:t>
      </w:r>
      <w:r>
        <w:rPr>
          <w:rFonts w:hint="eastAsia" w:asciiTheme="minorEastAsia" w:hAnsiTheme="minorEastAsia" w:eastAsiaTheme="minorEastAsia"/>
          <w:sz w:val="32"/>
          <w:szCs w:val="32"/>
          <w:lang w:val="en-US" w:eastAsia="zh-CN"/>
        </w:rPr>
        <w:t>48.4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1.02</w:t>
      </w:r>
      <w:r>
        <w:rPr>
          <w:rFonts w:hint="eastAsia" w:asciiTheme="minorEastAsia" w:hAnsiTheme="minorEastAsia" w:eastAsiaTheme="minorEastAsia"/>
          <w:sz w:val="32"/>
          <w:szCs w:val="32"/>
        </w:rPr>
        <w:t>%；其他巩固脱贫攻坚成果衔接乡村振兴支出</w:t>
      </w:r>
      <w:r>
        <w:rPr>
          <w:rFonts w:hint="eastAsia" w:asciiTheme="minorEastAsia" w:hAnsiTheme="minorEastAsia" w:eastAsiaTheme="minorEastAsia"/>
          <w:sz w:val="32"/>
          <w:szCs w:val="32"/>
          <w:lang w:val="en-US" w:eastAsia="zh-CN"/>
        </w:rPr>
        <w:t>10.76</w:t>
      </w:r>
      <w:r>
        <w:rPr>
          <w:rFonts w:hint="eastAsia" w:asciiTheme="minorEastAsia" w:hAnsiTheme="minorEastAsia" w:eastAsiaTheme="minorEastAsia"/>
          <w:sz w:val="32"/>
          <w:szCs w:val="32"/>
        </w:rPr>
        <w:t>元，占</w:t>
      </w:r>
      <w:r>
        <w:rPr>
          <w:rFonts w:hint="eastAsia" w:asciiTheme="minorEastAsia" w:hAnsiTheme="minorEastAsia" w:eastAsiaTheme="minorEastAsia"/>
          <w:sz w:val="32"/>
          <w:szCs w:val="32"/>
          <w:lang w:val="en-US" w:eastAsia="zh-CN"/>
        </w:rPr>
        <w:t>1.29</w:t>
      </w:r>
      <w:r>
        <w:rPr>
          <w:rFonts w:hint="eastAsia" w:asciiTheme="minorEastAsia" w:hAnsiTheme="minorEastAsia" w:eastAsiaTheme="minorEastAsia"/>
          <w:sz w:val="32"/>
          <w:szCs w:val="32"/>
        </w:rPr>
        <w:t>%；事业单位医疗支出</w:t>
      </w:r>
      <w:r>
        <w:rPr>
          <w:rFonts w:hint="eastAsia" w:asciiTheme="minorEastAsia" w:hAnsiTheme="minorEastAsia" w:eastAsiaTheme="minorEastAsia"/>
          <w:sz w:val="32"/>
          <w:szCs w:val="32"/>
          <w:lang w:val="en-US" w:eastAsia="zh-CN"/>
        </w:rPr>
        <w:t>15.78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1.91</w:t>
      </w:r>
      <w:r>
        <w:rPr>
          <w:rFonts w:hint="eastAsia" w:asciiTheme="minorEastAsia" w:hAnsiTheme="minorEastAsia" w:eastAsiaTheme="minorEastAsia"/>
          <w:sz w:val="32"/>
          <w:szCs w:val="32"/>
        </w:rPr>
        <w:t>%；住房公积金支出</w:t>
      </w:r>
      <w:r>
        <w:rPr>
          <w:rFonts w:hint="eastAsia" w:asciiTheme="minorEastAsia" w:hAnsiTheme="minorEastAsia" w:eastAsiaTheme="minorEastAsia"/>
          <w:sz w:val="32"/>
          <w:szCs w:val="32"/>
          <w:lang w:val="en-US" w:eastAsia="zh-CN"/>
        </w:rPr>
        <w:t>15.55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农业生态环境保护支出4.7万元，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农村环境保护支出14.65万元，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1.77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14:paraId="1100A316">
      <w:pPr>
        <w:pStyle w:val="12"/>
        <w:shd w:val="clear"/>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w:t>
      </w:r>
      <w:r>
        <w:rPr>
          <w:rFonts w:hint="eastAsia" w:asciiTheme="minorEastAsia" w:hAnsiTheme="minorEastAsia" w:eastAsiaTheme="minorEastAsia"/>
          <w:b/>
          <w:sz w:val="32"/>
          <w:szCs w:val="32"/>
          <w:lang w:val="en-US" w:eastAsia="zh-CN"/>
        </w:rPr>
        <w:t>一般公共预算</w:t>
      </w:r>
      <w:r>
        <w:rPr>
          <w:rFonts w:hint="eastAsia" w:asciiTheme="minorEastAsia" w:hAnsiTheme="minorEastAsia" w:eastAsiaTheme="minorEastAsia"/>
          <w:b/>
          <w:sz w:val="32"/>
          <w:szCs w:val="32"/>
        </w:rPr>
        <w:t>财政拨款支出决算具体情况</w:t>
      </w:r>
    </w:p>
    <w:p w14:paraId="4415C776">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28"/>
          <w:szCs w:val="32"/>
          <w:lang w:val="en-US" w:eastAsia="zh-CN"/>
        </w:rPr>
        <w:t>797.61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827.84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104</w:t>
      </w:r>
      <w:r>
        <w:rPr>
          <w:rFonts w:hint="eastAsia" w:asciiTheme="minorEastAsia" w:hAnsiTheme="minorEastAsia" w:eastAsiaTheme="minorEastAsia"/>
          <w:sz w:val="32"/>
          <w:szCs w:val="32"/>
        </w:rPr>
        <w:t>%，其中：</w:t>
      </w:r>
    </w:p>
    <w:p w14:paraId="65DBAB12">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1、自然资源海洋气象等支出（类）自然资源事务（款）自然资源利用与保护（项））</w:t>
      </w:r>
    </w:p>
    <w:p w14:paraId="2A348B47">
      <w:pPr>
        <w:pStyle w:val="12"/>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727.83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395.11</w:t>
      </w:r>
      <w:r>
        <w:rPr>
          <w:rFonts w:hint="eastAsia" w:asciiTheme="minorEastAsia" w:hAnsiTheme="minorEastAsia" w:eastAsiaTheme="minorEastAsia"/>
          <w:sz w:val="32"/>
          <w:szCs w:val="32"/>
        </w:rPr>
        <w:t>万元，完</w:t>
      </w:r>
      <w:r>
        <w:rPr>
          <w:rFonts w:hint="eastAsia" w:asciiTheme="minorEastAsia" w:hAnsiTheme="minorEastAsia" w:eastAsiaTheme="minorEastAsia"/>
          <w:color w:val="000000" w:themeColor="text1"/>
          <w:sz w:val="32"/>
          <w:szCs w:val="32"/>
          <w14:textFill>
            <w14:solidFill>
              <w14:schemeClr w14:val="tx1"/>
            </w14:solidFill>
          </w14:textFill>
        </w:rPr>
        <w:t>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55</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小</w:t>
      </w:r>
      <w:r>
        <w:rPr>
          <w:rFonts w:hint="eastAsia" w:asciiTheme="minorEastAsia" w:hAnsiTheme="minorEastAsia" w:eastAsiaTheme="minorEastAsia"/>
          <w:color w:val="000000" w:themeColor="text1"/>
          <w:sz w:val="32"/>
          <w:szCs w:val="32"/>
          <w14:textFill>
            <w14:solidFill>
              <w14:schemeClr w14:val="tx1"/>
            </w14:solidFill>
          </w14:textFill>
        </w:rPr>
        <w:t>于年初预算数的主要原因是：</w:t>
      </w:r>
      <w:r>
        <w:rPr>
          <w:rFonts w:hint="eastAsia" w:asciiTheme="minorEastAsia" w:hAnsiTheme="minorEastAsia" w:eastAsiaTheme="minorEastAsia"/>
          <w:sz w:val="32"/>
          <w:szCs w:val="32"/>
        </w:rPr>
        <w:t>人员调离</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lang w:val="en-US" w:eastAsia="zh-CN"/>
        </w:rPr>
        <w:t>单位、</w:t>
      </w:r>
      <w:r>
        <w:rPr>
          <w:rFonts w:hint="eastAsia" w:asciiTheme="minorEastAsia" w:hAnsiTheme="minorEastAsia" w:eastAsiaTheme="minorEastAsia"/>
          <w:color w:val="000000" w:themeColor="text1"/>
          <w:sz w:val="32"/>
          <w:szCs w:val="32"/>
          <w14:textFill>
            <w14:solidFill>
              <w14:schemeClr w14:val="tx1"/>
            </w14:solidFill>
          </w14:textFill>
        </w:rPr>
        <w:t>项目经费</w:t>
      </w:r>
      <w:r>
        <w:rPr>
          <w:rFonts w:hint="eastAsia" w:asciiTheme="minorEastAsia" w:hAnsiTheme="minorEastAsia" w:eastAsiaTheme="minorEastAsia"/>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olor w:val="000000" w:themeColor="text1"/>
          <w:sz w:val="32"/>
          <w:szCs w:val="32"/>
          <w14:textFill>
            <w14:solidFill>
              <w14:schemeClr w14:val="tx1"/>
            </w14:solidFill>
          </w14:textFill>
        </w:rPr>
        <w:t>。</w:t>
      </w:r>
    </w:p>
    <w:p w14:paraId="5A9A5383">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、社会保障和就业支出（类）行政事业单位养老支出（款）机关事业单位基本养老保险（项）。</w:t>
      </w:r>
    </w:p>
    <w:p w14:paraId="71F2C1B6">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38.85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35.34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%，决算数小于年初预算数的主要原因是：人员调离</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lang w:val="en-US" w:eastAsia="zh-CN"/>
        </w:rPr>
        <w:t>单位</w:t>
      </w:r>
      <w:r>
        <w:rPr>
          <w:rFonts w:hint="eastAsia" w:asciiTheme="minorEastAsia" w:hAnsiTheme="minorEastAsia" w:eastAsiaTheme="minorEastAsia"/>
          <w:sz w:val="32"/>
          <w:szCs w:val="32"/>
        </w:rPr>
        <w:t>。</w:t>
      </w:r>
    </w:p>
    <w:p w14:paraId="1F71B6FD">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、自然资源海洋气象等支出（类）自然资源事务（款）行政运行（项）。</w:t>
      </w:r>
    </w:p>
    <w:p w14:paraId="252D27AC">
      <w:pPr>
        <w:pStyle w:val="12"/>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8.4</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决算数大于年初预算数的主要原因是：年初未纳入预算。</w:t>
      </w:r>
    </w:p>
    <w:p w14:paraId="6F8EA5F6">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、自然资源海洋气象等支出（类）自然资源事务（款）其他自然资源事务支出（项）。</w:t>
      </w:r>
    </w:p>
    <w:p w14:paraId="30262ACD">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327.55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决</w:t>
      </w:r>
      <w:r>
        <w:rPr>
          <w:rFonts w:hint="eastAsia" w:asciiTheme="minorEastAsia" w:hAnsiTheme="minorEastAsia" w:eastAsiaTheme="minorEastAsia"/>
          <w:sz w:val="32"/>
          <w:szCs w:val="32"/>
        </w:rPr>
        <w:t>算数大于年初预算数的主要原因是：</w:t>
      </w:r>
      <w:r>
        <w:rPr>
          <w:rFonts w:hint="eastAsia" w:asciiTheme="minorEastAsia" w:hAnsiTheme="minorEastAsia" w:eastAsiaTheme="minorEastAsia"/>
          <w:sz w:val="32"/>
          <w:szCs w:val="32"/>
          <w:lang w:val="en-US" w:eastAsia="zh-CN"/>
        </w:rPr>
        <w:t>项目资金</w:t>
      </w:r>
      <w:r>
        <w:rPr>
          <w:rFonts w:hint="eastAsia" w:asciiTheme="minorEastAsia" w:hAnsiTheme="minorEastAsia" w:eastAsiaTheme="minorEastAsia"/>
          <w:sz w:val="32"/>
          <w:szCs w:val="32"/>
        </w:rPr>
        <w:t>年初未纳入预算。</w:t>
      </w:r>
    </w:p>
    <w:p w14:paraId="38B85BD9">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、农林水支出（类）巩固脱贫攻坚成果衔接乡村振兴支出（款）其他巩固脱贫攻坚成果衔接乡村振兴支出（项）。</w:t>
      </w:r>
    </w:p>
    <w:p w14:paraId="5A6484BD">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10.76</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项目资金</w:t>
      </w:r>
      <w:r>
        <w:rPr>
          <w:rFonts w:hint="eastAsia" w:asciiTheme="minorEastAsia" w:hAnsiTheme="minorEastAsia" w:eastAsiaTheme="minorEastAsia"/>
          <w:sz w:val="32"/>
          <w:szCs w:val="32"/>
        </w:rPr>
        <w:t>年初未纳入预算。</w:t>
      </w:r>
    </w:p>
    <w:p w14:paraId="47B3CFC7">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、卫生健康支出（类）行政事业单位医院（款）事业单位医疗（项）。</w:t>
      </w:r>
    </w:p>
    <w:p w14:paraId="7BB5985D">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16.93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15.87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93</w:t>
      </w:r>
      <w:r>
        <w:rPr>
          <w:rFonts w:hint="eastAsia" w:asciiTheme="minorEastAsia" w:hAnsiTheme="minorEastAsia" w:eastAsiaTheme="minorEastAsia"/>
          <w:sz w:val="32"/>
          <w:szCs w:val="32"/>
        </w:rPr>
        <w:t>%，决算数小于年初预算数的主要原因是：人员调离</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lang w:val="en-US" w:eastAsia="zh-CN"/>
        </w:rPr>
        <w:t>单位</w:t>
      </w:r>
      <w:r>
        <w:rPr>
          <w:rFonts w:hint="eastAsia" w:asciiTheme="minorEastAsia" w:hAnsiTheme="minorEastAsia" w:eastAsiaTheme="minorEastAsia"/>
          <w:sz w:val="32"/>
          <w:szCs w:val="32"/>
        </w:rPr>
        <w:t>。</w:t>
      </w:r>
    </w:p>
    <w:p w14:paraId="3805B568">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、住房保障支出（类）住房改革支出（款）住房公积金（项）。</w:t>
      </w:r>
    </w:p>
    <w:p w14:paraId="02E5E144">
      <w:pPr>
        <w:pStyle w:val="12"/>
        <w:shd w:val="clea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15.55</w:t>
      </w:r>
      <w:r>
        <w:rPr>
          <w:rFonts w:hint="eastAsia" w:asciiTheme="minorEastAsia" w:hAnsiTheme="minorEastAsia" w:eastAsiaTheme="minorEastAsia"/>
          <w:sz w:val="32"/>
          <w:szCs w:val="32"/>
        </w:rPr>
        <w:t>万元，成年初预算的97%，决算数大于年初预算数的主要原因是：人员调离</w:t>
      </w:r>
      <w:r>
        <w:rPr>
          <w:rFonts w:hint="eastAsia" w:asciiTheme="minorEastAsia" w:hAnsiTheme="minorEastAsia" w:eastAsiaTheme="minorEastAsia"/>
          <w:sz w:val="32"/>
          <w:szCs w:val="32"/>
          <w:lang w:val="en-US" w:eastAsia="zh-CN"/>
        </w:rPr>
        <w:t>本单位</w:t>
      </w:r>
      <w:r>
        <w:rPr>
          <w:rFonts w:hint="eastAsia" w:asciiTheme="minorEastAsia" w:hAnsiTheme="minorEastAsia" w:eastAsiaTheme="minorEastAsia"/>
          <w:sz w:val="32"/>
          <w:szCs w:val="32"/>
        </w:rPr>
        <w:t>。</w:t>
      </w:r>
    </w:p>
    <w:p w14:paraId="215F1372">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农林水</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农业生态资源保护</w:t>
      </w:r>
      <w:r>
        <w:rPr>
          <w:rFonts w:hint="eastAsia" w:asciiTheme="minorEastAsia" w:hAnsiTheme="minorEastAsia" w:eastAsiaTheme="minorEastAsia"/>
          <w:sz w:val="32"/>
          <w:szCs w:val="32"/>
        </w:rPr>
        <w:t>（项）</w:t>
      </w:r>
    </w:p>
    <w:p w14:paraId="28F0E98E">
      <w:pPr>
        <w:pStyle w:val="12"/>
        <w:shd w:val="clea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万元，决算数大于年初预算数的主要原因是：年初未纳入预算。</w:t>
      </w:r>
    </w:p>
    <w:p w14:paraId="0EBDDFB8">
      <w:pPr>
        <w:pStyle w:val="12"/>
        <w:numPr>
          <w:ilvl w:val="0"/>
          <w:numId w:val="2"/>
        </w:numPr>
        <w:shd w:val="clea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节能环保支出（款）自然生态保护（类）农村环境保护（项）</w:t>
      </w:r>
    </w:p>
    <w:p w14:paraId="73D54F89">
      <w:pPr>
        <w:pStyle w:val="12"/>
        <w:shd w:val="clea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14.46</w:t>
      </w:r>
      <w:r>
        <w:rPr>
          <w:rFonts w:hint="eastAsia" w:asciiTheme="minorEastAsia" w:hAnsiTheme="minorEastAsia" w:eastAsiaTheme="minorEastAsia"/>
          <w:sz w:val="32"/>
          <w:szCs w:val="32"/>
        </w:rPr>
        <w:t>万元，决算数大于年初预算数的主要原因是：年初未纳入预算。</w:t>
      </w:r>
    </w:p>
    <w:p w14:paraId="79742F9F">
      <w:pPr>
        <w:pStyle w:val="12"/>
        <w:shd w:val="clear"/>
        <w:rPr>
          <w:rFonts w:hAnsi="黑体"/>
          <w:b/>
          <w:sz w:val="32"/>
          <w:szCs w:val="32"/>
        </w:rPr>
      </w:pPr>
      <w:r>
        <w:rPr>
          <w:rFonts w:hint="eastAsia" w:hAnsi="黑体"/>
          <w:b/>
          <w:sz w:val="32"/>
          <w:szCs w:val="32"/>
        </w:rPr>
        <w:t>六、一般公共预算财政拨款基本支出决算情况说明</w:t>
      </w:r>
    </w:p>
    <w:p w14:paraId="60D5FCB0">
      <w:pPr>
        <w:pStyle w:val="12"/>
        <w:shd w:val="clea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341.38</w:t>
      </w:r>
      <w:r>
        <w:rPr>
          <w:rFonts w:hint="eastAsia" w:asciiTheme="minorEastAsia" w:hAnsiTheme="minorEastAsia" w:eastAsiaTheme="minorEastAsia"/>
          <w:sz w:val="32"/>
          <w:szCs w:val="32"/>
        </w:rPr>
        <w:t>万元，其中：</w:t>
      </w:r>
    </w:p>
    <w:p w14:paraId="197FC72C">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人员经费</w:t>
      </w:r>
      <w:r>
        <w:rPr>
          <w:rFonts w:hint="eastAsia" w:asciiTheme="minorEastAsia" w:hAnsiTheme="minorEastAsia" w:eastAsiaTheme="minorEastAsia"/>
          <w:sz w:val="32"/>
          <w:szCs w:val="32"/>
          <w:lang w:val="en-US" w:eastAsia="zh-CN"/>
        </w:rPr>
        <w:t>334.24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97.91</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114.78</w:t>
      </w:r>
      <w:r>
        <w:rPr>
          <w:rFonts w:hint="eastAsia" w:asciiTheme="minorEastAsia" w:hAnsiTheme="minorEastAsia" w:eastAsiaTheme="minorEastAsia"/>
          <w:sz w:val="32"/>
          <w:szCs w:val="32"/>
        </w:rPr>
        <w:t>万元、津贴补贴</w:t>
      </w:r>
      <w:r>
        <w:rPr>
          <w:rFonts w:hint="eastAsia" w:asciiTheme="minorEastAsia" w:hAnsiTheme="minorEastAsia" w:eastAsiaTheme="minorEastAsia"/>
          <w:sz w:val="32"/>
          <w:szCs w:val="32"/>
          <w:lang w:val="en-US" w:eastAsia="zh-CN"/>
        </w:rPr>
        <w:t>70.73</w:t>
      </w:r>
      <w:r>
        <w:rPr>
          <w:rFonts w:hint="eastAsia" w:asciiTheme="minorEastAsia" w:hAnsiTheme="minorEastAsia" w:eastAsiaTheme="minorEastAsia"/>
          <w:sz w:val="32"/>
          <w:szCs w:val="32"/>
        </w:rPr>
        <w:t>万元、奖金</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伙食补助费2.97</w:t>
      </w:r>
      <w:r>
        <w:rPr>
          <w:rFonts w:hint="eastAsia" w:asciiTheme="minorEastAsia" w:hAnsiTheme="minorEastAsia" w:eastAsiaTheme="minorEastAsia"/>
          <w:sz w:val="32"/>
          <w:szCs w:val="32"/>
        </w:rPr>
        <w:t>万元、机关事业单位养老保险费</w:t>
      </w:r>
      <w:r>
        <w:rPr>
          <w:rFonts w:hint="eastAsia" w:asciiTheme="minorEastAsia" w:hAnsiTheme="minorEastAsia" w:eastAsiaTheme="minorEastAsia"/>
          <w:sz w:val="32"/>
          <w:szCs w:val="32"/>
          <w:lang w:val="en-US" w:eastAsia="zh-CN"/>
        </w:rPr>
        <w:t>35.34</w:t>
      </w:r>
      <w:r>
        <w:rPr>
          <w:rFonts w:hint="eastAsia" w:asciiTheme="minorEastAsia" w:hAnsiTheme="minorEastAsia" w:eastAsiaTheme="minorEastAsia"/>
          <w:sz w:val="32"/>
          <w:szCs w:val="32"/>
        </w:rPr>
        <w:t>万元、职工基本医疗保险</w:t>
      </w:r>
      <w:r>
        <w:rPr>
          <w:rFonts w:hint="eastAsia" w:asciiTheme="minorEastAsia" w:hAnsiTheme="minorEastAsia" w:eastAsiaTheme="minorEastAsia"/>
          <w:sz w:val="32"/>
          <w:szCs w:val="32"/>
          <w:lang w:val="en-US" w:eastAsia="zh-CN"/>
        </w:rPr>
        <w:t>15.78</w:t>
      </w:r>
      <w:r>
        <w:rPr>
          <w:rFonts w:hint="eastAsia" w:asciiTheme="minorEastAsia" w:hAnsiTheme="minorEastAsia" w:eastAsiaTheme="minorEastAsia"/>
          <w:sz w:val="32"/>
          <w:szCs w:val="32"/>
        </w:rPr>
        <w:t>万元、其他社会保障缴费</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万元、住房公积金</w:t>
      </w:r>
      <w:r>
        <w:rPr>
          <w:rFonts w:hint="eastAsia" w:asciiTheme="minorEastAsia" w:hAnsiTheme="minorEastAsia" w:eastAsiaTheme="minorEastAsia"/>
          <w:sz w:val="32"/>
          <w:szCs w:val="32"/>
          <w:lang w:val="en-US" w:eastAsia="zh-CN"/>
        </w:rPr>
        <w:t>19.85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其他工资福利支出15.79万元</w:t>
      </w:r>
      <w:r>
        <w:rPr>
          <w:rFonts w:hint="eastAsia" w:asciiTheme="minorEastAsia" w:hAnsiTheme="minorEastAsia" w:eastAsiaTheme="minorEastAsia"/>
          <w:sz w:val="32"/>
          <w:szCs w:val="32"/>
        </w:rPr>
        <w:t>；</w:t>
      </w:r>
    </w:p>
    <w:p w14:paraId="6F7DA2C6">
      <w:pPr>
        <w:pStyle w:val="12"/>
        <w:shd w:val="clear"/>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7.14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2.09</w:t>
      </w:r>
      <w:r>
        <w:rPr>
          <w:rFonts w:hint="eastAsia" w:asciiTheme="minorEastAsia" w:hAnsiTheme="minorEastAsia" w:eastAsiaTheme="minorEastAsia"/>
          <w:sz w:val="32"/>
          <w:szCs w:val="32"/>
        </w:rPr>
        <w:t>%，主要包括</w:t>
      </w:r>
      <w:r>
        <w:rPr>
          <w:rFonts w:hint="eastAsia" w:ascii="宋体" w:hAnsi="宋体" w:eastAsia="宋体" w:cs="宋体"/>
          <w:sz w:val="32"/>
          <w:szCs w:val="32"/>
        </w:rPr>
        <w:t>差旅费</w:t>
      </w:r>
      <w:r>
        <w:rPr>
          <w:rFonts w:hint="eastAsia" w:ascii="宋体" w:hAnsi="宋体" w:eastAsia="宋体" w:cs="宋体"/>
          <w:sz w:val="32"/>
          <w:szCs w:val="32"/>
          <w:lang w:val="en-US" w:eastAsia="zh-CN"/>
        </w:rPr>
        <w:t>5.49</w:t>
      </w:r>
      <w:r>
        <w:rPr>
          <w:rFonts w:hint="eastAsia" w:ascii="宋体" w:hAnsi="宋体" w:eastAsia="宋体" w:cs="宋体"/>
          <w:sz w:val="32"/>
          <w:szCs w:val="32"/>
        </w:rPr>
        <w:t>万元、</w:t>
      </w:r>
      <w:r>
        <w:rPr>
          <w:rFonts w:hint="eastAsia" w:asciiTheme="minorEastAsia" w:hAnsiTheme="minorEastAsia" w:eastAsiaTheme="minorEastAsia"/>
          <w:sz w:val="32"/>
          <w:szCs w:val="32"/>
        </w:rPr>
        <w:t>工会经费</w:t>
      </w:r>
      <w:r>
        <w:rPr>
          <w:rFonts w:hint="eastAsia" w:asciiTheme="minorEastAsia" w:hAnsiTheme="minorEastAsia" w:eastAsiaTheme="minorEastAsia"/>
          <w:sz w:val="32"/>
          <w:szCs w:val="32"/>
          <w:lang w:val="en-US" w:eastAsia="zh-CN"/>
        </w:rPr>
        <w:t>1.65</w:t>
      </w:r>
      <w:r>
        <w:rPr>
          <w:rFonts w:hint="eastAsia" w:asciiTheme="minorEastAsia" w:hAnsiTheme="minorEastAsia" w:eastAsiaTheme="minorEastAsia"/>
          <w:sz w:val="32"/>
          <w:szCs w:val="32"/>
        </w:rPr>
        <w:t>万元。</w:t>
      </w:r>
    </w:p>
    <w:p w14:paraId="494B16C2">
      <w:pPr>
        <w:pStyle w:val="12"/>
        <w:shd w:val="clear"/>
        <w:ind w:firstLine="640" w:firstLineChars="200"/>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七、一般公共预算财政拨款“三公”经费支出决算情况说明</w:t>
      </w:r>
    </w:p>
    <w:p w14:paraId="1473122C">
      <w:pPr>
        <w:pStyle w:val="12"/>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2"/>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p>
    <w:p w14:paraId="0EDC7D41">
      <w:pPr>
        <w:pStyle w:val="12"/>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2"/>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2"/>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2"/>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2"/>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AE08A0">
      <w:pPr>
        <w:pStyle w:val="12"/>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1207CFAA">
      <w:pPr>
        <w:pStyle w:val="12"/>
        <w:shd w:val="clear"/>
        <w:ind w:firstLine="640" w:firstLineChars="200"/>
        <w:rPr>
          <w:rFonts w:hAnsi="黑体"/>
          <w:b/>
          <w:sz w:val="32"/>
          <w:szCs w:val="32"/>
        </w:rPr>
      </w:pPr>
      <w:r>
        <w:rPr>
          <w:rFonts w:hint="eastAsia" w:hAnsi="黑体"/>
          <w:b/>
          <w:sz w:val="32"/>
          <w:szCs w:val="32"/>
        </w:rPr>
        <w:t>八、政府性基金预算收入支出决算情况</w:t>
      </w:r>
    </w:p>
    <w:p w14:paraId="51271CB0">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5310.85</w:t>
      </w:r>
      <w:r>
        <w:rPr>
          <w:rFonts w:hint="eastAsia" w:asciiTheme="minorEastAsia" w:hAnsiTheme="minorEastAsia" w:eastAsiaTheme="minorEastAsia"/>
          <w:sz w:val="32"/>
          <w:szCs w:val="32"/>
        </w:rPr>
        <w:t>万元；年初结转和结余0万元；支出</w:t>
      </w:r>
      <w:r>
        <w:rPr>
          <w:rFonts w:hint="eastAsia" w:asciiTheme="minorEastAsia" w:hAnsiTheme="minorEastAsia" w:eastAsiaTheme="minorEastAsia"/>
          <w:sz w:val="32"/>
          <w:szCs w:val="32"/>
          <w:lang w:val="en-US" w:eastAsia="zh-CN"/>
        </w:rPr>
        <w:t>5310.85</w:t>
      </w:r>
      <w:r>
        <w:rPr>
          <w:rFonts w:hint="eastAsia" w:asciiTheme="minorEastAsia" w:hAnsiTheme="minorEastAsia" w:eastAsiaTheme="minorEastAsia"/>
          <w:sz w:val="32"/>
          <w:szCs w:val="32"/>
        </w:rPr>
        <w:t>万元，其中基本支出0万元，项目支出</w:t>
      </w:r>
      <w:r>
        <w:rPr>
          <w:rFonts w:hint="eastAsia" w:asciiTheme="minorEastAsia" w:hAnsiTheme="minorEastAsia" w:eastAsiaTheme="minorEastAsia"/>
          <w:sz w:val="32"/>
          <w:szCs w:val="32"/>
          <w:lang w:val="en-US" w:eastAsia="zh-CN"/>
        </w:rPr>
        <w:t>5310.85</w:t>
      </w:r>
      <w:r>
        <w:rPr>
          <w:rFonts w:hint="eastAsia" w:asciiTheme="minorEastAsia" w:hAnsiTheme="minorEastAsia" w:eastAsiaTheme="minorEastAsia"/>
          <w:sz w:val="32"/>
          <w:szCs w:val="32"/>
        </w:rPr>
        <w:t>万元；年末结转和结余0万元。具体情况如下：</w:t>
      </w:r>
    </w:p>
    <w:p w14:paraId="56FCBC77">
      <w:pPr>
        <w:pStyle w:val="12"/>
        <w:shd w:val="clea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1、城乡社区支出（类）国有土地使用权出让收入安排的支出（款）农村基础设施建设支出（项）</w:t>
      </w:r>
    </w:p>
    <w:p w14:paraId="21BA4203">
      <w:pPr>
        <w:pStyle w:val="12"/>
        <w:shd w:val="clea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473.75</w:t>
      </w:r>
      <w:r>
        <w:rPr>
          <w:rFonts w:hint="eastAsia" w:asciiTheme="minorEastAsia" w:hAnsiTheme="minorEastAsia" w:eastAsiaTheme="minorEastAsia"/>
          <w:sz w:val="32"/>
          <w:szCs w:val="32"/>
        </w:rPr>
        <w:t>万元，预算数为0，无法计算百分比，决算数大于年初预算数的主要原因是：年初未纳入预算。</w:t>
      </w:r>
    </w:p>
    <w:p w14:paraId="0D2E5CDB">
      <w:pPr>
        <w:pStyle w:val="12"/>
        <w:numPr>
          <w:ilvl w:val="0"/>
          <w:numId w:val="3"/>
        </w:numPr>
        <w:shd w:val="clea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城乡社区支出（类）国有土地使用权出让收入安排的支出（款）</w:t>
      </w:r>
      <w:r>
        <w:rPr>
          <w:rFonts w:hint="eastAsia" w:asciiTheme="minorEastAsia" w:hAnsiTheme="minorEastAsia" w:eastAsiaTheme="minorEastAsia"/>
          <w:sz w:val="32"/>
          <w:szCs w:val="32"/>
          <w:lang w:val="en-US" w:eastAsia="zh-CN"/>
        </w:rPr>
        <w:t>土地开发</w:t>
      </w:r>
      <w:r>
        <w:rPr>
          <w:rFonts w:hint="eastAsia" w:asciiTheme="minorEastAsia" w:hAnsiTheme="minorEastAsia" w:eastAsiaTheme="minorEastAsia"/>
          <w:sz w:val="32"/>
          <w:szCs w:val="32"/>
        </w:rPr>
        <w:t>支出（项）农林水支出（类）</w:t>
      </w:r>
    </w:p>
    <w:p w14:paraId="02F056DA">
      <w:pPr>
        <w:pStyle w:val="12"/>
        <w:numPr>
          <w:ilvl w:val="0"/>
          <w:numId w:val="0"/>
        </w:numPr>
        <w:shd w:val="clear"/>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4837.10</w:t>
      </w:r>
      <w:r>
        <w:rPr>
          <w:rFonts w:hint="eastAsia" w:asciiTheme="minorEastAsia" w:hAnsiTheme="minorEastAsia" w:eastAsiaTheme="minorEastAsia"/>
          <w:sz w:val="32"/>
          <w:szCs w:val="32"/>
        </w:rPr>
        <w:t>万元，预算数为0，无法计算百分比，决算数大于年初预算数的主要原因是：年初未纳入预算。</w:t>
      </w:r>
    </w:p>
    <w:p w14:paraId="10A846B9">
      <w:pPr>
        <w:pStyle w:val="12"/>
        <w:shd w:val="clear"/>
        <w:ind w:firstLine="640" w:firstLineChars="200"/>
        <w:rPr>
          <w:rFonts w:hAnsi="黑体"/>
          <w:b/>
          <w:sz w:val="32"/>
          <w:szCs w:val="32"/>
        </w:rPr>
      </w:pPr>
      <w:r>
        <w:rPr>
          <w:rFonts w:hint="eastAsia" w:hAnsi="黑体"/>
          <w:b/>
          <w:sz w:val="32"/>
          <w:szCs w:val="32"/>
        </w:rPr>
        <w:t>九、机关运行经费支出说明</w:t>
      </w:r>
    </w:p>
    <w:p w14:paraId="56A64DB5">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color w:val="000000" w:themeColor="text1"/>
          <w:sz w:val="32"/>
          <w:szCs w:val="32"/>
          <w14:textFill>
            <w14:solidFill>
              <w14:schemeClr w14:val="tx1"/>
            </w14:solidFill>
          </w14:textFill>
        </w:rPr>
        <w:t>部门</w:t>
      </w:r>
      <w:r>
        <w:rPr>
          <w:rFonts w:hint="eastAsia" w:asciiTheme="minorEastAsia" w:hAnsiTheme="minorEastAsia" w:eastAsiaTheme="minorEastAsia"/>
          <w:color w:val="000000" w:themeColor="text1"/>
          <w:sz w:val="32"/>
          <w:szCs w:val="32"/>
          <w:lang w:eastAsia="zh-CN"/>
          <w14:textFill>
            <w14:solidFill>
              <w14:schemeClr w14:val="tx1"/>
            </w14:solidFill>
          </w14:textFill>
        </w:rPr>
        <w:t>2024</w:t>
      </w:r>
      <w:r>
        <w:rPr>
          <w:rFonts w:hint="eastAsia" w:asciiTheme="minorEastAsia" w:hAnsiTheme="minorEastAsia" w:eastAsiaTheme="minorEastAsia"/>
          <w:color w:val="000000" w:themeColor="text1"/>
          <w:sz w:val="32"/>
          <w:szCs w:val="32"/>
          <w14:textFill>
            <w14:solidFill>
              <w14:schemeClr w14:val="tx1"/>
            </w14:solidFill>
          </w14:textFill>
        </w:rPr>
        <w:t>年度机关运行经费支出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7.14</w:t>
      </w:r>
      <w:r>
        <w:rPr>
          <w:rFonts w:hint="eastAsia" w:asciiTheme="minorEastAsia" w:hAnsiTheme="minorEastAsia" w:eastAsiaTheme="minorEastAsia"/>
          <w:color w:val="000000" w:themeColor="text1"/>
          <w:sz w:val="32"/>
          <w:szCs w:val="32"/>
          <w14:textFill>
            <w14:solidFill>
              <w14:schemeClr w14:val="tx1"/>
            </w14:solidFill>
          </w14:textFill>
        </w:rPr>
        <w:t>万元，比年初预算数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增加7.14</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增加100</w:t>
      </w:r>
      <w:r>
        <w:rPr>
          <w:rFonts w:hint="eastAsia" w:asciiTheme="minorEastAsia" w:hAnsiTheme="minorEastAsia" w:eastAsiaTheme="minorEastAsia"/>
          <w:color w:val="000000" w:themeColor="text1"/>
          <w:sz w:val="32"/>
          <w:szCs w:val="32"/>
          <w14:textFill>
            <w14:solidFill>
              <w14:schemeClr w14:val="tx1"/>
            </w14:solidFill>
          </w14:textFill>
        </w:rPr>
        <w:t>%，主要原因是：年初未纳入预算。</w:t>
      </w:r>
    </w:p>
    <w:p w14:paraId="20218995">
      <w:pPr>
        <w:pStyle w:val="12"/>
        <w:shd w:val="clear"/>
        <w:ind w:firstLine="640" w:firstLineChars="200"/>
        <w:rPr>
          <w:rFonts w:hAnsi="黑体"/>
          <w:b/>
          <w:sz w:val="32"/>
          <w:szCs w:val="32"/>
        </w:rPr>
      </w:pPr>
      <w:r>
        <w:rPr>
          <w:rFonts w:hint="eastAsia" w:hAnsi="黑体"/>
          <w:b/>
          <w:sz w:val="32"/>
          <w:szCs w:val="32"/>
        </w:rPr>
        <w:t>十、一般性支出情况说明</w:t>
      </w:r>
    </w:p>
    <w:p w14:paraId="040DFCA4">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年本部门开支会议费0万元，用于召开0会议，人数0人；开支培训费0万元，人数0人；举办0次节庆、晚会、论坛、赛事活动，开支0万元。</w:t>
      </w:r>
    </w:p>
    <w:p w14:paraId="70A47721">
      <w:pPr>
        <w:pStyle w:val="12"/>
        <w:shd w:val="clear"/>
        <w:ind w:firstLine="640" w:firstLineChars="200"/>
        <w:rPr>
          <w:rFonts w:hAnsi="黑体"/>
          <w:b/>
          <w:sz w:val="32"/>
          <w:szCs w:val="32"/>
        </w:rPr>
      </w:pPr>
      <w:r>
        <w:rPr>
          <w:rFonts w:hint="eastAsia" w:hAnsi="黑体"/>
          <w:b/>
          <w:sz w:val="32"/>
          <w:szCs w:val="32"/>
        </w:rPr>
        <w:t>十一、关于政府采购支出说明</w:t>
      </w:r>
    </w:p>
    <w:p w14:paraId="77658456">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44EF3D41">
      <w:pPr>
        <w:pStyle w:val="12"/>
        <w:shd w:val="clear"/>
        <w:ind w:firstLine="640" w:firstLineChars="200"/>
        <w:rPr>
          <w:rFonts w:hAnsi="黑体"/>
          <w:b/>
          <w:sz w:val="32"/>
          <w:szCs w:val="32"/>
        </w:rPr>
      </w:pPr>
      <w:r>
        <w:rPr>
          <w:rFonts w:hint="eastAsia" w:hAnsi="黑体"/>
          <w:b/>
          <w:sz w:val="32"/>
          <w:szCs w:val="32"/>
        </w:rPr>
        <w:t>十二、关于国有资产占用情况说明</w:t>
      </w:r>
    </w:p>
    <w:p w14:paraId="2C30AD8A">
      <w:pPr>
        <w:pStyle w:val="12"/>
        <w:shd w:val="clear"/>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w:t>
      </w:r>
      <w:r>
        <w:rPr>
          <w:rFonts w:hint="eastAsia" w:asciiTheme="minorEastAsia" w:hAnsiTheme="minorEastAsia" w:eastAsiaTheme="minorEastAsia"/>
          <w:sz w:val="32"/>
          <w:szCs w:val="32"/>
        </w:rPr>
        <w:t>年12月31日，部门（单位）共有车辆0辆，其中，主要领导干部用车0辆</w:t>
      </w:r>
      <w:r>
        <w:rPr>
          <w:rFonts w:hint="eastAsia" w:asciiTheme="minorEastAsia" w:hAnsiTheme="minorEastAsia" w:eastAsiaTheme="minorEastAsia"/>
          <w:color w:val="auto"/>
          <w:sz w:val="32"/>
          <w:szCs w:val="32"/>
        </w:rPr>
        <w:t>，机要通信用车0辆、应急保障用车0辆、执法执勤用车0辆、特种专业技术用车0辆、其他用车0辆；单位价值50万元以上通用设备0台（套）；单位价值100万元以上专用设备0台（套）。</w:t>
      </w:r>
    </w:p>
    <w:p w14:paraId="510A5962">
      <w:pPr>
        <w:pStyle w:val="12"/>
        <w:shd w:val="clear"/>
        <w:rPr>
          <w:rFonts w:ascii="Times New Roman" w:hAnsi="Times New Roman" w:cs="Times New Roman"/>
          <w:bCs/>
          <w:color w:val="auto"/>
          <w:sz w:val="32"/>
          <w:szCs w:val="32"/>
        </w:rPr>
      </w:pPr>
      <w:r>
        <w:rPr>
          <w:rFonts w:hint="eastAsia" w:hAnsi="黑体"/>
          <w:b/>
          <w:color w:val="auto"/>
          <w:sz w:val="32"/>
          <w:szCs w:val="32"/>
        </w:rPr>
        <w:t>十三、关于</w:t>
      </w:r>
      <w:r>
        <w:rPr>
          <w:rFonts w:hint="eastAsia" w:hAnsi="黑体"/>
          <w:b/>
          <w:color w:val="auto"/>
          <w:sz w:val="32"/>
          <w:szCs w:val="32"/>
          <w:lang w:eastAsia="zh-CN"/>
        </w:rPr>
        <w:t>2024</w:t>
      </w:r>
      <w:r>
        <w:rPr>
          <w:rFonts w:hint="eastAsia" w:hAnsi="黑体"/>
          <w:b/>
          <w:color w:val="auto"/>
          <w:sz w:val="32"/>
          <w:szCs w:val="32"/>
        </w:rPr>
        <w:t>年度预算绩效情况的说明</w:t>
      </w:r>
    </w:p>
    <w:p w14:paraId="3097ABDD">
      <w:pPr>
        <w:shd w:val="clear"/>
        <w:overflowPunct w:val="0"/>
        <w:spacing w:line="600" w:lineRule="exact"/>
        <w:ind w:firstLine="640"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（一）绩效评价工作开展情况。</w:t>
      </w:r>
      <w:r>
        <w:rPr>
          <w:rFonts w:hint="eastAsia" w:asciiTheme="minorEastAsia" w:hAnsiTheme="minorEastAsia" w:eastAsiaTheme="minorEastAsia" w:cstheme="minorEastAsia"/>
          <w:b/>
          <w:bCs/>
          <w:kern w:val="0"/>
          <w:sz w:val="32"/>
          <w:szCs w:val="32"/>
        </w:rPr>
        <w:t>一是绩效自评开展情况。</w:t>
      </w:r>
      <w:r>
        <w:rPr>
          <w:rFonts w:hint="eastAsia" w:asciiTheme="minorEastAsia" w:hAnsiTheme="minorEastAsia" w:eastAsiaTheme="minorEastAsia" w:cstheme="minorEastAsia"/>
          <w:kern w:val="0"/>
          <w:sz w:val="32"/>
          <w:szCs w:val="32"/>
        </w:rPr>
        <w:t>组织对2024年度本部门（单位）整体支出开展绩效自评，涉及项目</w:t>
      </w:r>
      <w:r>
        <w:rPr>
          <w:rFonts w:hint="eastAsia" w:asciiTheme="minorEastAsia" w:hAnsiTheme="minorEastAsia" w:eastAsiaTheme="minorEastAsia" w:cstheme="minorEastAsia"/>
          <w:kern w:val="0"/>
          <w:sz w:val="32"/>
          <w:szCs w:val="32"/>
          <w:lang w:val="en-US" w:eastAsia="zh-CN"/>
        </w:rPr>
        <w:t>6</w:t>
      </w:r>
      <w:r>
        <w:rPr>
          <w:rFonts w:hint="eastAsia" w:asciiTheme="minorEastAsia" w:hAnsiTheme="minorEastAsia" w:eastAsiaTheme="minorEastAsia" w:cstheme="minorEastAsia"/>
          <w:kern w:val="0"/>
          <w:sz w:val="32"/>
          <w:szCs w:val="32"/>
        </w:rPr>
        <w:t xml:space="preserve"> 个，共涉及资金</w:t>
      </w:r>
      <w:r>
        <w:rPr>
          <w:rFonts w:hint="eastAsia" w:asciiTheme="minorEastAsia" w:hAnsiTheme="minorEastAsia" w:eastAsiaTheme="minorEastAsia" w:cstheme="minorEastAsia"/>
          <w:kern w:val="0"/>
          <w:sz w:val="32"/>
          <w:szCs w:val="32"/>
          <w:lang w:val="en-US" w:eastAsia="zh-CN"/>
        </w:rPr>
        <w:t>6776.48</w:t>
      </w:r>
      <w:r>
        <w:rPr>
          <w:rFonts w:hint="eastAsia" w:asciiTheme="minorEastAsia" w:hAnsiTheme="minorEastAsia" w:eastAsiaTheme="minorEastAsia" w:cstheme="minorEastAsia"/>
          <w:kern w:val="0"/>
          <w:sz w:val="32"/>
          <w:szCs w:val="32"/>
        </w:rPr>
        <w:t>万元。其中，一般公共预算项目</w:t>
      </w:r>
      <w:r>
        <w:rPr>
          <w:rFonts w:hint="eastAsia" w:asciiTheme="minorEastAsia" w:hAnsiTheme="minorEastAsia" w:eastAsiaTheme="minorEastAsia" w:cstheme="minorEastAsia"/>
          <w:kern w:val="0"/>
          <w:sz w:val="32"/>
          <w:szCs w:val="32"/>
          <w:lang w:val="en-US" w:eastAsia="zh-CN"/>
        </w:rPr>
        <w:t>6</w:t>
      </w:r>
      <w:r>
        <w:rPr>
          <w:rFonts w:hint="eastAsia" w:asciiTheme="minorEastAsia" w:hAnsiTheme="minorEastAsia" w:eastAsiaTheme="minorEastAsia" w:cstheme="minorEastAsia"/>
          <w:kern w:val="0"/>
          <w:sz w:val="32"/>
          <w:szCs w:val="32"/>
        </w:rPr>
        <w:t xml:space="preserve"> 个</w:t>
      </w:r>
      <w:r>
        <w:rPr>
          <w:rFonts w:hint="eastAsia" w:asciiTheme="minorEastAsia" w:hAnsiTheme="minorEastAsia" w:eastAsiaTheme="minorEastAsia" w:cstheme="minorEastAsia"/>
          <w:kern w:val="0"/>
          <w:sz w:val="32"/>
          <w:szCs w:val="32"/>
          <w:lang w:val="en-US" w:eastAsia="zh-CN"/>
        </w:rPr>
        <w:t>486.46</w:t>
      </w:r>
      <w:r>
        <w:rPr>
          <w:rFonts w:hint="eastAsia" w:asciiTheme="minorEastAsia" w:hAnsiTheme="minorEastAsia" w:eastAsiaTheme="minorEastAsia" w:cstheme="minorEastAsia"/>
          <w:kern w:val="0"/>
          <w:sz w:val="32"/>
          <w:szCs w:val="32"/>
        </w:rPr>
        <w:t xml:space="preserve"> 万元，占一般公共预算支出总额的</w:t>
      </w:r>
      <w:r>
        <w:rPr>
          <w:rFonts w:hint="eastAsia" w:asciiTheme="minorEastAsia" w:hAnsiTheme="minorEastAsia" w:eastAsiaTheme="minorEastAsia" w:cstheme="minorEastAsia"/>
          <w:kern w:val="0"/>
          <w:sz w:val="32"/>
          <w:szCs w:val="32"/>
          <w:lang w:val="en-US" w:eastAsia="zh-CN"/>
        </w:rPr>
        <w:t>59</w:t>
      </w:r>
      <w:r>
        <w:rPr>
          <w:rFonts w:hint="eastAsia" w:asciiTheme="minorEastAsia" w:hAnsiTheme="minorEastAsia" w:eastAsiaTheme="minorEastAsia" w:cstheme="minorEastAsia"/>
          <w:kern w:val="0"/>
          <w:sz w:val="32"/>
          <w:szCs w:val="32"/>
        </w:rPr>
        <w:t>%；政府性基金预算项目</w:t>
      </w:r>
      <w:r>
        <w:rPr>
          <w:rFonts w:hint="eastAsia" w:asciiTheme="minorEastAsia" w:hAnsiTheme="minorEastAsia" w:eastAsiaTheme="minorEastAsia" w:cstheme="minorEastAsia"/>
          <w:kern w:val="0"/>
          <w:sz w:val="32"/>
          <w:szCs w:val="32"/>
          <w:lang w:val="en-US" w:eastAsia="zh-CN"/>
        </w:rPr>
        <w:t>3</w:t>
      </w:r>
      <w:r>
        <w:rPr>
          <w:rFonts w:hint="eastAsia" w:asciiTheme="minorEastAsia" w:hAnsiTheme="minorEastAsia" w:eastAsiaTheme="minorEastAsia" w:cstheme="minorEastAsia"/>
          <w:kern w:val="0"/>
          <w:sz w:val="32"/>
          <w:szCs w:val="32"/>
        </w:rPr>
        <w:t>个</w:t>
      </w:r>
      <w:r>
        <w:rPr>
          <w:rFonts w:hint="eastAsia" w:asciiTheme="minorEastAsia" w:hAnsiTheme="minorEastAsia" w:eastAsiaTheme="minorEastAsia" w:cstheme="minorEastAsia"/>
          <w:kern w:val="0"/>
          <w:sz w:val="32"/>
          <w:szCs w:val="32"/>
          <w:lang w:val="en-US" w:eastAsia="zh-CN"/>
        </w:rPr>
        <w:t>5310.85</w:t>
      </w:r>
      <w:r>
        <w:rPr>
          <w:rFonts w:hint="eastAsia" w:asciiTheme="minorEastAsia" w:hAnsiTheme="minorEastAsia" w:eastAsiaTheme="minorEastAsia" w:cstheme="minorEastAsia"/>
          <w:kern w:val="0"/>
          <w:sz w:val="32"/>
          <w:szCs w:val="32"/>
        </w:rPr>
        <w:t xml:space="preserve"> 万元，占政府性基金预算支出总额的</w:t>
      </w:r>
      <w:r>
        <w:rPr>
          <w:rFonts w:hint="eastAsia" w:asciiTheme="minorEastAsia" w:hAnsiTheme="minorEastAsia" w:eastAsiaTheme="minorEastAsia" w:cstheme="minorEastAsia"/>
          <w:kern w:val="0"/>
          <w:sz w:val="32"/>
          <w:szCs w:val="32"/>
          <w:lang w:val="en-US" w:eastAsia="zh-CN"/>
        </w:rPr>
        <w:t>100</w:t>
      </w:r>
      <w:r>
        <w:rPr>
          <w:rFonts w:hint="eastAsia" w:asciiTheme="minorEastAsia" w:hAnsiTheme="minorEastAsia" w:eastAsiaTheme="minorEastAsia" w:cstheme="minorEastAsia"/>
          <w:kern w:val="0"/>
          <w:sz w:val="32"/>
          <w:szCs w:val="32"/>
        </w:rPr>
        <w:t>%；国有资本经营预算项目</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 xml:space="preserve"> 个</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 xml:space="preserve"> 万元，占国有资本经营预算支出总额的</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%；社会保险基金预算项目</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 xml:space="preserve"> 个</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 xml:space="preserve"> 万元，占社会保险基金预算支出总额的</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b/>
          <w:bCs/>
          <w:kern w:val="0"/>
          <w:sz w:val="32"/>
          <w:szCs w:val="32"/>
        </w:rPr>
        <w:t>二是部门评价开展情况。</w:t>
      </w:r>
      <w:r>
        <w:rPr>
          <w:rFonts w:hint="eastAsia" w:asciiTheme="minorEastAsia" w:hAnsiTheme="minorEastAsia" w:eastAsiaTheme="minorEastAsia" w:cstheme="minorEastAsia"/>
          <w:kern w:val="0"/>
          <w:sz w:val="32"/>
          <w:szCs w:val="32"/>
        </w:rPr>
        <w:t>组织对所属单位2024年度2017年第二批省投资溆浦县灾毁土地复垦项目</w:t>
      </w:r>
      <w:r>
        <w:rPr>
          <w:rFonts w:hint="eastAsia" w:asciiTheme="minorEastAsia" w:hAnsiTheme="minorEastAsia" w:eastAsiaTheme="minorEastAsia" w:cstheme="minorEastAsia"/>
          <w:kern w:val="0"/>
          <w:sz w:val="32"/>
          <w:szCs w:val="32"/>
          <w:lang w:eastAsia="zh-CN"/>
        </w:rPr>
        <w:t>、2017年高标准农田建设项目、201</w:t>
      </w:r>
      <w:r>
        <w:rPr>
          <w:rFonts w:hint="eastAsia" w:asciiTheme="minorEastAsia" w:hAnsiTheme="minorEastAsia" w:eastAsiaTheme="minorEastAsia" w:cstheme="minorEastAsia"/>
          <w:kern w:val="0"/>
          <w:sz w:val="32"/>
          <w:szCs w:val="32"/>
          <w:lang w:val="en-US" w:eastAsia="zh-CN"/>
        </w:rPr>
        <w:t>8</w:t>
      </w:r>
      <w:r>
        <w:rPr>
          <w:rFonts w:hint="eastAsia" w:asciiTheme="minorEastAsia" w:hAnsiTheme="minorEastAsia" w:eastAsiaTheme="minorEastAsia" w:cstheme="minorEastAsia"/>
          <w:kern w:val="0"/>
          <w:sz w:val="32"/>
          <w:szCs w:val="32"/>
          <w:lang w:eastAsia="zh-CN"/>
        </w:rPr>
        <w:t>年高标准农田建设项目</w:t>
      </w:r>
      <w:r>
        <w:rPr>
          <w:rFonts w:hint="eastAsia" w:asciiTheme="minorEastAsia" w:hAnsiTheme="minorEastAsia" w:eastAsiaTheme="minorEastAsia" w:cstheme="minorEastAsia"/>
          <w:kern w:val="0"/>
          <w:sz w:val="32"/>
          <w:szCs w:val="32"/>
        </w:rPr>
        <w:t>等</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kern w:val="0"/>
          <w:sz w:val="32"/>
          <w:szCs w:val="32"/>
        </w:rPr>
        <w:t>个项目开展了部门评价，涉及一般公共预算支出</w:t>
      </w:r>
      <w:r>
        <w:rPr>
          <w:rFonts w:hint="eastAsia" w:asciiTheme="minorEastAsia" w:hAnsiTheme="minorEastAsia" w:eastAsiaTheme="minorEastAsia" w:cstheme="minorEastAsia"/>
          <w:sz w:val="32"/>
          <w:szCs w:val="32"/>
          <w:lang w:val="en-US" w:eastAsia="zh-CN"/>
        </w:rPr>
        <w:t>486.46</w:t>
      </w:r>
      <w:r>
        <w:rPr>
          <w:rFonts w:hint="eastAsia" w:asciiTheme="minorEastAsia" w:hAnsiTheme="minorEastAsia" w:eastAsiaTheme="minorEastAsia" w:cstheme="minorEastAsia"/>
          <w:kern w:val="0"/>
          <w:sz w:val="32"/>
          <w:szCs w:val="32"/>
        </w:rPr>
        <w:t>万元，政府性基金预算支出</w:t>
      </w:r>
      <w:r>
        <w:rPr>
          <w:rFonts w:hint="eastAsia" w:asciiTheme="minorEastAsia" w:hAnsiTheme="minorEastAsia" w:eastAsiaTheme="minorEastAsia" w:cstheme="minorEastAsia"/>
          <w:sz w:val="32"/>
          <w:szCs w:val="32"/>
          <w:lang w:val="en-US" w:eastAsia="zh-CN"/>
        </w:rPr>
        <w:t>5310.85</w:t>
      </w:r>
      <w:r>
        <w:rPr>
          <w:rFonts w:hint="eastAsia" w:asciiTheme="minorEastAsia" w:hAnsiTheme="minorEastAsia" w:eastAsiaTheme="minorEastAsia" w:cstheme="minorEastAsia"/>
          <w:kern w:val="0"/>
          <w:sz w:val="32"/>
          <w:szCs w:val="32"/>
        </w:rPr>
        <w:t>万元，国有资本经营预算支出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万元，社会保险基金预算支出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万元。</w:t>
      </w:r>
      <w:r>
        <w:rPr>
          <w:rFonts w:hint="eastAsia" w:asciiTheme="minorEastAsia" w:hAnsiTheme="minorEastAsia" w:eastAsiaTheme="minorEastAsia" w:cstheme="minorEastAsia"/>
          <w:b/>
          <w:bCs/>
          <w:kern w:val="0"/>
          <w:sz w:val="32"/>
          <w:szCs w:val="32"/>
        </w:rPr>
        <w:t>三是事前绩效评估开展情况。</w:t>
      </w:r>
      <w:r>
        <w:rPr>
          <w:rFonts w:hint="eastAsia" w:asciiTheme="minorEastAsia" w:hAnsiTheme="minorEastAsia" w:eastAsiaTheme="minorEastAsia" w:cstheme="minorEastAsia"/>
          <w:kern w:val="0"/>
          <w:sz w:val="32"/>
          <w:szCs w:val="32"/>
        </w:rPr>
        <w:t>组织对2024年度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个新增重大政策和</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个重大项目开展事前绩效评估，共涉及资金</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w:t>
      </w:r>
    </w:p>
    <w:p w14:paraId="0E7C6714">
      <w:pPr>
        <w:shd w:val="clear"/>
        <w:overflowPunct w:val="0"/>
        <w:spacing w:line="60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sz w:val="32"/>
          <w:szCs w:val="32"/>
        </w:rPr>
        <w:t>（二）绩效评价结果。</w:t>
      </w:r>
      <w:r>
        <w:rPr>
          <w:rFonts w:hint="eastAsia" w:asciiTheme="minorEastAsia" w:hAnsiTheme="minorEastAsia" w:eastAsiaTheme="minorEastAsia" w:cstheme="minorEastAsia"/>
          <w:b/>
          <w:bCs/>
          <w:kern w:val="0"/>
          <w:sz w:val="32"/>
          <w:szCs w:val="32"/>
        </w:rPr>
        <w:t>一是绩效自评结果。</w:t>
      </w:r>
      <w:r>
        <w:rPr>
          <w:rFonts w:hint="eastAsia" w:asciiTheme="minorEastAsia" w:hAnsiTheme="minorEastAsia" w:eastAsiaTheme="minorEastAsia" w:cstheme="minorEastAsia"/>
          <w:kern w:val="0"/>
          <w:sz w:val="32"/>
          <w:szCs w:val="32"/>
        </w:rPr>
        <w:t>2024年度本部门（单位）整体支出</w:t>
      </w:r>
      <w:r>
        <w:rPr>
          <w:rFonts w:hint="eastAsia" w:asciiTheme="minorEastAsia" w:hAnsiTheme="minorEastAsia" w:eastAsiaTheme="minorEastAsia" w:cstheme="minorEastAsia"/>
          <w:sz w:val="32"/>
          <w:szCs w:val="32"/>
        </w:rPr>
        <w:t>全年预算数</w:t>
      </w:r>
      <w:r>
        <w:rPr>
          <w:rFonts w:hint="eastAsia" w:asciiTheme="minorEastAsia" w:hAnsiTheme="minorEastAsia" w:eastAsiaTheme="minorEastAsia" w:cstheme="minorEastAsia"/>
          <w:sz w:val="32"/>
          <w:szCs w:val="32"/>
          <w:lang w:val="en-US" w:eastAsia="zh-CN"/>
        </w:rPr>
        <w:t>7117.86</w:t>
      </w:r>
      <w:r>
        <w:rPr>
          <w:rFonts w:hint="eastAsia" w:asciiTheme="minorEastAsia" w:hAnsiTheme="minorEastAsia" w:eastAsiaTheme="minorEastAsia" w:cstheme="minorEastAsia"/>
          <w:sz w:val="32"/>
          <w:szCs w:val="32"/>
        </w:rPr>
        <w:t>万元，执行数</w:t>
      </w:r>
      <w:r>
        <w:rPr>
          <w:rFonts w:hint="eastAsia" w:asciiTheme="minorEastAsia" w:hAnsiTheme="minorEastAsia" w:eastAsiaTheme="minorEastAsia" w:cstheme="minorEastAsia"/>
          <w:sz w:val="32"/>
          <w:szCs w:val="32"/>
          <w:lang w:val="en-US" w:eastAsia="zh-CN"/>
        </w:rPr>
        <w:t>7117.86</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kern w:val="0"/>
          <w:sz w:val="32"/>
          <w:szCs w:val="32"/>
        </w:rPr>
        <w:t>，绩效自评得分</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分</w:t>
      </w:r>
      <w:r>
        <w:rPr>
          <w:rFonts w:hint="eastAsia" w:asciiTheme="minorEastAsia" w:hAnsiTheme="minorEastAsia" w:eastAsiaTheme="minorEastAsia" w:cstheme="minorEastAsia"/>
          <w:kern w:val="0"/>
          <w:sz w:val="32"/>
          <w:szCs w:val="32"/>
        </w:rPr>
        <w:t>，评价等级为</w:t>
      </w:r>
      <w:r>
        <w:rPr>
          <w:rFonts w:hint="eastAsia" w:asciiTheme="minorEastAsia" w:hAnsiTheme="minorEastAsia" w:eastAsiaTheme="minorEastAsia" w:cstheme="minorEastAsia"/>
          <w:kern w:val="0"/>
          <w:sz w:val="32"/>
          <w:szCs w:val="32"/>
          <w:lang w:val="en-US" w:eastAsia="zh-CN"/>
        </w:rPr>
        <w:t>优秀</w:t>
      </w:r>
      <w:r>
        <w:rPr>
          <w:rFonts w:hint="eastAsia" w:asciiTheme="minorEastAsia" w:hAnsiTheme="minorEastAsia" w:eastAsiaTheme="minorEastAsia" w:cstheme="minorEastAsia"/>
          <w:sz w:val="32"/>
          <w:szCs w:val="32"/>
        </w:rPr>
        <w:t>。绩效目标完成情况</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一是</w:t>
      </w:r>
      <w:r>
        <w:rPr>
          <w:rFonts w:hint="eastAsia" w:asciiTheme="minorEastAsia" w:hAnsiTheme="minorEastAsia" w:eastAsiaTheme="minorEastAsia" w:cstheme="minorEastAsia"/>
          <w:sz w:val="32"/>
          <w:szCs w:val="32"/>
        </w:rPr>
        <w:t>保证人员经费及公用经费的及时支付。</w:t>
      </w:r>
      <w:r>
        <w:rPr>
          <w:rFonts w:hint="eastAsia" w:asciiTheme="minorEastAsia" w:hAnsiTheme="minorEastAsia" w:eastAsiaTheme="minorEastAsia" w:cstheme="minorEastAsia"/>
          <w:sz w:val="32"/>
          <w:szCs w:val="32"/>
          <w:lang w:val="en-US" w:eastAsia="zh-CN"/>
        </w:rPr>
        <w:t>二是</w:t>
      </w:r>
      <w:r>
        <w:rPr>
          <w:rFonts w:hint="eastAsia" w:asciiTheme="minorEastAsia" w:hAnsiTheme="minorEastAsia" w:eastAsiaTheme="minorEastAsia" w:cstheme="minorEastAsia"/>
          <w:sz w:val="32"/>
          <w:szCs w:val="32"/>
        </w:rPr>
        <w:t>本年度实施专项计划达到的社会、经济和环境效益，可持续影响。</w:t>
      </w:r>
      <w:r>
        <w:rPr>
          <w:rFonts w:hint="eastAsia" w:asciiTheme="minorEastAsia" w:hAnsiTheme="minorEastAsia" w:eastAsiaTheme="minorEastAsia" w:cstheme="minorEastAsia"/>
          <w:b/>
          <w:bCs/>
          <w:kern w:val="0"/>
          <w:sz w:val="32"/>
          <w:szCs w:val="32"/>
        </w:rPr>
        <w:t>三是事前绩效评估结果。</w:t>
      </w:r>
      <w:r>
        <w:rPr>
          <w:rFonts w:hint="eastAsia" w:asciiTheme="minorEastAsia" w:hAnsiTheme="minorEastAsia" w:eastAsiaTheme="minorEastAsia" w:cstheme="minorEastAsia"/>
          <w:kern w:val="0"/>
          <w:sz w:val="32"/>
          <w:szCs w:val="32"/>
        </w:rPr>
        <w:t>2024年度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个重大项目事前绩效评估，其中，</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个项目评估通过，涉及资金</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万元，</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个项目评估不通过，涉及资金</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kern w:val="0"/>
          <w:sz w:val="32"/>
          <w:szCs w:val="32"/>
        </w:rPr>
        <w:t>万元。</w:t>
      </w:r>
    </w:p>
    <w:p w14:paraId="0CCF7B2A">
      <w:pPr>
        <w:pStyle w:val="12"/>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heme="minorEastAsia" w:hAnsiTheme="minorEastAsia" w:eastAsiaTheme="minorEastAsia" w:cstheme="minorEastAsia"/>
          <w:b/>
          <w:bCs/>
          <w:color w:val="auto"/>
          <w:kern w:val="2"/>
          <w:sz w:val="32"/>
          <w:szCs w:val="32"/>
        </w:rPr>
        <w:t>（三）评价结果应用情况。</w:t>
      </w: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65654ECD">
      <w:pPr>
        <w:pStyle w:val="12"/>
        <w:shd w:val="clear"/>
        <w:overflowPunct w:val="0"/>
        <w:autoSpaceDE/>
        <w:autoSpaceDN/>
        <w:spacing w:line="600" w:lineRule="exact"/>
        <w:ind w:firstLine="640" w:firstLineChars="200"/>
        <w:jc w:val="both"/>
        <w:rPr>
          <w:rFonts w:hint="eastAsia" w:asciiTheme="minorEastAsia" w:hAnsiTheme="minorEastAsia" w:eastAsiaTheme="minorEastAsia" w:cstheme="minorEastAsia"/>
          <w:color w:val="auto"/>
          <w:sz w:val="72"/>
          <w:szCs w:val="72"/>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37336F17">
      <w:pPr>
        <w:shd w:val="clear"/>
        <w:spacing w:line="600" w:lineRule="exact"/>
        <w:jc w:val="left"/>
        <w:rPr>
          <w:rFonts w:hint="eastAsia" w:asciiTheme="minorEastAsia" w:hAnsiTheme="minorEastAsia" w:eastAsiaTheme="minorEastAsia" w:cstheme="minorEastAsia"/>
          <w:b/>
          <w:bCs/>
          <w:sz w:val="32"/>
          <w:szCs w:val="32"/>
        </w:rPr>
      </w:pPr>
    </w:p>
    <w:p w14:paraId="2E0E9D5D">
      <w:pPr>
        <w:shd w:val="clear"/>
        <w:spacing w:line="600" w:lineRule="exact"/>
        <w:jc w:val="left"/>
        <w:rPr>
          <w:rFonts w:hint="eastAsia" w:asciiTheme="minorEastAsia" w:hAnsiTheme="minorEastAsia" w:eastAsiaTheme="minorEastAsia" w:cstheme="minorEastAsia"/>
          <w:b/>
          <w:bCs/>
          <w:sz w:val="32"/>
          <w:szCs w:val="32"/>
        </w:rPr>
      </w:pPr>
    </w:p>
    <w:p w14:paraId="0AB2885A">
      <w:pPr>
        <w:pStyle w:val="12"/>
        <w:shd w:val="clear"/>
        <w:jc w:val="center"/>
        <w:rPr>
          <w:rFonts w:hint="eastAsia" w:asciiTheme="minorEastAsia" w:hAnsiTheme="minorEastAsia" w:eastAsiaTheme="minorEastAsia" w:cstheme="minorEastAsia"/>
          <w:sz w:val="72"/>
          <w:szCs w:val="72"/>
        </w:rPr>
      </w:pPr>
    </w:p>
    <w:p w14:paraId="0CE1BCC9">
      <w:pPr>
        <w:pStyle w:val="12"/>
        <w:shd w:val="clear"/>
        <w:jc w:val="center"/>
        <w:rPr>
          <w:rFonts w:hint="eastAsia" w:asciiTheme="minorEastAsia" w:hAnsiTheme="minorEastAsia" w:eastAsiaTheme="minorEastAsia" w:cstheme="minorEastAsia"/>
          <w:sz w:val="72"/>
          <w:szCs w:val="72"/>
        </w:rPr>
      </w:pPr>
    </w:p>
    <w:p w14:paraId="215D2400">
      <w:pPr>
        <w:pStyle w:val="12"/>
        <w:shd w:val="clear"/>
        <w:jc w:val="center"/>
        <w:rPr>
          <w:rFonts w:hint="eastAsia" w:asciiTheme="minorEastAsia" w:hAnsiTheme="minorEastAsia" w:eastAsiaTheme="minorEastAsia" w:cstheme="minorEastAsia"/>
          <w:sz w:val="72"/>
          <w:szCs w:val="72"/>
        </w:rPr>
      </w:pPr>
    </w:p>
    <w:p w14:paraId="6E8CC310">
      <w:pPr>
        <w:pStyle w:val="12"/>
        <w:shd w:val="clear"/>
        <w:jc w:val="center"/>
        <w:rPr>
          <w:sz w:val="72"/>
          <w:szCs w:val="72"/>
        </w:rPr>
      </w:pPr>
    </w:p>
    <w:p w14:paraId="36E5A7BA">
      <w:pPr>
        <w:pStyle w:val="12"/>
        <w:shd w:val="clear"/>
        <w:rPr>
          <w:sz w:val="72"/>
          <w:szCs w:val="72"/>
        </w:rPr>
      </w:pPr>
    </w:p>
    <w:p w14:paraId="2E704A95">
      <w:pPr>
        <w:pStyle w:val="12"/>
        <w:shd w:val="clear"/>
        <w:jc w:val="center"/>
        <w:rPr>
          <w:sz w:val="72"/>
          <w:szCs w:val="72"/>
        </w:rPr>
      </w:pPr>
    </w:p>
    <w:p w14:paraId="68140E8C">
      <w:pPr>
        <w:pStyle w:val="12"/>
        <w:shd w:val="clear"/>
        <w:jc w:val="center"/>
        <w:rPr>
          <w:rFonts w:hint="eastAsia"/>
          <w:sz w:val="72"/>
          <w:szCs w:val="72"/>
        </w:rPr>
      </w:pPr>
    </w:p>
    <w:p w14:paraId="1B1AA0AA">
      <w:pPr>
        <w:pStyle w:val="12"/>
        <w:shd w:val="clear"/>
        <w:jc w:val="center"/>
        <w:rPr>
          <w:rFonts w:hint="eastAsia"/>
          <w:sz w:val="72"/>
          <w:szCs w:val="72"/>
        </w:rPr>
      </w:pPr>
    </w:p>
    <w:p w14:paraId="6369F507">
      <w:pPr>
        <w:pStyle w:val="12"/>
        <w:shd w:val="clear"/>
        <w:jc w:val="center"/>
        <w:rPr>
          <w:rFonts w:hint="eastAsia"/>
          <w:sz w:val="72"/>
          <w:szCs w:val="72"/>
        </w:rPr>
      </w:pPr>
    </w:p>
    <w:p w14:paraId="0E2CFEA1">
      <w:pPr>
        <w:pStyle w:val="12"/>
        <w:shd w:val="clear"/>
        <w:jc w:val="center"/>
        <w:rPr>
          <w:rFonts w:hint="eastAsia"/>
          <w:sz w:val="72"/>
          <w:szCs w:val="72"/>
        </w:rPr>
      </w:pPr>
    </w:p>
    <w:p w14:paraId="21DF695F">
      <w:pPr>
        <w:pStyle w:val="12"/>
        <w:shd w:val="clear"/>
        <w:jc w:val="center"/>
        <w:rPr>
          <w:rFonts w:hint="eastAsia"/>
          <w:sz w:val="72"/>
          <w:szCs w:val="72"/>
        </w:rPr>
      </w:pPr>
    </w:p>
    <w:p w14:paraId="169EE46C">
      <w:pPr>
        <w:pStyle w:val="12"/>
        <w:shd w:val="clear"/>
        <w:jc w:val="center"/>
        <w:rPr>
          <w:rFonts w:hint="eastAsia"/>
          <w:sz w:val="72"/>
          <w:szCs w:val="72"/>
        </w:rPr>
      </w:pPr>
    </w:p>
    <w:p w14:paraId="0B86EE4D">
      <w:pPr>
        <w:pStyle w:val="12"/>
        <w:shd w:val="clear"/>
        <w:jc w:val="center"/>
        <w:rPr>
          <w:rFonts w:hint="eastAsia"/>
          <w:sz w:val="72"/>
          <w:szCs w:val="72"/>
        </w:rPr>
      </w:pPr>
    </w:p>
    <w:p w14:paraId="065DA350">
      <w:pPr>
        <w:pStyle w:val="12"/>
        <w:shd w:val="clear"/>
        <w:jc w:val="center"/>
        <w:rPr>
          <w:rFonts w:hint="eastAsia"/>
          <w:sz w:val="72"/>
          <w:szCs w:val="72"/>
        </w:rPr>
      </w:pPr>
    </w:p>
    <w:p w14:paraId="2B0A02F8">
      <w:pPr>
        <w:pStyle w:val="12"/>
        <w:shd w:val="clear"/>
        <w:jc w:val="center"/>
        <w:rPr>
          <w:rFonts w:hint="eastAsia"/>
          <w:sz w:val="72"/>
          <w:szCs w:val="72"/>
        </w:rPr>
      </w:pPr>
    </w:p>
    <w:p w14:paraId="32136227">
      <w:pPr>
        <w:pStyle w:val="12"/>
        <w:shd w:val="clear"/>
        <w:jc w:val="center"/>
        <w:rPr>
          <w:rFonts w:hint="eastAsia"/>
          <w:sz w:val="72"/>
          <w:szCs w:val="72"/>
        </w:rPr>
      </w:pPr>
    </w:p>
    <w:p w14:paraId="69CACE28">
      <w:pPr>
        <w:pStyle w:val="12"/>
        <w:shd w:val="clear"/>
        <w:jc w:val="center"/>
        <w:rPr>
          <w:rFonts w:hint="eastAsia"/>
          <w:sz w:val="72"/>
          <w:szCs w:val="72"/>
        </w:rPr>
      </w:pPr>
    </w:p>
    <w:p w14:paraId="112BCBAE">
      <w:pPr>
        <w:pStyle w:val="12"/>
        <w:shd w:val="clear"/>
        <w:jc w:val="center"/>
        <w:rPr>
          <w:rFonts w:hint="eastAsia"/>
          <w:sz w:val="72"/>
          <w:szCs w:val="72"/>
        </w:rPr>
      </w:pPr>
    </w:p>
    <w:p w14:paraId="013C10A1">
      <w:pPr>
        <w:pStyle w:val="12"/>
        <w:shd w:val="clear"/>
        <w:jc w:val="center"/>
        <w:rPr>
          <w:rFonts w:hint="eastAsia"/>
          <w:sz w:val="72"/>
          <w:szCs w:val="72"/>
        </w:rPr>
      </w:pPr>
    </w:p>
    <w:p w14:paraId="5476C10F">
      <w:pPr>
        <w:pStyle w:val="12"/>
        <w:shd w:val="clear"/>
        <w:jc w:val="center"/>
        <w:rPr>
          <w:sz w:val="72"/>
          <w:szCs w:val="72"/>
        </w:rPr>
      </w:pPr>
      <w:r>
        <w:rPr>
          <w:rFonts w:hint="eastAsia"/>
          <w:sz w:val="72"/>
          <w:szCs w:val="72"/>
        </w:rPr>
        <w:t>第四部分</w:t>
      </w:r>
    </w:p>
    <w:p w14:paraId="280D0673">
      <w:pPr>
        <w:shd w:val="clear"/>
        <w:jc w:val="center"/>
        <w:rPr>
          <w:rFonts w:ascii="黑体" w:eastAsia="黑体" w:cs="黑体"/>
          <w:color w:val="000000"/>
          <w:kern w:val="0"/>
          <w:sz w:val="70"/>
          <w:szCs w:val="70"/>
        </w:rPr>
      </w:pPr>
    </w:p>
    <w:p w14:paraId="2D29DE07">
      <w:pPr>
        <w:shd w:val="clea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6386B3E">
      <w:pPr>
        <w:widowControl/>
        <w:shd w:val="clear"/>
        <w:jc w:val="left"/>
        <w:rPr>
          <w:rFonts w:ascii="黑体" w:eastAsia="黑体" w:cs="黑体"/>
          <w:color w:val="000000"/>
          <w:kern w:val="0"/>
          <w:sz w:val="70"/>
          <w:szCs w:val="70"/>
        </w:rPr>
      </w:pPr>
      <w:r>
        <w:rPr>
          <w:rFonts w:ascii="黑体" w:eastAsia="黑体" w:cs="黑体"/>
          <w:color w:val="000000"/>
          <w:kern w:val="0"/>
          <w:sz w:val="70"/>
          <w:szCs w:val="70"/>
        </w:rPr>
        <w:br w:type="page"/>
      </w:r>
    </w:p>
    <w:p w14:paraId="47C4EAFB">
      <w:pPr>
        <w:shd w:val="clear"/>
        <w:ind w:firstLine="640" w:firstLineChars="200"/>
        <w:jc w:val="left"/>
        <w:rPr>
          <w:rFonts w:cs="黑体" w:asciiTheme="minorEastAsia" w:hAnsiTheme="minorEastAsia"/>
          <w:color w:val="000000"/>
          <w:kern w:val="0"/>
          <w:sz w:val="32"/>
          <w:szCs w:val="32"/>
        </w:rPr>
      </w:pPr>
    </w:p>
    <w:p w14:paraId="401A00DF">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一、财政拨款收入：指县财政当年拨付的资金。</w:t>
      </w:r>
    </w:p>
    <w:p w14:paraId="2BCC6B18">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二、基本支出：指部门为保障其机构正常运转、完成日常工作任务的年</w:t>
      </w:r>
    </w:p>
    <w:p w14:paraId="3E8C6DF3">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度基本支出，包括人员经费和公用经费两部分。</w:t>
      </w:r>
    </w:p>
    <w:p w14:paraId="3E59A01C">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三、“三公”经费：包括因公出国(境)费、公务接待费和公务用车购</w:t>
      </w:r>
    </w:p>
    <w:p w14:paraId="2B8DC1A5">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置及运行费。因公出国(境)费,指单位工作人员公务出国(境)的住宿费、</w:t>
      </w:r>
    </w:p>
    <w:p w14:paraId="00E147C5">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旅费、伙食补助费、杂费、培训费等支出。公务接待费，指单位按规定开支</w:t>
      </w:r>
    </w:p>
    <w:p w14:paraId="5AE81C65">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的各类公务接待(含外宾接待)支出。公务用车购置及运行费，指单位公务</w:t>
      </w:r>
    </w:p>
    <w:p w14:paraId="3768F5F6">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用车购置费及租用费、燃料费、维修费、过路过桥费、保险费、安全奖励费</w:t>
      </w:r>
    </w:p>
    <w:p w14:paraId="16FA582C">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用等支出，公务用车指用于履行公务的机动车辆。</w:t>
      </w:r>
    </w:p>
    <w:p w14:paraId="69DDBBCF">
      <w:pPr>
        <w:pStyle w:val="12"/>
        <w:shd w:val="clea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四、机关运行经费：是指为保障单位运行用于购买货物和服务的各项资</w:t>
      </w:r>
    </w:p>
    <w:p w14:paraId="2962322B">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金，包括办公及印刷费、邮电费、差旅费、会议费、福利费、日常维修费、</w:t>
      </w:r>
    </w:p>
    <w:p w14:paraId="0A382485">
      <w:pPr>
        <w:pStyle w:val="12"/>
        <w:shd w:val="clear"/>
        <w:rPr>
          <w:rFonts w:asciiTheme="minorEastAsia" w:hAnsiTheme="minorEastAsia" w:eastAsiaTheme="minorEastAsia"/>
          <w:sz w:val="32"/>
          <w:szCs w:val="32"/>
        </w:rPr>
      </w:pPr>
      <w:r>
        <w:rPr>
          <w:rFonts w:hint="eastAsia" w:asciiTheme="minorEastAsia" w:hAnsiTheme="minorEastAsia" w:eastAsiaTheme="minorEastAsia"/>
          <w:sz w:val="32"/>
          <w:szCs w:val="32"/>
        </w:rPr>
        <w:t>专用材料及一般设备购置费、办公用房水电费、办公用房取暖费、办公用房</w:t>
      </w:r>
    </w:p>
    <w:p w14:paraId="5F36D098">
      <w:pPr>
        <w:pStyle w:val="12"/>
        <w:shd w:val="clea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物业管理费、公务用车运行维护费以及其他费用。</w:t>
      </w:r>
    </w:p>
    <w:p w14:paraId="42AA8D0E">
      <w:pPr>
        <w:pStyle w:val="12"/>
        <w:shd w:val="clear"/>
        <w:rPr>
          <w:rFonts w:hint="eastAsia" w:asciiTheme="minorEastAsia" w:hAnsiTheme="minorEastAsia" w:eastAsiaTheme="minorEastAsia"/>
          <w:sz w:val="32"/>
          <w:szCs w:val="32"/>
        </w:rPr>
      </w:pPr>
    </w:p>
    <w:p w14:paraId="3DEFB802">
      <w:pPr>
        <w:pStyle w:val="12"/>
        <w:shd w:val="clear"/>
        <w:rPr>
          <w:rFonts w:hint="eastAsia" w:asciiTheme="minorEastAsia" w:hAnsiTheme="minorEastAsia" w:eastAsiaTheme="minorEastAsia"/>
          <w:sz w:val="32"/>
          <w:szCs w:val="32"/>
        </w:rPr>
      </w:pPr>
    </w:p>
    <w:p w14:paraId="654F080A">
      <w:pPr>
        <w:pStyle w:val="12"/>
        <w:shd w:val="clear"/>
        <w:rPr>
          <w:rFonts w:hint="eastAsia" w:asciiTheme="minorEastAsia" w:hAnsiTheme="minorEastAsia" w:eastAsiaTheme="minorEastAsia"/>
          <w:sz w:val="32"/>
          <w:szCs w:val="32"/>
        </w:rPr>
      </w:pPr>
    </w:p>
    <w:p w14:paraId="15DE8F69">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1CE300FE">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27F00F6F">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3F84CDFE">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1089705A">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435FC040">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7DA6EAE6">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2BE60EDB">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p>
    <w:p w14:paraId="183D5B74">
      <w:pPr>
        <w:pStyle w:val="12"/>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2918A491">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bookmarkStart w:id="0" w:name="_GoBack"/>
      <w:bookmarkEnd w:id="0"/>
      <w:r>
        <w:rPr>
          <w:rFonts w:hint="eastAsia" w:asciiTheme="minorEastAsia" w:hAnsiTheme="minorEastAsia" w:eastAsiaTheme="minorEastAsia" w:cstheme="minorEastAsia"/>
          <w:b/>
          <w:bCs/>
          <w:kern w:val="0"/>
          <w:sz w:val="44"/>
          <w:szCs w:val="44"/>
          <w:lang w:val="zh-CN"/>
        </w:rPr>
        <w:t>溆浦县土地整理开发中心2024年</w:t>
      </w:r>
    </w:p>
    <w:p w14:paraId="73BE3D34">
      <w:pPr>
        <w:shd w:val="clear"/>
        <w:autoSpaceDE w:val="0"/>
        <w:autoSpaceDN w:val="0"/>
        <w:adjustRightInd w:val="0"/>
        <w:spacing w:line="640" w:lineRule="exact"/>
        <w:jc w:val="center"/>
        <w:rPr>
          <w:rFonts w:hint="eastAsia" w:asciiTheme="minorEastAsia" w:hAnsiTheme="minorEastAsia" w:eastAsiaTheme="minorEastAsia" w:cstheme="minorEastAsia"/>
          <w:b/>
          <w:bCs/>
          <w:kern w:val="0"/>
          <w:sz w:val="44"/>
          <w:szCs w:val="44"/>
          <w:lang w:val="zh-CN"/>
        </w:rPr>
      </w:pPr>
      <w:r>
        <w:rPr>
          <w:rFonts w:hint="eastAsia" w:asciiTheme="minorEastAsia" w:hAnsiTheme="minorEastAsia" w:eastAsiaTheme="minorEastAsia" w:cstheme="minorEastAsia"/>
          <w:b/>
          <w:bCs/>
          <w:kern w:val="0"/>
          <w:sz w:val="44"/>
          <w:szCs w:val="44"/>
          <w:lang w:val="zh-CN"/>
        </w:rPr>
        <w:t>整体支出绩效自评报告</w:t>
      </w:r>
    </w:p>
    <w:p w14:paraId="368EE0CB">
      <w:pPr>
        <w:shd w:val="clear"/>
        <w:spacing w:line="620" w:lineRule="exact"/>
        <w:ind w:firstLine="629"/>
        <w:rPr>
          <w:rFonts w:hint="eastAsia" w:asciiTheme="minorEastAsia" w:hAnsiTheme="minorEastAsia" w:eastAsiaTheme="minorEastAsia" w:cstheme="minorEastAsia"/>
          <w:sz w:val="32"/>
          <w:szCs w:val="32"/>
        </w:rPr>
      </w:pPr>
    </w:p>
    <w:p w14:paraId="524A757E">
      <w:pPr>
        <w:shd w:val="clear"/>
        <w:autoSpaceDE w:val="0"/>
        <w:autoSpaceDN w:val="0"/>
        <w:spacing w:line="600" w:lineRule="exact"/>
        <w:ind w:firstLine="640" w:firstLineChars="200"/>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一、部门、单位基本情况</w:t>
      </w:r>
    </w:p>
    <w:p w14:paraId="4C2C4528">
      <w:pPr>
        <w:shd w:val="clear"/>
        <w:autoSpaceDE w:val="0"/>
        <w:autoSpaceDN w:val="0"/>
        <w:spacing w:line="600" w:lineRule="exact"/>
        <w:ind w:firstLine="640" w:firstLineChars="200"/>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（一）</w:t>
      </w:r>
      <w:r>
        <w:rPr>
          <w:rFonts w:hint="eastAsia" w:asciiTheme="minorEastAsia" w:hAnsiTheme="minorEastAsia" w:eastAsiaTheme="minorEastAsia" w:cstheme="minorEastAsia"/>
          <w:kern w:val="0"/>
          <w:sz w:val="32"/>
          <w:szCs w:val="32"/>
          <w:lang w:val="zh-CN"/>
        </w:rPr>
        <w:t>机构设置情况：本部门为溆浦县自然资源局的二级机构。</w:t>
      </w:r>
    </w:p>
    <w:p w14:paraId="0E2C9449">
      <w:pPr>
        <w:shd w:val="clear"/>
        <w:autoSpaceDE w:val="0"/>
        <w:autoSpaceDN w:val="0"/>
        <w:spacing w:line="600" w:lineRule="exac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（二）人员编制情况：20</w:t>
      </w:r>
      <w:r>
        <w:rPr>
          <w:rFonts w:hint="eastAsia" w:asciiTheme="minorEastAsia" w:hAnsiTheme="minorEastAsia" w:eastAsiaTheme="minorEastAsia" w:cstheme="minorEastAsia"/>
          <w:kern w:val="0"/>
          <w:sz w:val="32"/>
          <w:szCs w:val="32"/>
        </w:rPr>
        <w:t>24</w:t>
      </w:r>
      <w:r>
        <w:rPr>
          <w:rFonts w:hint="eastAsia" w:asciiTheme="minorEastAsia" w:hAnsiTheme="minorEastAsia" w:eastAsiaTheme="minorEastAsia" w:cstheme="minorEastAsia"/>
          <w:kern w:val="0"/>
          <w:sz w:val="32"/>
          <w:szCs w:val="32"/>
          <w:lang w:val="zh-CN"/>
        </w:rPr>
        <w:t>年本部门人员编制37人，实有编内人员</w:t>
      </w:r>
      <w:r>
        <w:rPr>
          <w:rFonts w:hint="eastAsia" w:asciiTheme="minorEastAsia" w:hAnsiTheme="minorEastAsia" w:eastAsiaTheme="minorEastAsia" w:cstheme="minorEastAsia"/>
          <w:kern w:val="0"/>
          <w:sz w:val="32"/>
          <w:szCs w:val="32"/>
        </w:rPr>
        <w:t>33</w:t>
      </w:r>
      <w:r>
        <w:rPr>
          <w:rFonts w:hint="eastAsia" w:asciiTheme="minorEastAsia" w:hAnsiTheme="minorEastAsia" w:eastAsiaTheme="minorEastAsia" w:cstheme="minorEastAsia"/>
          <w:kern w:val="0"/>
          <w:sz w:val="32"/>
          <w:szCs w:val="32"/>
          <w:lang w:val="zh-CN"/>
        </w:rPr>
        <w:t>人，退休</w:t>
      </w:r>
      <w:r>
        <w:rPr>
          <w:rFonts w:hint="eastAsia" w:asciiTheme="minorEastAsia" w:hAnsiTheme="minorEastAsia" w:eastAsiaTheme="minorEastAsia" w:cstheme="minorEastAsia"/>
          <w:kern w:val="0"/>
          <w:sz w:val="32"/>
          <w:szCs w:val="32"/>
        </w:rPr>
        <w:t>3人。</w:t>
      </w:r>
    </w:p>
    <w:p w14:paraId="24C02CA9">
      <w:pPr>
        <w:shd w:val="clear"/>
        <w:autoSpaceDE w:val="0"/>
        <w:autoSpaceDN w:val="0"/>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zh-CN"/>
        </w:rPr>
        <w:t>（三）主要职能职责：</w:t>
      </w:r>
      <w:r>
        <w:rPr>
          <w:rFonts w:hint="eastAsia" w:asciiTheme="minorEastAsia" w:hAnsiTheme="minorEastAsia" w:eastAsiaTheme="minorEastAsia" w:cstheme="minorEastAsia"/>
          <w:sz w:val="32"/>
          <w:szCs w:val="32"/>
        </w:rPr>
        <w:t>土地整理开发工程规划设计，土地整理开发示范项目选择与运作，土地整理开发评估与咨询，土地整理开发信息服务。</w:t>
      </w:r>
    </w:p>
    <w:p w14:paraId="4DED754E">
      <w:pPr>
        <w:shd w:val="clear"/>
        <w:autoSpaceDE w:val="0"/>
        <w:autoSpaceDN w:val="0"/>
        <w:spacing w:line="60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（四）绩效目标设定情况</w:t>
      </w:r>
    </w:p>
    <w:p w14:paraId="208A3A1F">
      <w:pPr>
        <w:shd w:val="clear"/>
        <w:autoSpaceDE w:val="0"/>
        <w:autoSpaceDN w:val="0"/>
        <w:spacing w:line="600" w:lineRule="exact"/>
        <w:ind w:firstLine="640" w:firstLineChars="200"/>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二、部门整体支出管理及使用情况</w:t>
      </w:r>
    </w:p>
    <w:p w14:paraId="757C79E8">
      <w:pPr>
        <w:shd w:val="clea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溆浦县土地整理开发中心只有本级，没有其他预算单位，因此本部门预算仅含本级预算。预算执行情况：</w:t>
      </w:r>
    </w:p>
    <w:p w14:paraId="0ECAF1D7">
      <w:pPr>
        <w:numPr>
          <w:ilvl w:val="0"/>
          <w:numId w:val="4"/>
        </w:numPr>
        <w:shd w:val="clea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基本支出 </w:t>
      </w:r>
    </w:p>
    <w:p w14:paraId="3C0EAB36">
      <w:pPr>
        <w:shd w:val="clea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32"/>
          <w:szCs w:val="32"/>
        </w:rPr>
        <w:t>本年度</w:t>
      </w:r>
      <w:r>
        <w:rPr>
          <w:rFonts w:hint="eastAsia" w:asciiTheme="minorEastAsia" w:hAnsiTheme="minorEastAsia" w:eastAsiaTheme="minorEastAsia" w:cstheme="minorEastAsia"/>
          <w:spacing w:val="-2"/>
          <w:sz w:val="32"/>
          <w:szCs w:val="32"/>
        </w:rPr>
        <w:t>一般公共预算</w:t>
      </w:r>
      <w:r>
        <w:rPr>
          <w:rFonts w:hint="eastAsia" w:asciiTheme="minorEastAsia" w:hAnsiTheme="minorEastAsia" w:eastAsiaTheme="minorEastAsia" w:cstheme="minorEastAsia"/>
          <w:sz w:val="32"/>
          <w:szCs w:val="32"/>
        </w:rPr>
        <w:t>总支出</w:t>
      </w:r>
      <w:r>
        <w:rPr>
          <w:rFonts w:hint="eastAsia" w:asciiTheme="minorEastAsia" w:hAnsiTheme="minorEastAsia" w:eastAsiaTheme="minorEastAsia" w:cstheme="minorEastAsia"/>
          <w:color w:val="000000"/>
          <w:sz w:val="32"/>
          <w:szCs w:val="32"/>
        </w:rPr>
        <w:t>341.38 万元，基本支出：341.38 万元。基本支出分人员经费和公用经费，其中人员经费334.24万元，公用经费7.14万元，人员经费主要用于基本工</w:t>
      </w:r>
      <w:r>
        <w:rPr>
          <w:rFonts w:hint="eastAsia" w:asciiTheme="minorEastAsia" w:hAnsiTheme="minorEastAsia" w:eastAsiaTheme="minorEastAsia" w:cstheme="minorEastAsia"/>
          <w:sz w:val="32"/>
          <w:szCs w:val="32"/>
        </w:rPr>
        <w:t>资、津贴补贴等人员所用的经费；公用经费主要用于工会经费、其他交通费等所用的经费。</w:t>
      </w:r>
    </w:p>
    <w:p w14:paraId="57B73DA8">
      <w:pPr>
        <w:pStyle w:val="13"/>
        <w:shd w:val="clear"/>
        <w:ind w:left="420" w:firstLine="0" w:firstLineChars="0"/>
        <w:rPr>
          <w:rFonts w:hint="eastAsia" w:asciiTheme="minorEastAsia" w:hAnsiTheme="minorEastAsia" w:eastAsiaTheme="minorEastAsia" w:cstheme="minorEastAsia"/>
          <w:sz w:val="32"/>
          <w:szCs w:val="32"/>
        </w:rPr>
      </w:pPr>
    </w:p>
    <w:p w14:paraId="738D1CF9">
      <w:pPr>
        <w:numPr>
          <w:ilvl w:val="0"/>
          <w:numId w:val="4"/>
        </w:numPr>
        <w:shd w:val="clea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项目支出</w:t>
      </w:r>
    </w:p>
    <w:p w14:paraId="16C253E4">
      <w:pPr>
        <w:shd w:val="clear"/>
        <w:ind w:firstLine="480"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本年度</w:t>
      </w:r>
      <w:r>
        <w:rPr>
          <w:rFonts w:hint="eastAsia" w:asciiTheme="minorEastAsia" w:hAnsiTheme="minorEastAsia" w:eastAsiaTheme="minorEastAsia" w:cstheme="minorEastAsia"/>
          <w:spacing w:val="-2"/>
          <w:sz w:val="32"/>
          <w:szCs w:val="32"/>
        </w:rPr>
        <w:t>一般公共预算</w:t>
      </w:r>
      <w:r>
        <w:rPr>
          <w:rFonts w:hint="eastAsia" w:asciiTheme="minorEastAsia" w:hAnsiTheme="minorEastAsia" w:eastAsiaTheme="minorEastAsia" w:cstheme="minorEastAsia"/>
          <w:sz w:val="32"/>
          <w:szCs w:val="32"/>
        </w:rPr>
        <w:t>总支出</w:t>
      </w:r>
      <w:r>
        <w:rPr>
          <w:rFonts w:hint="eastAsia" w:asciiTheme="minorEastAsia" w:hAnsiTheme="minorEastAsia" w:eastAsiaTheme="minorEastAsia" w:cstheme="minorEastAsia"/>
          <w:color w:val="000000"/>
          <w:sz w:val="32"/>
          <w:szCs w:val="32"/>
        </w:rPr>
        <w:t>486.46万元</w:t>
      </w:r>
      <w:r>
        <w:rPr>
          <w:rFonts w:hint="eastAsia" w:asciiTheme="minorEastAsia" w:hAnsiTheme="minorEastAsia" w:eastAsiaTheme="minorEastAsia" w:cstheme="minorEastAsia"/>
          <w:sz w:val="32"/>
          <w:szCs w:val="32"/>
        </w:rPr>
        <w:t>，其中：溆浦县中央土地整治专项资金项目支出8.82万元；湘财建指2018（13）号项目支出45.8万元；29项目支出0.19万元；</w:t>
      </w:r>
      <w:r>
        <w:rPr>
          <w:rFonts w:hint="eastAsia" w:asciiTheme="minorEastAsia" w:hAnsiTheme="minorEastAsia" w:eastAsiaTheme="minorEastAsia" w:cstheme="minorEastAsia"/>
          <w:color w:val="000000"/>
          <w:kern w:val="0"/>
          <w:sz w:val="32"/>
          <w:szCs w:val="32"/>
        </w:rPr>
        <w:t xml:space="preserve"> 2015年增减挂钩项目</w:t>
      </w:r>
      <w:r>
        <w:rPr>
          <w:rFonts w:hint="eastAsia" w:asciiTheme="minorEastAsia" w:hAnsiTheme="minorEastAsia" w:eastAsiaTheme="minorEastAsia" w:cstheme="minorEastAsia"/>
          <w:sz w:val="32"/>
          <w:szCs w:val="32"/>
        </w:rPr>
        <w:t xml:space="preserve">支出4.51万元；溆浦县高标准农田建设改革试点节余资金项目支出10.76万元；2016年高标准农田项目支出49.44万元，2017年高标准农田项目支出347.41万元，溆浦县2018年用于精准扶贫高标准农田建设项目支出9.75万元；湘财建指17年75号项目支出9.78万元. </w:t>
      </w:r>
    </w:p>
    <w:p w14:paraId="26308E17">
      <w:pPr>
        <w:shd w:val="clear" w:color="auto"/>
        <w:spacing w:line="64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2024年，</w:t>
      </w:r>
      <w:r>
        <w:rPr>
          <w:rFonts w:hint="eastAsia" w:asciiTheme="minorEastAsia" w:hAnsiTheme="minorEastAsia" w:eastAsiaTheme="minorEastAsia" w:cstheme="minorEastAsia"/>
          <w:sz w:val="32"/>
          <w:szCs w:val="32"/>
          <w:lang w:val="zh-CN"/>
        </w:rPr>
        <w:t>项目资金主要用于付项目工程款。项目所有资金实行专款专用。项目支出均有相关的授权审批，资金拨付严格审批程序，使用规范，会计核算结果真实、准确。项目单位建立健全项目实施预算方案、财务管理制度和会计核算制度，此次绩效评价过程中未发现有截留、挤占或挪用项目资金的情况。</w:t>
      </w:r>
    </w:p>
    <w:p w14:paraId="1CF11CA1">
      <w:pPr>
        <w:shd w:val="clea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3. “三公”经费使用和管理情况</w:t>
      </w:r>
    </w:p>
    <w:p w14:paraId="5A60CF31">
      <w:pPr>
        <w:shd w:val="clea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严格按照中央规定管理和使用“三公”经费，在本年度“三公”经费0.32万元。</w:t>
      </w:r>
    </w:p>
    <w:p w14:paraId="59625AD8">
      <w:pPr>
        <w:shd w:val="clear"/>
        <w:autoSpaceDE w:val="0"/>
        <w:autoSpaceDN w:val="0"/>
        <w:spacing w:line="600" w:lineRule="exact"/>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 xml:space="preserve">   三、</w:t>
      </w:r>
      <w:r>
        <w:rPr>
          <w:rFonts w:hint="eastAsia" w:asciiTheme="minorEastAsia" w:hAnsiTheme="minorEastAsia" w:eastAsiaTheme="minorEastAsia" w:cstheme="minorEastAsia"/>
          <w:b/>
          <w:bCs/>
          <w:spacing w:val="-2"/>
          <w:sz w:val="32"/>
          <w:szCs w:val="32"/>
        </w:rPr>
        <w:t>政府性基金预算支出情况</w:t>
      </w:r>
    </w:p>
    <w:p w14:paraId="779B4D4E">
      <w:pPr>
        <w:shd w:val="clear"/>
        <w:spacing w:line="48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本单位2024年政府性基金预算支出5310.85万元,</w:t>
      </w:r>
      <w:r>
        <w:rPr>
          <w:rFonts w:hint="eastAsia" w:asciiTheme="minorEastAsia" w:hAnsiTheme="minorEastAsia" w:eastAsiaTheme="minorEastAsia" w:cstheme="minorEastAsia"/>
          <w:sz w:val="32"/>
          <w:szCs w:val="32"/>
          <w:lang w:val="zh-CN"/>
        </w:rPr>
        <w:t xml:space="preserve"> 用于</w:t>
      </w:r>
      <w:r>
        <w:rPr>
          <w:rFonts w:hint="eastAsia" w:asciiTheme="minorEastAsia" w:hAnsiTheme="minorEastAsia" w:eastAsiaTheme="minorEastAsia" w:cstheme="minorEastAsia"/>
          <w:kern w:val="0"/>
          <w:sz w:val="32"/>
          <w:szCs w:val="32"/>
        </w:rPr>
        <w:t>转拨支付城投公司高标准农田指标交易款,</w:t>
      </w:r>
      <w:r>
        <w:rPr>
          <w:rFonts w:hint="eastAsia" w:asciiTheme="minorEastAsia" w:hAnsiTheme="minorEastAsia" w:eastAsiaTheme="minorEastAsia" w:cstheme="minorEastAsia"/>
          <w:sz w:val="32"/>
          <w:szCs w:val="32"/>
          <w:lang w:val="zh-CN"/>
        </w:rPr>
        <w:t>付占补平衡项目耕种费, 付占补平衡项目成本费及利润等</w:t>
      </w:r>
      <w:r>
        <w:rPr>
          <w:rFonts w:hint="eastAsia" w:asciiTheme="minorEastAsia" w:hAnsiTheme="minorEastAsia" w:eastAsiaTheme="minorEastAsia" w:cstheme="minorEastAsia"/>
          <w:sz w:val="32"/>
          <w:szCs w:val="32"/>
        </w:rPr>
        <w:t>。</w:t>
      </w:r>
    </w:p>
    <w:p w14:paraId="023CF7CA">
      <w:pPr>
        <w:pStyle w:val="13"/>
        <w:numPr>
          <w:ilvl w:val="0"/>
          <w:numId w:val="5"/>
        </w:numPr>
        <w:shd w:val="clear" w:color="auto"/>
        <w:spacing w:line="480" w:lineRule="exact"/>
        <w:ind w:firstLineChars="0"/>
        <w:rPr>
          <w:rFonts w:hint="eastAsia" w:asciiTheme="minorEastAsia" w:hAnsiTheme="minorEastAsia" w:eastAsiaTheme="minorEastAsia" w:cstheme="minorEastAsia"/>
          <w:b/>
          <w:bCs/>
          <w:spacing w:val="-2"/>
          <w:sz w:val="32"/>
          <w:szCs w:val="32"/>
        </w:rPr>
      </w:pPr>
      <w:r>
        <w:rPr>
          <w:rFonts w:hint="eastAsia" w:asciiTheme="minorEastAsia" w:hAnsiTheme="minorEastAsia" w:eastAsiaTheme="minorEastAsia" w:cstheme="minorEastAsia"/>
          <w:b/>
          <w:bCs/>
          <w:spacing w:val="-2"/>
          <w:sz w:val="32"/>
          <w:szCs w:val="32"/>
        </w:rPr>
        <w:t>国有资本经营预算支出情况</w:t>
      </w:r>
    </w:p>
    <w:p w14:paraId="0A2CF178">
      <w:pPr>
        <w:shd w:val="clear" w:color="auto"/>
        <w:spacing w:line="480" w:lineRule="exact"/>
        <w:rPr>
          <w:rFonts w:hint="eastAsia" w:asciiTheme="minorEastAsia" w:hAnsiTheme="minorEastAsia" w:eastAsiaTheme="minorEastAsia" w:cstheme="minorEastAsia"/>
          <w:spacing w:val="-2"/>
          <w:sz w:val="32"/>
          <w:szCs w:val="32"/>
        </w:rPr>
      </w:pPr>
      <w:r>
        <w:rPr>
          <w:rFonts w:hint="eastAsia" w:asciiTheme="minorEastAsia" w:hAnsiTheme="minorEastAsia" w:eastAsiaTheme="minorEastAsia" w:cstheme="minorEastAsia"/>
          <w:spacing w:val="-2"/>
          <w:sz w:val="32"/>
          <w:szCs w:val="32"/>
        </w:rPr>
        <w:t xml:space="preserve">    </w:t>
      </w:r>
      <w:r>
        <w:rPr>
          <w:rFonts w:hint="eastAsia" w:asciiTheme="minorEastAsia" w:hAnsiTheme="minorEastAsia" w:eastAsiaTheme="minorEastAsia" w:cstheme="minorEastAsia"/>
          <w:sz w:val="32"/>
          <w:szCs w:val="32"/>
        </w:rPr>
        <w:t>本单位2024年无国有资本经营预算支出。</w:t>
      </w:r>
    </w:p>
    <w:p w14:paraId="14F7775E">
      <w:pPr>
        <w:shd w:val="clear"/>
        <w:spacing w:line="480" w:lineRule="exact"/>
        <w:jc w:val="left"/>
        <w:rPr>
          <w:rFonts w:hint="eastAsia" w:asciiTheme="minorEastAsia" w:hAnsiTheme="minorEastAsia" w:eastAsiaTheme="minorEastAsia" w:cstheme="minorEastAsia"/>
          <w:sz w:val="32"/>
          <w:szCs w:val="32"/>
        </w:rPr>
      </w:pPr>
    </w:p>
    <w:p w14:paraId="257D57AC">
      <w:pPr>
        <w:pStyle w:val="13"/>
        <w:numPr>
          <w:ilvl w:val="0"/>
          <w:numId w:val="5"/>
        </w:numPr>
        <w:shd w:val="clear"/>
        <w:spacing w:line="480" w:lineRule="exact"/>
        <w:ind w:firstLineChars="0"/>
        <w:jc w:val="left"/>
        <w:rPr>
          <w:rFonts w:hint="eastAsia" w:asciiTheme="minorEastAsia" w:hAnsiTheme="minorEastAsia" w:eastAsiaTheme="minorEastAsia" w:cstheme="minorEastAsia"/>
          <w:b/>
          <w:bCs/>
          <w:spacing w:val="-2"/>
          <w:sz w:val="32"/>
          <w:szCs w:val="32"/>
          <w:lang w:val="zh-CN"/>
        </w:rPr>
      </w:pPr>
      <w:r>
        <w:rPr>
          <w:rFonts w:hint="eastAsia" w:asciiTheme="minorEastAsia" w:hAnsiTheme="minorEastAsia" w:eastAsiaTheme="minorEastAsia" w:cstheme="minorEastAsia"/>
          <w:b/>
          <w:bCs/>
          <w:spacing w:val="-2"/>
          <w:sz w:val="32"/>
          <w:szCs w:val="32"/>
        </w:rPr>
        <w:t>社会保险基金预算支出情况</w:t>
      </w:r>
    </w:p>
    <w:p w14:paraId="3550DB59">
      <w:pPr>
        <w:shd w:val="clear"/>
        <w:spacing w:line="480" w:lineRule="exact"/>
        <w:ind w:left="420" w:leftChars="200"/>
        <w:jc w:val="left"/>
        <w:rPr>
          <w:rFonts w:hint="eastAsia" w:asciiTheme="minorEastAsia" w:hAnsiTheme="minorEastAsia" w:eastAsiaTheme="minorEastAsia" w:cstheme="minorEastAsia"/>
          <w:spacing w:val="-2"/>
          <w:sz w:val="32"/>
          <w:szCs w:val="32"/>
        </w:rPr>
      </w:pPr>
      <w:r>
        <w:rPr>
          <w:rFonts w:hint="eastAsia" w:asciiTheme="minorEastAsia" w:hAnsiTheme="minorEastAsia" w:eastAsiaTheme="minorEastAsia" w:cstheme="minorEastAsia"/>
          <w:spacing w:val="-2"/>
          <w:sz w:val="32"/>
          <w:szCs w:val="32"/>
        </w:rPr>
        <w:t xml:space="preserve">  </w:t>
      </w:r>
      <w:r>
        <w:rPr>
          <w:rFonts w:hint="eastAsia" w:asciiTheme="minorEastAsia" w:hAnsiTheme="minorEastAsia" w:eastAsiaTheme="minorEastAsia" w:cstheme="minorEastAsia"/>
          <w:sz w:val="32"/>
          <w:szCs w:val="32"/>
        </w:rPr>
        <w:t>本单位2024年无社会保险基本预算支出。</w:t>
      </w:r>
    </w:p>
    <w:p w14:paraId="4FD82BA8">
      <w:pPr>
        <w:shd w:val="clear"/>
        <w:autoSpaceDE w:val="0"/>
        <w:autoSpaceDN w:val="0"/>
        <w:spacing w:line="480" w:lineRule="exact"/>
        <w:ind w:firstLine="640" w:firstLineChars="200"/>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六、</w:t>
      </w:r>
      <w:r>
        <w:rPr>
          <w:rFonts w:hint="eastAsia" w:asciiTheme="minorEastAsia" w:hAnsiTheme="minorEastAsia" w:eastAsiaTheme="minorEastAsia" w:cstheme="minorEastAsia"/>
          <w:sz w:val="32"/>
          <w:szCs w:val="32"/>
          <w:lang w:val="zh-CN"/>
        </w:rPr>
        <w:t xml:space="preserve"> </w:t>
      </w:r>
      <w:r>
        <w:rPr>
          <w:rFonts w:hint="eastAsia" w:asciiTheme="minorEastAsia" w:hAnsiTheme="minorEastAsia" w:eastAsiaTheme="minorEastAsia" w:cstheme="minorEastAsia"/>
          <w:b/>
          <w:bCs/>
          <w:kern w:val="0"/>
          <w:sz w:val="32"/>
          <w:szCs w:val="32"/>
          <w:lang w:val="zh-CN"/>
        </w:rPr>
        <w:t>部门整体支出绩效情况</w:t>
      </w:r>
    </w:p>
    <w:p w14:paraId="035DAE8D">
      <w:pPr>
        <w:shd w:val="clear"/>
        <w:autoSpaceDE w:val="0"/>
        <w:autoSpaceDN w:val="0"/>
        <w:spacing w:line="48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kern w:val="0"/>
          <w:sz w:val="32"/>
          <w:szCs w:val="32"/>
          <w:lang w:val="zh-CN"/>
        </w:rPr>
        <w:t>20</w:t>
      </w:r>
      <w:r>
        <w:rPr>
          <w:rFonts w:hint="eastAsia" w:asciiTheme="minorEastAsia" w:hAnsiTheme="minorEastAsia" w:eastAsiaTheme="minorEastAsia" w:cstheme="minorEastAsia"/>
          <w:kern w:val="0"/>
          <w:sz w:val="32"/>
          <w:szCs w:val="32"/>
        </w:rPr>
        <w:t>24</w:t>
      </w:r>
      <w:r>
        <w:rPr>
          <w:rFonts w:hint="eastAsia" w:asciiTheme="minorEastAsia" w:hAnsiTheme="minorEastAsia" w:eastAsiaTheme="minorEastAsia" w:cstheme="minorEastAsia"/>
          <w:kern w:val="0"/>
          <w:sz w:val="32"/>
          <w:szCs w:val="32"/>
          <w:lang w:val="zh-CN"/>
        </w:rPr>
        <w:t>年本部门履职及履职效益情况良好。一是对各项支出严格按照预算额度进行控制、努力节约经费；二是各项工作均能够按时完成，且质量较高；三是部门整体支出使用效果达到了预期。</w:t>
      </w:r>
    </w:p>
    <w:p w14:paraId="279A6FAB">
      <w:pPr>
        <w:shd w:val="clear"/>
        <w:autoSpaceDE w:val="0"/>
        <w:autoSpaceDN w:val="0"/>
        <w:spacing w:line="480" w:lineRule="exact"/>
        <w:ind w:firstLine="640" w:firstLineChars="200"/>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七、存在的主要问题</w:t>
      </w:r>
    </w:p>
    <w:p w14:paraId="57DD569B">
      <w:pPr>
        <w:shd w:val="clear"/>
        <w:autoSpaceDE w:val="0"/>
        <w:autoSpaceDN w:val="0"/>
        <w:spacing w:line="480" w:lineRule="exac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资产管理政策制度体系还有待完善。</w:t>
      </w:r>
    </w:p>
    <w:p w14:paraId="648EFD44">
      <w:pPr>
        <w:shd w:val="clear"/>
        <w:autoSpaceDE w:val="0"/>
        <w:autoSpaceDN w:val="0"/>
        <w:spacing w:line="480" w:lineRule="exact"/>
        <w:ind w:firstLine="640" w:firstLineChars="200"/>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八、改进措施和有关建议</w:t>
      </w:r>
    </w:p>
    <w:p w14:paraId="39685328">
      <w:pPr>
        <w:shd w:val="clear"/>
        <w:autoSpaceDE w:val="0"/>
        <w:autoSpaceDN w:val="0"/>
        <w:spacing w:line="480" w:lineRule="exac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1.进一步完善资金管理制度体系。努力形成并完善资金管理制度体系。</w:t>
      </w:r>
    </w:p>
    <w:p w14:paraId="7E8DA02B">
      <w:pPr>
        <w:shd w:val="clear"/>
        <w:autoSpaceDE w:val="0"/>
        <w:autoSpaceDN w:val="0"/>
        <w:spacing w:line="4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zh-CN"/>
        </w:rPr>
        <w:t>2．进一步提升服务水平。巩固作风建设成果，树立部门良好形象。新常态下，严格遵守有关作风建设一系列规定要求。进一步简政放权，放管结合，优化服务，提高社会公众和服务对象的满意度。</w:t>
      </w:r>
      <w:r>
        <w:rPr>
          <w:rFonts w:hint="eastAsia" w:asciiTheme="minorEastAsia" w:hAnsiTheme="minorEastAsia" w:eastAsiaTheme="minorEastAsia" w:cstheme="minorEastAsia"/>
          <w:sz w:val="32"/>
          <w:szCs w:val="32"/>
        </w:rPr>
        <w:t xml:space="preserve">  </w:t>
      </w:r>
    </w:p>
    <w:p w14:paraId="371697CC">
      <w:pPr>
        <w:pStyle w:val="13"/>
        <w:numPr>
          <w:ilvl w:val="0"/>
          <w:numId w:val="6"/>
        </w:numPr>
        <w:shd w:val="clear" w:color="auto"/>
        <w:spacing w:line="480" w:lineRule="exact"/>
        <w:ind w:firstLineChars="0"/>
        <w:rPr>
          <w:rFonts w:hint="eastAsia" w:asciiTheme="minorEastAsia" w:hAnsiTheme="minorEastAsia" w:eastAsiaTheme="minorEastAsia" w:cstheme="minorEastAsia"/>
          <w:b/>
          <w:bCs/>
          <w:spacing w:val="-2"/>
          <w:sz w:val="32"/>
          <w:szCs w:val="32"/>
        </w:rPr>
      </w:pPr>
      <w:r>
        <w:rPr>
          <w:rFonts w:hint="eastAsia" w:asciiTheme="minorEastAsia" w:hAnsiTheme="minorEastAsia" w:eastAsiaTheme="minorEastAsia" w:cstheme="minorEastAsia"/>
          <w:b/>
          <w:bCs/>
          <w:spacing w:val="-2"/>
          <w:sz w:val="32"/>
          <w:szCs w:val="32"/>
        </w:rPr>
        <w:t>部门整体支出绩效自评结果拟应用和公开情况</w:t>
      </w:r>
    </w:p>
    <w:p w14:paraId="16E3403D">
      <w:pPr>
        <w:numPr>
          <w:ilvl w:val="0"/>
          <w:numId w:val="7"/>
        </w:numPr>
        <w:shd w:val="clear" w:color="auto"/>
        <w:spacing w:line="48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pacing w:val="-2"/>
          <w:sz w:val="32"/>
          <w:szCs w:val="32"/>
        </w:rPr>
        <w:t>绩效自评结果拟应用情况</w:t>
      </w:r>
      <w:r>
        <w:rPr>
          <w:rFonts w:hint="eastAsia" w:asciiTheme="minorEastAsia" w:hAnsiTheme="minorEastAsia" w:eastAsiaTheme="minorEastAsia" w:cstheme="minorEastAsia"/>
          <w:b/>
          <w:bCs/>
          <w:sz w:val="32"/>
          <w:szCs w:val="32"/>
        </w:rPr>
        <w:t xml:space="preserve"> </w:t>
      </w:r>
    </w:p>
    <w:p w14:paraId="41C235FA">
      <w:pPr>
        <w:shd w:val="clear"/>
        <w:autoSpaceDE w:val="0"/>
        <w:autoSpaceDN w:val="0"/>
        <w:spacing w:line="480" w:lineRule="exact"/>
        <w:ind w:firstLine="632" w:firstLineChars="200"/>
        <w:rPr>
          <w:rFonts w:hint="eastAsia" w:asciiTheme="minorEastAsia" w:hAnsiTheme="minorEastAsia" w:eastAsiaTheme="minorEastAsia" w:cstheme="minorEastAsia"/>
          <w:spacing w:val="-2"/>
          <w:sz w:val="32"/>
          <w:szCs w:val="32"/>
        </w:rPr>
      </w:pPr>
      <w:r>
        <w:rPr>
          <w:rFonts w:hint="eastAsia" w:asciiTheme="minorEastAsia" w:hAnsiTheme="minorEastAsia" w:eastAsiaTheme="minorEastAsia" w:cstheme="minorEastAsia"/>
          <w:spacing w:val="-2"/>
          <w:sz w:val="32"/>
          <w:szCs w:val="32"/>
        </w:rPr>
        <w:t>2024年本单位绩效评价自评结果98分</w:t>
      </w:r>
      <w:r>
        <w:rPr>
          <w:rFonts w:hint="eastAsia" w:asciiTheme="minorEastAsia" w:hAnsiTheme="minorEastAsia" w:eastAsiaTheme="minorEastAsia" w:cstheme="minorEastAsia"/>
          <w:sz w:val="32"/>
          <w:szCs w:val="32"/>
        </w:rPr>
        <w:t>。</w:t>
      </w:r>
    </w:p>
    <w:p w14:paraId="213A639E">
      <w:pPr>
        <w:numPr>
          <w:ilvl w:val="0"/>
          <w:numId w:val="7"/>
        </w:numPr>
        <w:shd w:val="clear" w:color="auto"/>
        <w:spacing w:line="48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2"/>
          <w:sz w:val="32"/>
          <w:szCs w:val="32"/>
        </w:rPr>
        <w:t>绩效自评公开情况</w:t>
      </w: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sz w:val="32"/>
          <w:szCs w:val="32"/>
        </w:rPr>
        <w:t xml:space="preserve"> </w:t>
      </w:r>
    </w:p>
    <w:p w14:paraId="574A8A6C">
      <w:pPr>
        <w:shd w:val="clear" w:color="auto"/>
        <w:spacing w:line="48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本单位于202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 xml:space="preserve">年1月25日将预算公开表交财政，由财政统一在网站公开。                     </w:t>
      </w:r>
    </w:p>
    <w:p w14:paraId="1D63C029">
      <w:pPr>
        <w:shd w:val="clear"/>
        <w:spacing w:line="480" w:lineRule="exact"/>
        <w:rPr>
          <w:rFonts w:hint="eastAsia" w:asciiTheme="minorEastAsia" w:hAnsiTheme="minorEastAsia" w:eastAsiaTheme="minorEastAsia" w:cstheme="minorEastAsia"/>
          <w:sz w:val="32"/>
          <w:szCs w:val="32"/>
        </w:rPr>
      </w:pPr>
    </w:p>
    <w:p w14:paraId="033B0A47">
      <w:pPr>
        <w:pStyle w:val="12"/>
        <w:shd w:val="clear"/>
        <w:rPr>
          <w:rFonts w:hint="eastAsia" w:asciiTheme="minorEastAsia" w:hAnsiTheme="minorEastAsia" w:eastAsiaTheme="minorEastAsia"/>
          <w:sz w:val="32"/>
          <w:szCs w:val="32"/>
        </w:rPr>
      </w:pPr>
    </w:p>
    <w:p w14:paraId="3EF6675E">
      <w:pPr>
        <w:pStyle w:val="12"/>
        <w:shd w:val="clear"/>
        <w:jc w:val="center"/>
        <w:rPr>
          <w:sz w:val="72"/>
          <w:szCs w:val="72"/>
        </w:rPr>
      </w:pPr>
    </w:p>
    <w:p w14:paraId="291F5237">
      <w:pPr>
        <w:pStyle w:val="12"/>
        <w:shd w:val="clear"/>
        <w:jc w:val="center"/>
        <w:rPr>
          <w:sz w:val="72"/>
          <w:szCs w:val="72"/>
        </w:rPr>
      </w:pPr>
    </w:p>
    <w:p w14:paraId="26D72A7E">
      <w:pPr>
        <w:pStyle w:val="12"/>
        <w:shd w:val="clear"/>
        <w:jc w:val="center"/>
        <w:rPr>
          <w:sz w:val="72"/>
          <w:szCs w:val="72"/>
        </w:rPr>
      </w:pPr>
    </w:p>
    <w:p w14:paraId="3821A2FD">
      <w:pPr>
        <w:pStyle w:val="12"/>
        <w:shd w:val="clear"/>
        <w:jc w:val="center"/>
        <w:rPr>
          <w:sz w:val="72"/>
          <w:szCs w:val="72"/>
        </w:rPr>
      </w:pPr>
    </w:p>
    <w:p w14:paraId="59244C6F">
      <w:pPr>
        <w:pStyle w:val="12"/>
        <w:shd w:val="clear"/>
        <w:jc w:val="center"/>
        <w:rPr>
          <w:sz w:val="72"/>
          <w:szCs w:val="72"/>
        </w:rPr>
      </w:pPr>
    </w:p>
    <w:p w14:paraId="7ED565A6">
      <w:pPr>
        <w:pStyle w:val="12"/>
        <w:shd w:val="clear"/>
        <w:jc w:val="center"/>
        <w:rPr>
          <w:sz w:val="72"/>
          <w:szCs w:val="72"/>
        </w:rPr>
      </w:pPr>
    </w:p>
    <w:p w14:paraId="5DC41631">
      <w:pPr>
        <w:pStyle w:val="12"/>
        <w:shd w:val="clear"/>
        <w:jc w:val="center"/>
        <w:rPr>
          <w:rFonts w:hint="eastAsia" w:eastAsia="黑体"/>
          <w:sz w:val="72"/>
          <w:szCs w:val="7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25338"/>
    <w:multiLevelType w:val="singleLevel"/>
    <w:tmpl w:val="9C425338"/>
    <w:lvl w:ilvl="0" w:tentative="0">
      <w:start w:val="2"/>
      <w:numFmt w:val="decimal"/>
      <w:suff w:val="nothing"/>
      <w:lvlText w:val="%1、"/>
      <w:lvlJc w:val="left"/>
    </w:lvl>
  </w:abstractNum>
  <w:abstractNum w:abstractNumId="1">
    <w:nsid w:val="A083CC0D"/>
    <w:multiLevelType w:val="singleLevel"/>
    <w:tmpl w:val="A083CC0D"/>
    <w:lvl w:ilvl="0" w:tentative="0">
      <w:start w:val="1"/>
      <w:numFmt w:val="chineseCounting"/>
      <w:suff w:val="nothing"/>
      <w:lvlText w:val="（%1）"/>
      <w:lvlJc w:val="left"/>
      <w:pPr>
        <w:ind w:left="750" w:firstLine="0"/>
      </w:pPr>
      <w:rPr>
        <w:rFonts w:hint="eastAsia"/>
      </w:rPr>
    </w:lvl>
  </w:abstractNum>
  <w:abstractNum w:abstractNumId="2">
    <w:nsid w:val="098E4DD2"/>
    <w:multiLevelType w:val="multilevel"/>
    <w:tmpl w:val="098E4DD2"/>
    <w:lvl w:ilvl="0" w:tentative="0">
      <w:start w:val="9"/>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E139850"/>
    <w:multiLevelType w:val="singleLevel"/>
    <w:tmpl w:val="0E139850"/>
    <w:lvl w:ilvl="0" w:tentative="0">
      <w:start w:val="9"/>
      <w:numFmt w:val="decimal"/>
      <w:suff w:val="nothing"/>
      <w:lvlText w:val="%1、"/>
      <w:lvlJc w:val="left"/>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E24755"/>
    <w:multiLevelType w:val="multilevel"/>
    <w:tmpl w:val="6DE24755"/>
    <w:lvl w:ilvl="0" w:tentative="0">
      <w:start w:val="4"/>
      <w:numFmt w:val="japaneseCounting"/>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
    <w:nsid w:val="705804F9"/>
    <w:multiLevelType w:val="singleLevel"/>
    <w:tmpl w:val="705804F9"/>
    <w:lvl w:ilvl="0" w:tentative="0">
      <w:start w:val="1"/>
      <w:numFmt w:val="decimal"/>
      <w:suff w:val="space"/>
      <w:lvlText w:val="%1."/>
      <w:lvlJc w:val="left"/>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 w:name="KSO_WPS_MARK_KEY" w:val="efa337f7-0303-45b2-b67c-71c208f332d5"/>
  </w:docVars>
  <w:rsids>
    <w:rsidRoot w:val="00172A27"/>
    <w:rsid w:val="0002229B"/>
    <w:rsid w:val="000273BD"/>
    <w:rsid w:val="000415B7"/>
    <w:rsid w:val="00041E3F"/>
    <w:rsid w:val="000555CA"/>
    <w:rsid w:val="00055DAA"/>
    <w:rsid w:val="00061F7B"/>
    <w:rsid w:val="000658A3"/>
    <w:rsid w:val="00074155"/>
    <w:rsid w:val="0007725F"/>
    <w:rsid w:val="000873EF"/>
    <w:rsid w:val="000A1170"/>
    <w:rsid w:val="000A3F69"/>
    <w:rsid w:val="00100C7D"/>
    <w:rsid w:val="00103957"/>
    <w:rsid w:val="00124A1F"/>
    <w:rsid w:val="00152C6D"/>
    <w:rsid w:val="00162D39"/>
    <w:rsid w:val="001678BD"/>
    <w:rsid w:val="0017192F"/>
    <w:rsid w:val="00182373"/>
    <w:rsid w:val="001946F6"/>
    <w:rsid w:val="001A67DB"/>
    <w:rsid w:val="001C3C29"/>
    <w:rsid w:val="001D51E5"/>
    <w:rsid w:val="001E080D"/>
    <w:rsid w:val="001E53D0"/>
    <w:rsid w:val="001F0C3B"/>
    <w:rsid w:val="00202C14"/>
    <w:rsid w:val="00202C82"/>
    <w:rsid w:val="00204DE8"/>
    <w:rsid w:val="00207174"/>
    <w:rsid w:val="00214427"/>
    <w:rsid w:val="00226CB7"/>
    <w:rsid w:val="00241024"/>
    <w:rsid w:val="002505DD"/>
    <w:rsid w:val="00264552"/>
    <w:rsid w:val="00264EF9"/>
    <w:rsid w:val="00265724"/>
    <w:rsid w:val="002709F7"/>
    <w:rsid w:val="0027426B"/>
    <w:rsid w:val="002B5D10"/>
    <w:rsid w:val="002C6863"/>
    <w:rsid w:val="002D357D"/>
    <w:rsid w:val="002E0A30"/>
    <w:rsid w:val="002F49CB"/>
    <w:rsid w:val="002F5E63"/>
    <w:rsid w:val="00310B84"/>
    <w:rsid w:val="003130C4"/>
    <w:rsid w:val="00313CEC"/>
    <w:rsid w:val="00316C4B"/>
    <w:rsid w:val="0032192B"/>
    <w:rsid w:val="00327502"/>
    <w:rsid w:val="003479BD"/>
    <w:rsid w:val="0037197D"/>
    <w:rsid w:val="003738A7"/>
    <w:rsid w:val="003768D5"/>
    <w:rsid w:val="003C4197"/>
    <w:rsid w:val="003C47E6"/>
    <w:rsid w:val="003C4FC2"/>
    <w:rsid w:val="003E2331"/>
    <w:rsid w:val="00413866"/>
    <w:rsid w:val="00416E61"/>
    <w:rsid w:val="0042790C"/>
    <w:rsid w:val="004506F9"/>
    <w:rsid w:val="004717A2"/>
    <w:rsid w:val="00473DF3"/>
    <w:rsid w:val="004778C4"/>
    <w:rsid w:val="00487911"/>
    <w:rsid w:val="00491741"/>
    <w:rsid w:val="004B0CEE"/>
    <w:rsid w:val="00500E5F"/>
    <w:rsid w:val="005122EF"/>
    <w:rsid w:val="0051441A"/>
    <w:rsid w:val="00515372"/>
    <w:rsid w:val="00517C33"/>
    <w:rsid w:val="00517D5F"/>
    <w:rsid w:val="00521AF2"/>
    <w:rsid w:val="00523644"/>
    <w:rsid w:val="0054069E"/>
    <w:rsid w:val="00544866"/>
    <w:rsid w:val="005767CC"/>
    <w:rsid w:val="00590D9F"/>
    <w:rsid w:val="00595D26"/>
    <w:rsid w:val="005A74E6"/>
    <w:rsid w:val="005B404E"/>
    <w:rsid w:val="005D4D55"/>
    <w:rsid w:val="005E2CFB"/>
    <w:rsid w:val="005E531B"/>
    <w:rsid w:val="005F2103"/>
    <w:rsid w:val="005F3D1C"/>
    <w:rsid w:val="0062378F"/>
    <w:rsid w:val="00635CF8"/>
    <w:rsid w:val="00641842"/>
    <w:rsid w:val="00651EEC"/>
    <w:rsid w:val="006643B4"/>
    <w:rsid w:val="00686673"/>
    <w:rsid w:val="00691E8C"/>
    <w:rsid w:val="00694D43"/>
    <w:rsid w:val="006A22C4"/>
    <w:rsid w:val="006A348B"/>
    <w:rsid w:val="006A351B"/>
    <w:rsid w:val="006B0422"/>
    <w:rsid w:val="006C1B53"/>
    <w:rsid w:val="006C7360"/>
    <w:rsid w:val="006D7730"/>
    <w:rsid w:val="006E5284"/>
    <w:rsid w:val="006F3EB5"/>
    <w:rsid w:val="00702E34"/>
    <w:rsid w:val="00704395"/>
    <w:rsid w:val="00710FE7"/>
    <w:rsid w:val="00717621"/>
    <w:rsid w:val="00720FF1"/>
    <w:rsid w:val="00727A53"/>
    <w:rsid w:val="00737C5C"/>
    <w:rsid w:val="00787B42"/>
    <w:rsid w:val="0079793E"/>
    <w:rsid w:val="007C4539"/>
    <w:rsid w:val="007F3657"/>
    <w:rsid w:val="00812ED5"/>
    <w:rsid w:val="008170C6"/>
    <w:rsid w:val="008277D9"/>
    <w:rsid w:val="0083432B"/>
    <w:rsid w:val="0084478C"/>
    <w:rsid w:val="0085364F"/>
    <w:rsid w:val="0086638C"/>
    <w:rsid w:val="00881BA2"/>
    <w:rsid w:val="008A3E8D"/>
    <w:rsid w:val="009237C4"/>
    <w:rsid w:val="00934393"/>
    <w:rsid w:val="009352B1"/>
    <w:rsid w:val="00944C48"/>
    <w:rsid w:val="00950252"/>
    <w:rsid w:val="009604FB"/>
    <w:rsid w:val="00967F5D"/>
    <w:rsid w:val="00987830"/>
    <w:rsid w:val="00993527"/>
    <w:rsid w:val="009A0F95"/>
    <w:rsid w:val="009B3ADF"/>
    <w:rsid w:val="009C3B52"/>
    <w:rsid w:val="009E6817"/>
    <w:rsid w:val="009E6E9A"/>
    <w:rsid w:val="00A01D2B"/>
    <w:rsid w:val="00A42218"/>
    <w:rsid w:val="00A53F90"/>
    <w:rsid w:val="00A56448"/>
    <w:rsid w:val="00A70249"/>
    <w:rsid w:val="00A70B02"/>
    <w:rsid w:val="00A71D9F"/>
    <w:rsid w:val="00A92E9F"/>
    <w:rsid w:val="00B240BF"/>
    <w:rsid w:val="00B33BEA"/>
    <w:rsid w:val="00B57C9F"/>
    <w:rsid w:val="00B63572"/>
    <w:rsid w:val="00B845B3"/>
    <w:rsid w:val="00B85D8B"/>
    <w:rsid w:val="00BB4A40"/>
    <w:rsid w:val="00BD6C3E"/>
    <w:rsid w:val="00BE3674"/>
    <w:rsid w:val="00C018AD"/>
    <w:rsid w:val="00C10681"/>
    <w:rsid w:val="00C3049A"/>
    <w:rsid w:val="00C31B1E"/>
    <w:rsid w:val="00C77645"/>
    <w:rsid w:val="00CE04C3"/>
    <w:rsid w:val="00CE76A0"/>
    <w:rsid w:val="00D03D93"/>
    <w:rsid w:val="00D148C6"/>
    <w:rsid w:val="00D17A8A"/>
    <w:rsid w:val="00D251EF"/>
    <w:rsid w:val="00D415BA"/>
    <w:rsid w:val="00D44585"/>
    <w:rsid w:val="00D63780"/>
    <w:rsid w:val="00D644EE"/>
    <w:rsid w:val="00D6729F"/>
    <w:rsid w:val="00D75489"/>
    <w:rsid w:val="00DA1945"/>
    <w:rsid w:val="00DD06FF"/>
    <w:rsid w:val="00DD5FE9"/>
    <w:rsid w:val="00E00C7A"/>
    <w:rsid w:val="00E01787"/>
    <w:rsid w:val="00E209CF"/>
    <w:rsid w:val="00E30AD5"/>
    <w:rsid w:val="00E37D6C"/>
    <w:rsid w:val="00E51A21"/>
    <w:rsid w:val="00E55B68"/>
    <w:rsid w:val="00E64829"/>
    <w:rsid w:val="00E67BE6"/>
    <w:rsid w:val="00E8683C"/>
    <w:rsid w:val="00E94CF9"/>
    <w:rsid w:val="00EA2B72"/>
    <w:rsid w:val="00F14668"/>
    <w:rsid w:val="00F1487F"/>
    <w:rsid w:val="00F55082"/>
    <w:rsid w:val="00F65D9A"/>
    <w:rsid w:val="00F74360"/>
    <w:rsid w:val="00F94317"/>
    <w:rsid w:val="00F972A3"/>
    <w:rsid w:val="00FA0735"/>
    <w:rsid w:val="00FB462F"/>
    <w:rsid w:val="00FE16FA"/>
    <w:rsid w:val="00FE328A"/>
    <w:rsid w:val="00FE6269"/>
    <w:rsid w:val="00FF1408"/>
    <w:rsid w:val="00FF5CD6"/>
    <w:rsid w:val="07EF412D"/>
    <w:rsid w:val="08654C13"/>
    <w:rsid w:val="0A7120E8"/>
    <w:rsid w:val="1B4752A3"/>
    <w:rsid w:val="25ED0626"/>
    <w:rsid w:val="28AC23A3"/>
    <w:rsid w:val="2F510BB0"/>
    <w:rsid w:val="33A67639"/>
    <w:rsid w:val="37F67BAE"/>
    <w:rsid w:val="3FAB7F42"/>
    <w:rsid w:val="4B883A00"/>
    <w:rsid w:val="4E4039BF"/>
    <w:rsid w:val="500C6FA9"/>
    <w:rsid w:val="540F6FDA"/>
    <w:rsid w:val="54105EA5"/>
    <w:rsid w:val="5624007A"/>
    <w:rsid w:val="587B4079"/>
    <w:rsid w:val="5E6A6183"/>
    <w:rsid w:val="606F2055"/>
    <w:rsid w:val="63574FEB"/>
    <w:rsid w:val="64535808"/>
    <w:rsid w:val="68997043"/>
    <w:rsid w:val="691A7668"/>
    <w:rsid w:val="6E6F7B0C"/>
    <w:rsid w:val="72FC78A7"/>
    <w:rsid w:val="76565838"/>
    <w:rsid w:val="78B573E1"/>
    <w:rsid w:val="78BD69DE"/>
    <w:rsid w:val="7AFC3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9013</Words>
  <Characters>12181</Characters>
  <Lines>42</Lines>
  <Paragraphs>12</Paragraphs>
  <TotalTime>0</TotalTime>
  <ScaleCrop>false</ScaleCrop>
  <LinksUpToDate>false</LinksUpToDate>
  <CharactersWithSpaces>12415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2024-09-24T00:23:00Z</dcterms:created>
  <dc:creator>李航 null</dc:creator>
  <cp:lastModifiedBy>Administrator</cp:lastModifiedBy>
  <cp:lastPrinted>2025-10-27T01:07:00Z</cp:lastPrinted>
  <dcterms:modified xsi:type="dcterms:W3CDTF">2025-11-17T03:08:25Z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5D3A07ACC7364004917B9D0AE695AB03_13</vt:lpwstr>
  </property>
  <property fmtid="{D5CDD505-2E9C-101B-9397-08002B2CF9AE}" pid="4" name="KSOTemplateDocerSaveRecord">
    <vt:lpwstr>eyJoZGlkIjoiN2Y4ZWRjZDgyMDFhNDMzYTBhMGZkMGM5ZWU3ZTE4YWMiLCJ1c2VySWQiOiIxNTUyNjg2ODY1In0=</vt:lpwstr>
  </property>
</Properties>
</file>