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9"/>
      </w:pPr>
    </w:p>
    <w:p>
      <w:pPr>
        <w:pStyle w:val="9"/>
      </w:pPr>
    </w:p>
    <w:p>
      <w:pPr>
        <w:pStyle w:val="9"/>
      </w:pPr>
    </w:p>
    <w:p>
      <w:pPr>
        <w:pStyle w:val="9"/>
        <w:ind w:firstLine="2951" w:firstLineChars="350"/>
        <w:rPr>
          <w:rFonts w:asciiTheme="majorEastAsia" w:hAnsiTheme="majorEastAsia" w:eastAsiaTheme="majorEastAsia"/>
          <w:b/>
          <w:sz w:val="84"/>
          <w:szCs w:val="84"/>
        </w:rPr>
      </w:pPr>
      <w:r>
        <w:rPr>
          <w:rFonts w:hint="eastAsia" w:asciiTheme="majorEastAsia" w:hAnsiTheme="majorEastAsia" w:eastAsiaTheme="majorEastAsia"/>
          <w:b/>
          <w:sz w:val="84"/>
          <w:szCs w:val="84"/>
        </w:rPr>
        <w:t>2021年度</w:t>
      </w:r>
    </w:p>
    <w:p>
      <w:pPr>
        <w:pStyle w:val="9"/>
        <w:rPr>
          <w:rFonts w:asciiTheme="majorEastAsia" w:hAnsiTheme="majorEastAsia" w:eastAsiaTheme="majorEastAsia"/>
          <w:b/>
          <w:sz w:val="84"/>
          <w:szCs w:val="84"/>
        </w:rPr>
      </w:pPr>
      <w:r>
        <w:rPr>
          <w:rFonts w:hint="eastAsia" w:asciiTheme="majorEastAsia" w:hAnsiTheme="majorEastAsia" w:eastAsiaTheme="majorEastAsia"/>
          <w:b/>
          <w:sz w:val="84"/>
          <w:szCs w:val="84"/>
        </w:rPr>
        <w:t>溆浦县林业科学研究所</w:t>
      </w:r>
    </w:p>
    <w:p>
      <w:pPr>
        <w:pStyle w:val="9"/>
        <w:ind w:firstLine="2951" w:firstLineChars="350"/>
        <w:rPr>
          <w:rFonts w:asciiTheme="majorEastAsia" w:hAnsiTheme="majorEastAsia" w:eastAsiaTheme="majorEastAsia"/>
          <w:b/>
          <w:sz w:val="84"/>
          <w:szCs w:val="84"/>
        </w:rPr>
      </w:pPr>
      <w:r>
        <w:rPr>
          <w:rFonts w:hint="eastAsia" w:asciiTheme="majorEastAsia" w:hAnsiTheme="majorEastAsia" w:eastAsiaTheme="majorEastAsia"/>
          <w:b/>
          <w:sz w:val="84"/>
          <w:szCs w:val="84"/>
        </w:rPr>
        <w:t>部门决算</w:t>
      </w:r>
    </w:p>
    <w:p>
      <w:pPr>
        <w:pStyle w:val="9"/>
        <w:rPr>
          <w:rFonts w:asciiTheme="majorEastAsia" w:hAnsiTheme="majorEastAsia" w:eastAsiaTheme="majorEastAsia"/>
          <w:b/>
          <w:sz w:val="84"/>
          <w:szCs w:val="8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jc w:val="center"/>
        <w:rPr>
          <w:b/>
        </w:rPr>
      </w:pPr>
      <w:r>
        <w:rPr>
          <w:rFonts w:hint="eastAsia"/>
          <w:b/>
        </w:rPr>
        <w:t>目录</w:t>
      </w:r>
    </w:p>
    <w:p>
      <w:pPr>
        <w:pStyle w:val="9"/>
        <w:rPr>
          <w:rFonts w:ascii="仿宋_GB2312" w:hAnsi="仿宋_GB2312" w:cs="仿宋_GB2312"/>
        </w:rPr>
      </w:pPr>
      <w:r>
        <w:rPr>
          <w:rFonts w:hint="eastAsia"/>
        </w:rPr>
        <w:t>第一部分溆浦县林业科学研究所概况</w:t>
      </w:r>
    </w:p>
    <w:p>
      <w:pPr>
        <w:pStyle w:val="9"/>
      </w:pPr>
      <w:r>
        <w:t>一、部门职责</w:t>
      </w:r>
    </w:p>
    <w:p>
      <w:pPr>
        <w:pStyle w:val="9"/>
      </w:pPr>
      <w:r>
        <w:t>二、机构设置</w:t>
      </w:r>
    </w:p>
    <w:p>
      <w:pPr>
        <w:pStyle w:val="9"/>
        <w:rPr>
          <w:rFonts w:ascii="仿宋_GB2312" w:cs="仿宋_GB2312"/>
        </w:rPr>
      </w:pPr>
      <w:r>
        <w:rPr>
          <w:rFonts w:hint="eastAsia"/>
        </w:rPr>
        <w:t>第二部分</w:t>
      </w:r>
      <w:r>
        <w:t>20</w:t>
      </w:r>
      <w:r>
        <w:rPr>
          <w:rFonts w:hint="eastAsia"/>
        </w:rPr>
        <w:t>21年度部门决算表</w:t>
      </w:r>
    </w:p>
    <w:p>
      <w:pPr>
        <w:pStyle w:val="9"/>
      </w:pPr>
      <w:r>
        <w:t>一、收入支出决算总表</w:t>
      </w:r>
    </w:p>
    <w:p>
      <w:pPr>
        <w:pStyle w:val="9"/>
      </w:pPr>
      <w:r>
        <w:t>二、收入决算表</w:t>
      </w:r>
    </w:p>
    <w:p>
      <w:pPr>
        <w:pStyle w:val="9"/>
      </w:pPr>
      <w:r>
        <w:t>三、支出决算表</w:t>
      </w:r>
    </w:p>
    <w:p>
      <w:pPr>
        <w:pStyle w:val="9"/>
      </w:pPr>
      <w:r>
        <w:t>四、财政拨款收入支出决算总表</w:t>
      </w:r>
    </w:p>
    <w:p>
      <w:pPr>
        <w:pStyle w:val="9"/>
      </w:pPr>
      <w:r>
        <w:t>五、一般公共预算财政拨款支出决算表</w:t>
      </w:r>
    </w:p>
    <w:p>
      <w:pPr>
        <w:pStyle w:val="9"/>
      </w:pPr>
      <w:r>
        <w:t>六、一般公共预算财政拨款基本支出决算</w:t>
      </w:r>
      <w:r>
        <w:rPr>
          <w:rFonts w:hint="eastAsia"/>
        </w:rPr>
        <w:t>明细</w:t>
      </w:r>
      <w:r>
        <w:t>表</w:t>
      </w:r>
    </w:p>
    <w:p>
      <w:pPr>
        <w:pStyle w:val="9"/>
      </w:pPr>
      <w:r>
        <w:t>七、一般公共预算财政拨款“三公”经费支出决算表</w:t>
      </w:r>
    </w:p>
    <w:p>
      <w:pPr>
        <w:pStyle w:val="9"/>
      </w:pPr>
      <w:r>
        <w:t>八、政府性基金预算财政拨款收入支出决算表</w:t>
      </w:r>
    </w:p>
    <w:p>
      <w:pPr>
        <w:pStyle w:val="9"/>
      </w:pPr>
      <w:r>
        <w:rPr>
          <w:rFonts w:hint="eastAsia"/>
        </w:rPr>
        <w:t>九、国有资本经营预算财政拨款支出决算表</w:t>
      </w:r>
    </w:p>
    <w:p>
      <w:pPr>
        <w:pStyle w:val="9"/>
        <w:rPr>
          <w:rFonts w:ascii="仿宋_GB2312" w:cs="仿宋_GB2312"/>
        </w:rPr>
      </w:pPr>
      <w:r>
        <w:rPr>
          <w:rFonts w:hint="eastAsia"/>
        </w:rPr>
        <w:t>第三部分</w:t>
      </w:r>
      <w:r>
        <w:t>20</w:t>
      </w:r>
      <w:r>
        <w:rPr>
          <w:rFonts w:hint="eastAsia"/>
        </w:rPr>
        <w:t>21年度部门决算情况说明</w:t>
      </w:r>
    </w:p>
    <w:p>
      <w:pPr>
        <w:pStyle w:val="9"/>
      </w:pPr>
      <w: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pPr>
      <w:r>
        <w:rPr>
          <w:rFonts w:hint="eastAsia"/>
        </w:rPr>
        <w:t>十二、国有资产占用情况说明</w:t>
      </w:r>
    </w:p>
    <w:p>
      <w:pPr>
        <w:pStyle w:val="9"/>
      </w:pPr>
      <w:r>
        <w:rPr>
          <w:rFonts w:hint="eastAsia"/>
        </w:rPr>
        <w:t>十三、2021年度预算绩效情况说明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r>
        <w:rPr>
          <w:rFonts w:hint="eastAsia"/>
          <w:b/>
          <w:sz w:val="72"/>
          <w:szCs w:val="72"/>
        </w:rPr>
        <w:t>第一部分</w:t>
      </w:r>
    </w:p>
    <w:p>
      <w:pPr>
        <w:pStyle w:val="9"/>
        <w:jc w:val="center"/>
        <w:rPr>
          <w:b/>
          <w:sz w:val="72"/>
          <w:szCs w:val="72"/>
        </w:rPr>
      </w:pPr>
    </w:p>
    <w:p>
      <w:pPr>
        <w:pStyle w:val="9"/>
        <w:jc w:val="center"/>
        <w:rPr>
          <w:b/>
          <w:sz w:val="72"/>
          <w:szCs w:val="72"/>
        </w:rPr>
      </w:pPr>
      <w:r>
        <w:rPr>
          <w:rFonts w:hint="eastAsia"/>
          <w:b/>
          <w:sz w:val="72"/>
          <w:szCs w:val="72"/>
        </w:rPr>
        <w:t>溆浦县林业科学研究所概况</w:t>
      </w:r>
    </w:p>
    <w:p>
      <w:pPr>
        <w:pStyle w:val="9"/>
        <w:jc w:val="center"/>
        <w:rPr>
          <w:b/>
          <w:sz w:val="72"/>
          <w:szCs w:val="72"/>
        </w:rPr>
      </w:pPr>
    </w:p>
    <w:p>
      <w:pPr>
        <w:pStyle w:val="9"/>
        <w:jc w:val="center"/>
        <w:rPr>
          <w:b/>
          <w:sz w:val="72"/>
          <w:szCs w:val="72"/>
        </w:rPr>
      </w:pPr>
    </w:p>
    <w:p>
      <w:pPr>
        <w:pStyle w:val="9"/>
        <w:jc w:val="center"/>
        <w:rPr>
          <w:b/>
          <w:sz w:val="72"/>
          <w:szCs w:val="72"/>
        </w:rPr>
      </w:pPr>
    </w:p>
    <w:p>
      <w:pPr>
        <w:pStyle w:val="9"/>
        <w:jc w:val="center"/>
        <w:rPr>
          <w:b/>
          <w:sz w:val="72"/>
          <w:szCs w:val="72"/>
        </w:rPr>
      </w:pPr>
    </w:p>
    <w:p>
      <w:pPr>
        <w:pStyle w:val="9"/>
        <w:ind w:left="0" w:leftChars="0" w:firstLine="0" w:firstLineChars="0"/>
        <w:jc w:val="both"/>
        <w:rPr>
          <w:b/>
          <w:sz w:val="72"/>
          <w:szCs w:val="7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（一）</w:t>
      </w:r>
      <w:r>
        <w:rPr>
          <w:rFonts w:hint="eastAsia" w:ascii="Calibri" w:hAnsi="Calibri" w:eastAsia="仿宋_GB2312" w:cs="Times New Roman"/>
          <w:kern w:val="0"/>
          <w:sz w:val="32"/>
          <w:szCs w:val="32"/>
        </w:rPr>
        <w:t>研究林业科学理论；</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（二）</w:t>
      </w:r>
      <w:r>
        <w:rPr>
          <w:rFonts w:hint="eastAsia" w:ascii="Calibri" w:hAnsi="Calibri" w:eastAsia="仿宋_GB2312" w:cs="Times New Roman"/>
          <w:kern w:val="0"/>
          <w:sz w:val="32"/>
          <w:szCs w:val="32"/>
        </w:rPr>
        <w:t>促进林业科学发展；</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（三）</w:t>
      </w:r>
      <w:r>
        <w:rPr>
          <w:rFonts w:hint="eastAsia" w:ascii="Calibri" w:hAnsi="Calibri" w:eastAsia="仿宋_GB2312" w:cs="Times New Roman"/>
          <w:kern w:val="0"/>
          <w:sz w:val="32"/>
          <w:szCs w:val="32"/>
        </w:rPr>
        <w:t>管护好国有林地；</w:t>
      </w:r>
    </w:p>
    <w:p>
      <w:pPr>
        <w:pStyle w:val="10"/>
        <w:widowControl/>
        <w:spacing w:line="600" w:lineRule="exact"/>
        <w:ind w:left="720" w:firstLine="0" w:firstLineChars="0"/>
        <w:rPr>
          <w:rFonts w:ascii="Calibri" w:hAnsi="Calibri" w:eastAsia="仿宋_GB2312" w:cs="Times New Roman"/>
          <w:kern w:val="0"/>
          <w:sz w:val="32"/>
          <w:szCs w:val="32"/>
        </w:rPr>
      </w:pPr>
      <w:r>
        <w:rPr>
          <w:rFonts w:hint="eastAsia" w:asciiTheme="minorEastAsia" w:hAnsiTheme="minorEastAsia"/>
          <w:bCs/>
          <w:kern w:val="0"/>
          <w:sz w:val="32"/>
          <w:szCs w:val="32"/>
        </w:rPr>
        <w:t>（四）</w:t>
      </w:r>
      <w:r>
        <w:rPr>
          <w:rFonts w:hint="eastAsia" w:ascii="Calibri" w:hAnsi="Calibri" w:eastAsia="仿宋_GB2312" w:cs="Times New Roman"/>
          <w:kern w:val="0"/>
          <w:sz w:val="32"/>
          <w:szCs w:val="32"/>
        </w:rPr>
        <w:t>做好本土树种调查研究。</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left="800" w:hanging="800" w:hangingChars="250"/>
        <w:rPr>
          <w:rFonts w:asciiTheme="minorEastAsia" w:hAnsiTheme="minorEastAsia"/>
          <w:bCs/>
          <w:kern w:val="0"/>
          <w:sz w:val="32"/>
          <w:szCs w:val="32"/>
        </w:rPr>
      </w:pPr>
      <w:r>
        <w:rPr>
          <w:rFonts w:hint="eastAsia" w:asciiTheme="minorEastAsia" w:hAnsiTheme="minorEastAsia"/>
          <w:bCs/>
          <w:kern w:val="0"/>
          <w:sz w:val="32"/>
          <w:szCs w:val="32"/>
        </w:rPr>
        <w:t>（一）内设机构设置。溆浦县林业科学研究所内设机构包括：办公室、财务室、林政组、营林组四个科室。</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（二）决算单位构成。溆浦县林业科学研究所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21年部门决算汇总公开单位构成包括：溆浦县林业科学研究所本级。</w:t>
      </w:r>
    </w:p>
    <w:p>
      <w:pPr>
        <w:widowControl/>
        <w:spacing w:line="600" w:lineRule="exact"/>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sz w:val="72"/>
          <w:szCs w:val="72"/>
        </w:rPr>
      </w:pPr>
    </w:p>
    <w:p>
      <w:pPr>
        <w:jc w:val="center"/>
        <w:rPr>
          <w:rFonts w:hint="eastAsia"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第二部分</w:t>
      </w: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部门决算表</w:t>
      </w:r>
    </w:p>
    <w:p>
      <w:pPr>
        <w:jc w:val="center"/>
        <w:rPr>
          <w:rFonts w:ascii="黑体" w:hAnsi="黑体" w:eastAsia="黑体"/>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部门：溆浦县林业科学研究所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199.86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六、社会保障和就业支出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45.49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700"/>
              <w:rPr>
                <w:rFonts w:ascii="宋体" w:hAnsi="宋体" w:eastAsia="宋体" w:cs="宋体"/>
                <w:kern w:val="0"/>
                <w:sz w:val="22"/>
              </w:rPr>
            </w:pPr>
            <w:r>
              <w:rPr>
                <w:rFonts w:hint="eastAsia" w:ascii="宋体" w:hAnsi="宋体" w:eastAsia="宋体" w:cs="宋体"/>
                <w:kern w:val="0"/>
                <w:sz w:val="22"/>
              </w:rPr>
              <w:t>八、农林水支出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190.49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700"/>
              <w:rPr>
                <w:rFonts w:ascii="宋体" w:hAnsi="宋体" w:eastAsia="宋体" w:cs="宋体"/>
                <w:kern w:val="0"/>
                <w:sz w:val="22"/>
              </w:rPr>
            </w:pPr>
            <w:r>
              <w:rPr>
                <w:rFonts w:hint="eastAsia" w:ascii="宋体" w:hAnsi="宋体" w:eastAsia="宋体" w:cs="宋体"/>
                <w:kern w:val="0"/>
                <w:sz w:val="22"/>
              </w:rPr>
              <w:t>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7.78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245.34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2"/>
              </w:rPr>
            </w:pPr>
            <w:r>
              <w:rPr>
                <w:rFonts w:hint="eastAsia" w:ascii="宋体" w:hAnsi="宋体" w:eastAsia="宋体" w:cs="宋体"/>
                <w:b/>
                <w:kern w:val="0"/>
                <w:sz w:val="22"/>
              </w:rPr>
              <w:t>245.34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2"/>
              </w:rPr>
            </w:pPr>
            <w:r>
              <w:rPr>
                <w:rFonts w:hint="eastAsia" w:ascii="宋体" w:hAnsi="宋体" w:eastAsia="宋体" w:cs="宋体"/>
                <w:b/>
                <w:kern w:val="0"/>
                <w:sz w:val="22"/>
              </w:rPr>
              <w:t>245.34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245.34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941" w:type="dxa"/>
        <w:tblInd w:w="0" w:type="dxa"/>
        <w:tblLayout w:type="autofit"/>
        <w:tblCellMar>
          <w:top w:w="0" w:type="dxa"/>
          <w:left w:w="0" w:type="dxa"/>
          <w:bottom w:w="0" w:type="dxa"/>
          <w:right w:w="0" w:type="dxa"/>
        </w:tblCellMar>
      </w:tblPr>
      <w:tblGrid>
        <w:gridCol w:w="537"/>
        <w:gridCol w:w="537"/>
        <w:gridCol w:w="5239"/>
        <w:gridCol w:w="1618"/>
        <w:gridCol w:w="1618"/>
        <w:gridCol w:w="1103"/>
        <w:gridCol w:w="1039"/>
        <w:gridCol w:w="985"/>
        <w:gridCol w:w="939"/>
        <w:gridCol w:w="1813"/>
      </w:tblGrid>
      <w:tr>
        <w:tblPrEx>
          <w:tblCellMar>
            <w:top w:w="0" w:type="dxa"/>
            <w:left w:w="0" w:type="dxa"/>
            <w:bottom w:w="0" w:type="dxa"/>
            <w:right w:w="0" w:type="dxa"/>
          </w:tblCellMar>
        </w:tblPrEx>
        <w:trPr>
          <w:trHeight w:val="435" w:hRule="atLeast"/>
        </w:trPr>
        <w:tc>
          <w:tcPr>
            <w:tcW w:w="1494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100"/>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420"/>
              <w:rPr>
                <w:rFonts w:ascii="宋体" w:hAnsi="宋体" w:eastAsia="宋体" w:cs="宋体"/>
                <w:sz w:val="24"/>
                <w:szCs w:val="24"/>
              </w:rPr>
            </w:pPr>
            <w:r>
              <w:rPr>
                <w:rFonts w:hint="eastAsia"/>
              </w:rPr>
              <w:t>溆浦县林业科学研究所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9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1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8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245.34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199.86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45.49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24"/>
                <w:szCs w:val="24"/>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37.46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37.46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17.25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17.25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r>
      <w:tr>
        <w:tblPrEx>
          <w:tblCellMar>
            <w:top w:w="0" w:type="dxa"/>
            <w:left w:w="0" w:type="dxa"/>
            <w:bottom w:w="0" w:type="dxa"/>
            <w:right w:w="0" w:type="dxa"/>
          </w:tblCellMar>
        </w:tblPrEx>
        <w:trPr>
          <w:trHeight w:val="472"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　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cs="宋体" w:asciiTheme="minorEastAsia" w:hAnsiTheme="minorEastAsia"/>
                <w:sz w:val="24"/>
                <w:szCs w:val="24"/>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17.25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17.25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20.21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20.21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r>
      <w:tr>
        <w:tblPrEx>
          <w:tblCellMar>
            <w:top w:w="0" w:type="dxa"/>
            <w:left w:w="0" w:type="dxa"/>
            <w:bottom w:w="0" w:type="dxa"/>
            <w:right w:w="0" w:type="dxa"/>
          </w:tblCellMar>
        </w:tblPrEx>
        <w:trPr>
          <w:trHeight w:val="333"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　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20.21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20.21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9.61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9.61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sz w:val="24"/>
                <w:szCs w:val="24"/>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190.49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145.01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45.49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180.92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135.44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45.49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2030201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119.78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119.78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7.65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技术推广与转化</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2130234</w:t>
            </w:r>
          </w:p>
        </w:tc>
        <w:tc>
          <w:tcPr>
            <w:tcW w:w="0" w:type="auto"/>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林业草原防灾减灾</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3.00</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3.00</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2130299</w:t>
            </w:r>
          </w:p>
        </w:tc>
        <w:tc>
          <w:tcPr>
            <w:tcW w:w="0" w:type="auto"/>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其他林业和草原支出</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45.49</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45.49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21399</w:t>
            </w:r>
          </w:p>
        </w:tc>
        <w:tc>
          <w:tcPr>
            <w:tcW w:w="0" w:type="auto"/>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9.57</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9.57</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9.57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r>
              <w:rPr>
                <w:rFonts w:hint="eastAsia" w:asciiTheme="minorEastAsia" w:hAnsiTheme="minorEastAsia"/>
                <w:sz w:val="24"/>
                <w:szCs w:val="24"/>
              </w:rPr>
              <w:t>7.78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sz w:val="24"/>
                <w:szCs w:val="24"/>
              </w:rPr>
            </w:pPr>
          </w:p>
        </w:tc>
      </w:tr>
      <w:tr>
        <w:tblPrEx>
          <w:tblCellMar>
            <w:top w:w="0" w:type="dxa"/>
            <w:left w:w="0" w:type="dxa"/>
            <w:bottom w:w="0" w:type="dxa"/>
            <w:right w:w="0" w:type="dxa"/>
          </w:tblCellMar>
        </w:tblPrEx>
        <w:trPr>
          <w:trHeight w:val="615" w:hRule="atLeast"/>
        </w:trPr>
        <w:tc>
          <w:tcPr>
            <w:tcW w:w="1494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482" w:type="dxa"/>
        <w:tblInd w:w="93" w:type="dxa"/>
        <w:tblLayout w:type="autofit"/>
        <w:tblCellMar>
          <w:top w:w="0" w:type="dxa"/>
          <w:left w:w="108" w:type="dxa"/>
          <w:bottom w:w="0" w:type="dxa"/>
          <w:right w:w="108" w:type="dxa"/>
        </w:tblCellMar>
      </w:tblPr>
      <w:tblGrid>
        <w:gridCol w:w="1042"/>
        <w:gridCol w:w="222"/>
        <w:gridCol w:w="14"/>
        <w:gridCol w:w="2423"/>
        <w:gridCol w:w="283"/>
        <w:gridCol w:w="1560"/>
        <w:gridCol w:w="1701"/>
        <w:gridCol w:w="1559"/>
        <w:gridCol w:w="1843"/>
        <w:gridCol w:w="1275"/>
        <w:gridCol w:w="1560"/>
      </w:tblGrid>
      <w:tr>
        <w:tblPrEx>
          <w:tblCellMar>
            <w:top w:w="0" w:type="dxa"/>
            <w:left w:w="108" w:type="dxa"/>
            <w:bottom w:w="0" w:type="dxa"/>
            <w:right w:w="108" w:type="dxa"/>
          </w:tblCellMar>
        </w:tblPrEx>
        <w:trPr>
          <w:trHeight w:val="435" w:hRule="atLeast"/>
        </w:trPr>
        <w:tc>
          <w:tcPr>
            <w:tcW w:w="13482"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ind w:right="1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7245"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部门：溆浦县林业科学研究所                        </w:t>
            </w: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8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2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98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98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245.34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220.12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25.22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sz w:val="24"/>
                <w:szCs w:val="24"/>
              </w:rPr>
              <w:t>208</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37.46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37.46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17.25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17.25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　2080505</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cs="宋体" w:asciiTheme="minorEastAsia" w:hAnsiTheme="minorEastAsia"/>
                <w:sz w:val="24"/>
                <w:szCs w:val="24"/>
              </w:rPr>
              <w:t>机关事业单位基本养老保险缴费支出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17.25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17.25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20.21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　2080801</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死亡抚恤</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20.21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9.61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21011</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9.61</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2101102</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事业单位医疗</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9.61</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190.49</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165.27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25.22</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180.92</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165.27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15.65</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2030201</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行政运行</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119.78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119.78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2130202</w:t>
            </w:r>
          </w:p>
        </w:tc>
        <w:tc>
          <w:tcPr>
            <w:tcW w:w="2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一般行政管理事务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7.65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7.65</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2130206</w:t>
            </w:r>
          </w:p>
        </w:tc>
        <w:tc>
          <w:tcPr>
            <w:tcW w:w="2720" w:type="dxa"/>
            <w:gridSpan w:val="3"/>
            <w:tcBorders>
              <w:top w:val="single" w:color="auto" w:sz="4" w:space="0"/>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技术推广与转化</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2130234</w:t>
            </w:r>
          </w:p>
        </w:tc>
        <w:tc>
          <w:tcPr>
            <w:tcW w:w="2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林业草原防灾减灾</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2130299</w:t>
            </w:r>
          </w:p>
        </w:tc>
        <w:tc>
          <w:tcPr>
            <w:tcW w:w="2720" w:type="dxa"/>
            <w:gridSpan w:val="3"/>
            <w:tcBorders>
              <w:top w:val="single" w:color="auto" w:sz="4" w:space="0"/>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其他林业和草原支出</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45.49</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45.49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21399</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9.57</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2139999</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9.57</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9.57</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22102</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2210201</w:t>
            </w:r>
          </w:p>
        </w:tc>
        <w:tc>
          <w:tcPr>
            <w:tcW w:w="2720" w:type="dxa"/>
            <w:gridSpan w:val="3"/>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住房公积金</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7.78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482"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部门：溆浦县林业科学研究所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199.86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五、社会保障和就业支</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145.01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145.01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7.78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7.78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199.86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199.86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199.86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199.86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溆浦县林业科学研究所</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199.86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174.64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sz w:val="24"/>
                <w:szCs w:val="24"/>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3527"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　2080505</w:t>
            </w:r>
          </w:p>
        </w:tc>
        <w:tc>
          <w:tcPr>
            <w:tcW w:w="3527"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cs="宋体" w:asciiTheme="minorEastAsia" w:hAnsiTheme="minorEastAsia"/>
                <w:sz w:val="24"/>
                <w:szCs w:val="24"/>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3527"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　2080801</w:t>
            </w:r>
          </w:p>
        </w:tc>
        <w:tc>
          <w:tcPr>
            <w:tcW w:w="3527"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20.21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3527" w:type="dxa"/>
            <w:tcBorders>
              <w:top w:val="nil"/>
              <w:left w:val="nil"/>
              <w:bottom w:val="single" w:color="auto" w:sz="8"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21011</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2101102</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145.01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119.78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135.44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119.78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2030201</w:t>
            </w:r>
          </w:p>
        </w:tc>
        <w:tc>
          <w:tcPr>
            <w:tcW w:w="35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119.78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119.78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2130202</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一般行政管理事务</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7.65</w:t>
            </w:r>
          </w:p>
        </w:tc>
        <w:tc>
          <w:tcPr>
            <w:tcW w:w="3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2130206</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技术推广与转化</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2130234</w:t>
            </w:r>
          </w:p>
        </w:tc>
        <w:tc>
          <w:tcPr>
            <w:tcW w:w="3527" w:type="dxa"/>
            <w:tcBorders>
              <w:top w:val="single" w:color="auto" w:sz="4" w:space="0"/>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林业草原防灾减灾</w:t>
            </w:r>
          </w:p>
        </w:tc>
        <w:tc>
          <w:tcPr>
            <w:tcW w:w="3000"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49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21399</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9.57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2139999</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9.57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22102</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339"/>
        <w:gridCol w:w="3164"/>
        <w:gridCol w:w="935"/>
        <w:gridCol w:w="1274"/>
        <w:gridCol w:w="2316"/>
        <w:gridCol w:w="656"/>
        <w:gridCol w:w="1118"/>
        <w:gridCol w:w="3907"/>
        <w:gridCol w:w="90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公开06表</w:t>
            </w:r>
          </w:p>
          <w:p>
            <w:pPr>
              <w:widowControl/>
              <w:wordWrap w:val="0"/>
              <w:ind w:right="315"/>
              <w:jc w:val="righ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溆浦县林业科学研究所                                                                                                            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154.4274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74.24</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40.76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4.78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17.25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8.56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1.05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7.78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20.21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20.21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174.64　</w:t>
            </w:r>
          </w:p>
        </w:tc>
        <w:tc>
          <w:tcPr>
            <w:tcW w:w="927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wordWrap w:val="0"/>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溆浦县林业科学研究所                                                                                                    </w:t>
      </w: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溆浦县林业科学研究所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000" w:type="dxa"/>
            <w:gridSpan w:val="6"/>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溆浦县林业科学研究所</w:t>
            </w:r>
            <w:r>
              <w:rPr>
                <w:rFonts w:hint="eastAsia" w:ascii="Times New Roman" w:hAnsi="Times New Roman" w:eastAsia="仿宋_GB2312" w:cs="Times New Roman"/>
                <w:kern w:val="0"/>
                <w:szCs w:val="21"/>
              </w:rPr>
              <w:t>没有政府性基金收入，也没有使用政府性基金安排的支出，故本表无数据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color w:val="000000"/>
          <w:kern w:val="0"/>
          <w:szCs w:val="21"/>
        </w:rPr>
        <w:t>溆浦县林业科学研究所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溆浦县林业科学研究所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sectPr>
          <w:pgSz w:w="16838" w:h="11906" w:orient="landscape"/>
          <w:pgMar w:top="720" w:right="720" w:bottom="720" w:left="720" w:header="851" w:footer="992" w:gutter="0"/>
          <w:cols w:space="425" w:num="1"/>
          <w:docGrid w:type="lines" w:linePitch="312" w:charSpace="0"/>
        </w:sectPr>
      </w:pPr>
    </w:p>
    <w:p>
      <w:pPr>
        <w:pStyle w:val="9"/>
      </w:pPr>
    </w:p>
    <w:p>
      <w:pPr>
        <w:pStyle w:val="9"/>
      </w:pPr>
    </w:p>
    <w:p>
      <w:pPr>
        <w:pStyle w:val="9"/>
      </w:pPr>
    </w:p>
    <w:p>
      <w:pPr>
        <w:pStyle w:val="9"/>
      </w:pPr>
    </w:p>
    <w:p>
      <w:pPr>
        <w:pStyle w:val="9"/>
      </w:pPr>
    </w:p>
    <w:p>
      <w:pPr>
        <w:pStyle w:val="9"/>
      </w:pPr>
    </w:p>
    <w:p>
      <w:pPr>
        <w:pStyle w:val="9"/>
        <w:jc w:val="center"/>
        <w:rPr>
          <w:rFonts w:ascii="黑体" w:hAnsi="黑体" w:eastAsia="黑体"/>
          <w:sz w:val="72"/>
          <w:szCs w:val="72"/>
        </w:rPr>
      </w:pPr>
      <w:r>
        <w:rPr>
          <w:rFonts w:hint="eastAsia" w:ascii="黑体" w:hAnsi="黑体" w:eastAsia="黑体"/>
          <w:sz w:val="72"/>
          <w:szCs w:val="72"/>
        </w:rPr>
        <w:t>第三部分</w:t>
      </w:r>
    </w:p>
    <w:p>
      <w:pPr>
        <w:pStyle w:val="9"/>
        <w:rPr>
          <w:rFonts w:ascii="黑体" w:hAnsi="黑体" w:eastAsia="黑体"/>
          <w:sz w:val="72"/>
          <w:szCs w:val="72"/>
        </w:rPr>
      </w:pPr>
    </w:p>
    <w:p>
      <w:pPr>
        <w:pStyle w:val="9"/>
        <w:rPr>
          <w:rFonts w:ascii="黑体" w:hAnsi="黑体" w:eastAsia="黑体"/>
          <w:sz w:val="72"/>
          <w:szCs w:val="72"/>
        </w:rPr>
      </w:pPr>
      <w:r>
        <w:rPr>
          <w:rFonts w:ascii="黑体" w:hAnsi="黑体" w:eastAsia="黑体"/>
          <w:sz w:val="72"/>
          <w:szCs w:val="72"/>
        </w:rPr>
        <w:t>20</w:t>
      </w:r>
      <w:r>
        <w:rPr>
          <w:rFonts w:hint="eastAsia" w:ascii="黑体" w:hAnsi="黑体" w:eastAsia="黑体"/>
          <w:sz w:val="72"/>
          <w:szCs w:val="72"/>
        </w:rPr>
        <w:t>21年度部门决算情况说明</w:t>
      </w:r>
    </w:p>
    <w:p>
      <w:pPr>
        <w:widowControl/>
        <w:jc w:val="left"/>
        <w:rPr>
          <w:rFonts w:ascii="黑体" w:hAnsi="黑体" w:eastAsia="黑体" w:cs="黑体"/>
          <w:color w:val="000000"/>
          <w:kern w:val="0"/>
          <w:sz w:val="70"/>
          <w:szCs w:val="70"/>
        </w:rPr>
      </w:pPr>
      <w:r>
        <w:rPr>
          <w:rFonts w:ascii="黑体" w:hAnsi="黑体" w:eastAsia="黑体"/>
          <w:sz w:val="70"/>
          <w:szCs w:val="70"/>
        </w:rPr>
        <w:br w:type="page"/>
      </w:r>
    </w:p>
    <w:p>
      <w:pPr>
        <w:pStyle w:val="9"/>
        <w:rPr>
          <w:b/>
          <w:bCs/>
        </w:rPr>
      </w:pPr>
      <w:r>
        <w:rPr>
          <w:rFonts w:hint="eastAsia"/>
          <w:b/>
          <w:bCs/>
        </w:rPr>
        <w:t>一、收入支出决算总体情况说明</w:t>
      </w:r>
    </w:p>
    <w:p>
      <w:pPr>
        <w:pStyle w:val="9"/>
      </w:pPr>
      <w:r>
        <w:rPr>
          <w:rFonts w:hint="eastAsia"/>
        </w:rPr>
        <w:t>2021年度收、支总计245.34万元。与上年相比，增加123万元，增长50.13%，主要是因为：1.人员工资增长且对应的二险一金也有所增长。2.其他收入比去年也有增长。3.一次性死亡抚恤金增加1人。</w:t>
      </w:r>
    </w:p>
    <w:p>
      <w:pPr>
        <w:pStyle w:val="9"/>
        <w:rPr>
          <w:b/>
          <w:bCs/>
        </w:rPr>
      </w:pPr>
      <w:r>
        <w:rPr>
          <w:rFonts w:hint="eastAsia"/>
          <w:b/>
          <w:bCs/>
        </w:rPr>
        <w:t>二、收入决算情况说明</w:t>
      </w:r>
    </w:p>
    <w:p>
      <w:pPr>
        <w:pStyle w:val="9"/>
      </w:pPr>
      <w:r>
        <w:rPr>
          <w:rFonts w:hint="eastAsia"/>
        </w:rPr>
        <w:t>2021年度收入合计245.34万元，其中：财政拨款收入199.86万元，占81.46%；上级补助收入0万元，占0%；事业收入0万元，占0%；经营收入0万元，占0%；附属单位上缴收入0万元，占0%；其他收入45.49万元，占18.54%。</w:t>
      </w:r>
    </w:p>
    <w:p>
      <w:pPr>
        <w:pStyle w:val="9"/>
        <w:rPr>
          <w:b/>
          <w:bCs/>
        </w:rPr>
      </w:pPr>
      <w:r>
        <w:rPr>
          <w:rFonts w:hint="eastAsia"/>
          <w:b/>
          <w:bCs/>
        </w:rPr>
        <w:t>三、支出决算情况说明</w:t>
      </w:r>
    </w:p>
    <w:p>
      <w:pPr>
        <w:pStyle w:val="9"/>
      </w:pPr>
      <w:r>
        <w:rPr>
          <w:rFonts w:hint="eastAsia"/>
        </w:rPr>
        <w:t>2021年度支出合计245.34万元，其中：基本支出220.12万元，占89.72%；项目支出25.22万元，占10.28%；上缴上级支出0万元，占0%；经营支出0万元，占0%；对附属单位补助支出0万元，占0%。</w:t>
      </w:r>
    </w:p>
    <w:p>
      <w:pPr>
        <w:pStyle w:val="9"/>
      </w:pPr>
      <w:r>
        <w:rPr>
          <w:rFonts w:hint="eastAsia"/>
        </w:rPr>
        <w:t>四、财政拨款收入支出决算总体情况说明</w:t>
      </w:r>
    </w:p>
    <w:p>
      <w:pPr>
        <w:pStyle w:val="9"/>
      </w:pPr>
      <w:r>
        <w:rPr>
          <w:rFonts w:hint="eastAsia"/>
        </w:rPr>
        <w:t>2021年度财政拨款收、支总计199.86万元，与上年相比，增加91.17万元,增长45.61%，主要是因为人员工资增长且对应的二险一金也有所增长。</w:t>
      </w:r>
    </w:p>
    <w:p>
      <w:pPr>
        <w:pStyle w:val="9"/>
        <w:rPr>
          <w:rFonts w:hAnsi="黑体"/>
          <w:b/>
        </w:rPr>
      </w:pPr>
      <w:r>
        <w:rPr>
          <w:rFonts w:hint="eastAsia" w:hAnsi="黑体"/>
          <w:b/>
        </w:rPr>
        <w:t>五、一般公共预算财政拨款支出决算情况说明</w:t>
      </w:r>
    </w:p>
    <w:p>
      <w:pPr>
        <w:pStyle w:val="9"/>
      </w:pPr>
      <w:r>
        <w:rPr>
          <w:rFonts w:hint="eastAsia"/>
        </w:rPr>
        <w:t>（一）财政拨款支出决算总体情况</w:t>
      </w:r>
    </w:p>
    <w:p>
      <w:pPr>
        <w:pStyle w:val="9"/>
      </w:pPr>
      <w:r>
        <w:rPr>
          <w:rFonts w:hint="eastAsia"/>
        </w:rPr>
        <w:t>2021年度财政拨款支出199.86万元，占本年支出合计的81.46%，与上年相比，财政拨款支出增加91.17万元，增长83.88%，主要是因为:1.人员工资增长且对应的二险一金也有所增长。2.一次性死亡抚恤金增加1人。</w:t>
      </w:r>
    </w:p>
    <w:p>
      <w:pPr>
        <w:pStyle w:val="9"/>
      </w:pPr>
      <w:r>
        <w:rPr>
          <w:rFonts w:hint="eastAsia"/>
        </w:rPr>
        <w:t>（二）财政拨款支出决算结构情况</w:t>
      </w:r>
    </w:p>
    <w:p>
      <w:pPr>
        <w:pStyle w:val="9"/>
        <w:rPr>
          <w:color w:val="auto"/>
        </w:rPr>
      </w:pPr>
      <w:r>
        <w:rPr>
          <w:rFonts w:hint="eastAsia"/>
          <w:color w:val="auto"/>
        </w:rPr>
        <w:t>2021年度财政拨款支出199.86万元，主要用于以下方面：社会保障和就业（类）支出37.46万元，占18.74%；卫生健康（类）支出9.61万元，占4.81%;农林水（类）支出145.01万元，占72.56%；住房保障（类）支出7.78万元，占3.89%。</w:t>
      </w:r>
    </w:p>
    <w:p>
      <w:pPr>
        <w:pStyle w:val="9"/>
        <w:rPr>
          <w:b/>
          <w:bCs/>
          <w:color w:val="auto"/>
        </w:rPr>
      </w:pPr>
      <w:r>
        <w:rPr>
          <w:rFonts w:hint="eastAsia"/>
          <w:b/>
          <w:bCs/>
          <w:color w:val="auto"/>
        </w:rPr>
        <w:t>（三）财政拨款支出决算具体情况</w:t>
      </w:r>
    </w:p>
    <w:p>
      <w:pPr>
        <w:pStyle w:val="9"/>
        <w:rPr>
          <w:color w:val="auto"/>
        </w:rPr>
      </w:pPr>
      <w:r>
        <w:rPr>
          <w:rFonts w:hint="eastAsia"/>
          <w:color w:val="auto"/>
        </w:rPr>
        <w:t>2021年度财政拨款支出年初预算数为93.91万元，支出决算数为199.86万元，完成年初预算的212.82%，其中：</w:t>
      </w:r>
    </w:p>
    <w:p>
      <w:pPr>
        <w:pStyle w:val="9"/>
        <w:rPr>
          <w:color w:val="auto"/>
        </w:rPr>
      </w:pPr>
      <w:r>
        <w:rPr>
          <w:rFonts w:hint="eastAsia"/>
          <w:color w:val="auto"/>
        </w:rPr>
        <w:t>1、社会保障和就业支出（类）行政事业单位养老支出（款）机关事业单位基本养老保险缴费支出（项）。</w:t>
      </w:r>
    </w:p>
    <w:p>
      <w:pPr>
        <w:pStyle w:val="9"/>
        <w:rPr>
          <w:color w:val="auto"/>
        </w:rPr>
      </w:pPr>
      <w:r>
        <w:rPr>
          <w:rFonts w:hint="eastAsia"/>
          <w:color w:val="auto"/>
        </w:rPr>
        <w:t>年初预算为17.25万元，支出决算为17.25万元，完成年初预算的100%。</w:t>
      </w:r>
    </w:p>
    <w:p>
      <w:pPr>
        <w:pStyle w:val="9"/>
        <w:rPr>
          <w:color w:val="auto"/>
        </w:rPr>
      </w:pPr>
      <w:r>
        <w:rPr>
          <w:rFonts w:hint="eastAsia"/>
          <w:color w:val="auto"/>
        </w:rPr>
        <w:t>2、社会保障和就业支出（类）抚恤（款）死亡抚恤（项）。</w:t>
      </w:r>
    </w:p>
    <w:p>
      <w:pPr>
        <w:pStyle w:val="9"/>
        <w:rPr>
          <w:color w:val="auto"/>
        </w:rPr>
      </w:pPr>
      <w:r>
        <w:rPr>
          <w:rFonts w:hint="eastAsia"/>
          <w:color w:val="auto"/>
        </w:rPr>
        <w:t>年初预算为20.21万元，支出决算为20.21万元，完成年初预算的100%。</w:t>
      </w:r>
    </w:p>
    <w:p>
      <w:pPr>
        <w:pStyle w:val="9"/>
        <w:rPr>
          <w:color w:val="auto"/>
        </w:rPr>
      </w:pPr>
      <w:r>
        <w:rPr>
          <w:rFonts w:hint="eastAsia"/>
          <w:color w:val="auto"/>
        </w:rPr>
        <w:t>3.卫生健康支出（类）行政事业单位医疗（款）事业单位医疗（项）。</w:t>
      </w:r>
    </w:p>
    <w:p>
      <w:pPr>
        <w:pStyle w:val="9"/>
        <w:rPr>
          <w:color w:val="auto"/>
        </w:rPr>
      </w:pPr>
      <w:r>
        <w:rPr>
          <w:rFonts w:hint="eastAsia"/>
          <w:color w:val="auto"/>
        </w:rPr>
        <w:t>年初预算为9.61万元，支出决算为9.61万元，完成年初预算的100%。</w:t>
      </w:r>
    </w:p>
    <w:p>
      <w:pPr>
        <w:pStyle w:val="9"/>
        <w:rPr>
          <w:color w:val="auto"/>
        </w:rPr>
      </w:pPr>
      <w:r>
        <w:rPr>
          <w:rFonts w:hint="eastAsia"/>
          <w:color w:val="auto"/>
        </w:rPr>
        <w:t>4.农林水支出（类）林业和草原（款）行政运行（项）。</w:t>
      </w:r>
    </w:p>
    <w:p>
      <w:pPr>
        <w:pStyle w:val="9"/>
        <w:rPr>
          <w:color w:val="auto"/>
        </w:rPr>
      </w:pPr>
      <w:r>
        <w:rPr>
          <w:rFonts w:hint="eastAsia"/>
          <w:color w:val="auto"/>
        </w:rPr>
        <w:t>年初预算为119.78万元，支出决算为119.78万元，完成年初预算的100%。</w:t>
      </w:r>
    </w:p>
    <w:p>
      <w:pPr>
        <w:pStyle w:val="9"/>
        <w:rPr>
          <w:color w:val="auto"/>
        </w:rPr>
      </w:pPr>
      <w:r>
        <w:rPr>
          <w:rFonts w:hint="eastAsia"/>
          <w:color w:val="auto"/>
        </w:rPr>
        <w:t>5. 农林水支出（类）林业和草原（款）一般行政管理事务（项）。</w:t>
      </w:r>
    </w:p>
    <w:p>
      <w:pPr>
        <w:pStyle w:val="9"/>
        <w:rPr>
          <w:color w:val="auto"/>
        </w:rPr>
      </w:pPr>
      <w:r>
        <w:rPr>
          <w:rFonts w:hint="eastAsia"/>
          <w:color w:val="auto"/>
        </w:rPr>
        <w:t>年初预算为7.65万元，支出决算为7.65万元，完成年初预算的100%。</w:t>
      </w:r>
    </w:p>
    <w:p>
      <w:pPr>
        <w:pStyle w:val="9"/>
        <w:rPr>
          <w:color w:val="auto"/>
        </w:rPr>
      </w:pPr>
      <w:r>
        <w:rPr>
          <w:rFonts w:hint="eastAsia"/>
          <w:color w:val="auto"/>
        </w:rPr>
        <w:t>6. 农林水支出（类）林业和草原（款）技术推广与转化（项）。</w:t>
      </w:r>
    </w:p>
    <w:p>
      <w:pPr>
        <w:pStyle w:val="9"/>
        <w:rPr>
          <w:color w:val="auto"/>
        </w:rPr>
      </w:pPr>
      <w:r>
        <w:rPr>
          <w:rFonts w:hint="eastAsia"/>
          <w:color w:val="auto"/>
        </w:rPr>
        <w:t>年初预算为5万元，支出决算为5万元，完成年初预算的100%。</w:t>
      </w:r>
    </w:p>
    <w:p>
      <w:pPr>
        <w:pStyle w:val="9"/>
        <w:rPr>
          <w:color w:val="auto"/>
        </w:rPr>
      </w:pPr>
      <w:r>
        <w:rPr>
          <w:rFonts w:hint="eastAsia"/>
          <w:color w:val="auto"/>
        </w:rPr>
        <w:t>7. 农林水支出（类）林业和草原（款）林业草原防灾减灾（项）。</w:t>
      </w:r>
    </w:p>
    <w:p>
      <w:pPr>
        <w:pStyle w:val="9"/>
        <w:rPr>
          <w:color w:val="auto"/>
        </w:rPr>
      </w:pPr>
      <w:r>
        <w:rPr>
          <w:rFonts w:hint="eastAsia"/>
          <w:color w:val="auto"/>
        </w:rPr>
        <w:t>年初预算为3万元，支出决算为3万元，完成年初预算的100%。</w:t>
      </w:r>
    </w:p>
    <w:p>
      <w:pPr>
        <w:pStyle w:val="9"/>
        <w:rPr>
          <w:color w:val="auto"/>
        </w:rPr>
      </w:pPr>
      <w:r>
        <w:rPr>
          <w:rFonts w:hint="eastAsia"/>
          <w:color w:val="auto"/>
        </w:rPr>
        <w:t>8. 农林水支出（类）其他农林水支出（款）其他农林水支出（项）。</w:t>
      </w:r>
    </w:p>
    <w:p>
      <w:pPr>
        <w:pStyle w:val="9"/>
        <w:rPr>
          <w:color w:val="auto"/>
        </w:rPr>
      </w:pPr>
      <w:r>
        <w:rPr>
          <w:rFonts w:hint="eastAsia"/>
          <w:color w:val="auto"/>
        </w:rPr>
        <w:t>年初预算为9.57万元，支出决算为9.57万元，完成年初预算的100%。</w:t>
      </w:r>
    </w:p>
    <w:p>
      <w:pPr>
        <w:pStyle w:val="9"/>
        <w:rPr>
          <w:color w:val="auto"/>
        </w:rPr>
      </w:pPr>
      <w:r>
        <w:rPr>
          <w:rFonts w:hint="eastAsia"/>
          <w:color w:val="auto"/>
        </w:rPr>
        <w:t>9.住房保障支出（类）住房改革支出（款）住房公积金（项）。</w:t>
      </w:r>
    </w:p>
    <w:p>
      <w:pPr>
        <w:pStyle w:val="9"/>
        <w:rPr>
          <w:color w:val="auto"/>
        </w:rPr>
      </w:pPr>
      <w:r>
        <w:rPr>
          <w:rFonts w:hint="eastAsia"/>
          <w:color w:val="auto"/>
        </w:rPr>
        <w:t>年初预算为7.78万元，支出决算为7.78万元，完成年初预算的100%。</w:t>
      </w:r>
    </w:p>
    <w:p>
      <w:pPr>
        <w:pStyle w:val="9"/>
        <w:rPr>
          <w:b/>
          <w:bCs/>
        </w:rPr>
      </w:pPr>
      <w:r>
        <w:rPr>
          <w:rFonts w:hint="eastAsia"/>
          <w:b/>
          <w:bCs/>
        </w:rPr>
        <w:t>六、一般公共预算财政拨款基本支出决算情况说明</w:t>
      </w:r>
    </w:p>
    <w:p>
      <w:pPr>
        <w:pStyle w:val="9"/>
        <w:rPr>
          <w:rFonts w:hint="eastAsia"/>
        </w:rPr>
      </w:pPr>
      <w:r>
        <w:rPr>
          <w:rFonts w:hint="eastAsia"/>
        </w:rPr>
        <w:t>2021年度财政拨款基本支出174.64万元，其中：</w:t>
      </w:r>
    </w:p>
    <w:p>
      <w:pPr>
        <w:pStyle w:val="9"/>
        <w:rPr>
          <w:rFonts w:hint="eastAsia"/>
        </w:rPr>
      </w:pPr>
      <w:r>
        <w:rPr>
          <w:rFonts w:hint="eastAsia"/>
        </w:rPr>
        <w:t>人员经费174.64万元，占基本支出的100%,主要包括基本工资74.24万元、津贴补贴40.76万元、奖金4.78万元、机关事业单位基本养老保险缴费17.25万元、职工基本医疗保险缴费8.56万元、其他社会保障缴费1.05万元、住房公积金7.78万元、抚恤金20.21万元。</w:t>
      </w:r>
    </w:p>
    <w:p>
      <w:pPr>
        <w:pStyle w:val="9"/>
        <w:rPr>
          <w:rFonts w:hint="eastAsia"/>
          <w:b/>
          <w:bCs/>
        </w:rPr>
      </w:pPr>
      <w:r>
        <w:rPr>
          <w:rFonts w:hint="eastAsia"/>
          <w:b/>
          <w:bCs/>
        </w:rPr>
        <w:t>七、一般公共预算财政拨款“三公”经费支出决算情况说明</w:t>
      </w:r>
    </w:p>
    <w:p>
      <w:pPr>
        <w:pStyle w:val="9"/>
        <w:rPr>
          <w:rFonts w:hint="eastAsia"/>
          <w:b/>
          <w:bCs/>
        </w:rPr>
      </w:pPr>
      <w:r>
        <w:rPr>
          <w:rFonts w:hint="eastAsia"/>
          <w:b/>
          <w:bCs/>
        </w:rPr>
        <w:t>（一）“三公”经费财政拨款支出决算总体情况说明</w:t>
      </w:r>
    </w:p>
    <w:p>
      <w:pPr>
        <w:pStyle w:val="9"/>
        <w:rPr>
          <w:rFonts w:hint="eastAsia"/>
        </w:rPr>
      </w:pPr>
      <w:r>
        <w:rPr>
          <w:rFonts w:hint="eastAsia"/>
        </w:rPr>
        <w:t>2021年度“三公”经费财政拨款支出预算为</w:t>
      </w:r>
      <w:r>
        <w:rPr>
          <w:rFonts w:hint="eastAsia"/>
          <w:lang w:val="en-US" w:eastAsia="zh-CN"/>
        </w:rPr>
        <w:t>0.8</w:t>
      </w:r>
      <w:r>
        <w:rPr>
          <w:rFonts w:hint="eastAsia"/>
        </w:rPr>
        <w:t>万元，支出决算为0万元，完成预算的0%，其中：</w:t>
      </w:r>
    </w:p>
    <w:p>
      <w:pPr>
        <w:pStyle w:val="9"/>
        <w:rPr>
          <w:rFonts w:hint="eastAsia"/>
        </w:rPr>
      </w:pPr>
      <w:r>
        <w:rPr>
          <w:rFonts w:hint="eastAsia"/>
        </w:rPr>
        <w:t>因公出国（境）费支出预算为0万元，支出决算为0万元，完成预算的0%，决算数</w:t>
      </w:r>
      <w:r>
        <w:rPr>
          <w:rFonts w:hint="eastAsia"/>
          <w:lang w:eastAsia="zh-CN"/>
        </w:rPr>
        <w:t>等于</w:t>
      </w:r>
      <w:r>
        <w:rPr>
          <w:rFonts w:hint="eastAsia"/>
        </w:rPr>
        <w:t>预算数，与上年</w:t>
      </w:r>
      <w:r>
        <w:rPr>
          <w:rFonts w:hint="eastAsia"/>
          <w:lang w:eastAsia="zh-CN"/>
        </w:rPr>
        <w:t>一致</w:t>
      </w:r>
      <w:r>
        <w:rPr>
          <w:rFonts w:hint="eastAsia"/>
        </w:rPr>
        <w:t>。</w:t>
      </w:r>
    </w:p>
    <w:p>
      <w:pPr>
        <w:pStyle w:val="9"/>
        <w:rPr>
          <w:rFonts w:hint="eastAsia"/>
        </w:rPr>
      </w:pPr>
      <w:r>
        <w:rPr>
          <w:rFonts w:hint="eastAsia"/>
        </w:rPr>
        <w:t>公务接待费支出预算为</w:t>
      </w:r>
      <w:r>
        <w:rPr>
          <w:rFonts w:hint="eastAsia"/>
          <w:lang w:val="en-US" w:eastAsia="zh-CN"/>
        </w:rPr>
        <w:t>0.8</w:t>
      </w:r>
      <w:r>
        <w:rPr>
          <w:rFonts w:hint="eastAsia"/>
        </w:rPr>
        <w:t>万元，支出决算为0万元，完成预算的0%，决算数小于预算数的主要原因是</w:t>
      </w:r>
      <w:r>
        <w:rPr>
          <w:rFonts w:hint="eastAsia"/>
          <w:lang w:eastAsia="zh-CN"/>
        </w:rPr>
        <w:t>厉行节约</w:t>
      </w:r>
      <w:r>
        <w:rPr>
          <w:rFonts w:hint="eastAsia"/>
        </w:rPr>
        <w:t>，与上年</w:t>
      </w:r>
      <w:r>
        <w:rPr>
          <w:rFonts w:hint="eastAsia"/>
          <w:lang w:eastAsia="zh-CN"/>
        </w:rPr>
        <w:t>一致</w:t>
      </w:r>
      <w:r>
        <w:rPr>
          <w:rFonts w:hint="eastAsia"/>
        </w:rPr>
        <w:t>。</w:t>
      </w:r>
    </w:p>
    <w:p>
      <w:pPr>
        <w:pStyle w:val="9"/>
        <w:rPr>
          <w:rFonts w:hint="eastAsia"/>
        </w:rPr>
      </w:pPr>
      <w:r>
        <w:rPr>
          <w:rFonts w:hint="eastAsia"/>
        </w:rPr>
        <w:t>公务用车购置费支出预算为0万元，支出决算为0万元，完成预算的0%，决算数</w:t>
      </w:r>
      <w:r>
        <w:rPr>
          <w:rFonts w:hint="eastAsia"/>
          <w:lang w:eastAsia="zh-CN"/>
        </w:rPr>
        <w:t>等于</w:t>
      </w:r>
      <w:r>
        <w:rPr>
          <w:rFonts w:hint="eastAsia"/>
        </w:rPr>
        <w:t>预算数，与上年</w:t>
      </w:r>
      <w:r>
        <w:rPr>
          <w:rFonts w:hint="eastAsia"/>
          <w:lang w:eastAsia="zh-CN"/>
        </w:rPr>
        <w:t>一致</w:t>
      </w:r>
      <w:r>
        <w:rPr>
          <w:rFonts w:hint="eastAsia"/>
        </w:rPr>
        <w:t>。</w:t>
      </w:r>
    </w:p>
    <w:p>
      <w:pPr>
        <w:pStyle w:val="9"/>
        <w:rPr>
          <w:rFonts w:hint="eastAsia"/>
        </w:rPr>
      </w:pPr>
      <w:r>
        <w:rPr>
          <w:rFonts w:hint="eastAsia"/>
        </w:rPr>
        <w:t>公务用车运行维护费支出预算为0万元，支出决算为0万元，完成预算的0%，决算数</w:t>
      </w:r>
      <w:r>
        <w:rPr>
          <w:rFonts w:hint="eastAsia"/>
          <w:lang w:eastAsia="zh-CN"/>
        </w:rPr>
        <w:t>等于</w:t>
      </w:r>
      <w:r>
        <w:rPr>
          <w:rFonts w:hint="eastAsia"/>
        </w:rPr>
        <w:t>预算数，与上年</w:t>
      </w:r>
      <w:r>
        <w:rPr>
          <w:rFonts w:hint="eastAsia"/>
          <w:lang w:eastAsia="zh-CN"/>
        </w:rPr>
        <w:t>一致</w:t>
      </w:r>
      <w:r>
        <w:rPr>
          <w:rFonts w:hint="eastAsia"/>
        </w:rPr>
        <w:t>。</w:t>
      </w:r>
    </w:p>
    <w:p>
      <w:pPr>
        <w:pStyle w:val="9"/>
        <w:rPr>
          <w:rFonts w:hint="eastAsia"/>
          <w:b/>
          <w:bCs/>
        </w:rPr>
      </w:pPr>
      <w:r>
        <w:rPr>
          <w:rFonts w:hint="eastAsia"/>
          <w:b/>
          <w:bCs/>
        </w:rPr>
        <w:t>（二）“三公”经费财政拨款支出决算具体情况说明</w:t>
      </w:r>
    </w:p>
    <w:p>
      <w:pPr>
        <w:pStyle w:val="9"/>
        <w:rPr>
          <w:rFonts w:hint="eastAsia"/>
        </w:rPr>
      </w:pPr>
      <w:r>
        <w:rPr>
          <w:rFonts w:hint="eastAsia"/>
        </w:rPr>
        <w:t>2021年度“三公”经费财政拨款支出决算中，公务接待费支出决算0万元，占0%,因公出国（境）费支出决算0万元，占0%,公务用车购置费及运行维护费支出决算0万元，占0%。其中：</w:t>
      </w:r>
    </w:p>
    <w:p>
      <w:pPr>
        <w:pStyle w:val="9"/>
        <w:numPr>
          <w:ilvl w:val="0"/>
          <w:numId w:val="2"/>
        </w:numPr>
        <w:rPr>
          <w:rFonts w:hint="eastAsia"/>
        </w:rPr>
      </w:pPr>
      <w:r>
        <w:rPr>
          <w:rFonts w:hint="eastAsia"/>
        </w:rPr>
        <w:t xml:space="preserve">因公出国（境）费支出决算为0万元，全年安排因公出国（境）团组0个，累计0人次,支出0万元  </w:t>
      </w:r>
    </w:p>
    <w:p>
      <w:pPr>
        <w:pStyle w:val="9"/>
        <w:numPr>
          <w:ilvl w:val="0"/>
          <w:numId w:val="0"/>
        </w:numPr>
        <w:ind w:firstLine="640" w:firstLineChars="200"/>
        <w:rPr>
          <w:rFonts w:hint="eastAsia"/>
        </w:rPr>
      </w:pPr>
      <w:r>
        <w:rPr>
          <w:rFonts w:hint="eastAsia"/>
        </w:rPr>
        <w:t>2、公务接待费支出决算为0万元，全年共接待来访团组0个、来宾0人次，</w:t>
      </w:r>
    </w:p>
    <w:p>
      <w:pPr>
        <w:pStyle w:val="9"/>
        <w:rPr>
          <w:rFonts w:hint="eastAsia"/>
        </w:rPr>
      </w:pPr>
      <w:r>
        <w:rPr>
          <w:rFonts w:hint="eastAsia"/>
        </w:rPr>
        <w:t>3、公务用车购置费及运行维护费支出决算为0万元，其中：公务用车购置费0万元，更新公务用车0辆。公务用车运行维护费0万元，截止2021年12月31日，我单位开支财政拨款的公务用车保有量为0辆。</w:t>
      </w:r>
    </w:p>
    <w:p>
      <w:pPr>
        <w:pStyle w:val="9"/>
        <w:rPr>
          <w:rFonts w:hint="eastAsia"/>
          <w:b/>
          <w:bCs/>
        </w:rPr>
      </w:pPr>
      <w:r>
        <w:rPr>
          <w:rFonts w:hint="eastAsia"/>
          <w:b/>
          <w:bCs/>
        </w:rPr>
        <w:t>八、政府性基金预算收入支出决算情况</w:t>
      </w:r>
    </w:p>
    <w:p>
      <w:pPr>
        <w:pStyle w:val="9"/>
        <w:rPr>
          <w:rFonts w:hint="eastAsia"/>
        </w:rPr>
      </w:pPr>
      <w:r>
        <w:rPr>
          <w:rFonts w:hint="eastAsia"/>
        </w:rPr>
        <w:t>2021年度政府性基金预算财政拨款收入0万元；年初结转和结余0万元；支出0万元，其中基本支出0万元，项目支出0万元；年末结转和结余0万元。</w:t>
      </w:r>
    </w:p>
    <w:p>
      <w:pPr>
        <w:pStyle w:val="9"/>
        <w:rPr>
          <w:rFonts w:hint="eastAsia"/>
        </w:rPr>
      </w:pPr>
      <w:r>
        <w:rPr>
          <w:rFonts w:hint="eastAsia"/>
        </w:rPr>
        <w:t>本单位无政府性基金收支。</w:t>
      </w:r>
    </w:p>
    <w:p>
      <w:pPr>
        <w:pStyle w:val="9"/>
        <w:rPr>
          <w:rFonts w:hint="eastAsia"/>
          <w:b/>
          <w:bCs/>
        </w:rPr>
      </w:pPr>
      <w:r>
        <w:rPr>
          <w:rFonts w:hint="eastAsia"/>
          <w:b/>
          <w:bCs/>
        </w:rPr>
        <w:t>九、机关运行经费支出说明</w:t>
      </w:r>
    </w:p>
    <w:p>
      <w:pPr>
        <w:pStyle w:val="9"/>
        <w:rPr>
          <w:rFonts w:hint="eastAsia"/>
        </w:rPr>
      </w:pPr>
      <w:r>
        <w:rPr>
          <w:rFonts w:hint="eastAsia"/>
        </w:rPr>
        <w:t>本部门2021年度机关运行经费支出0万元，与年初预算数一致。</w:t>
      </w:r>
    </w:p>
    <w:p>
      <w:pPr>
        <w:pStyle w:val="9"/>
        <w:rPr>
          <w:rFonts w:hint="eastAsia"/>
          <w:b/>
          <w:bCs/>
        </w:rPr>
      </w:pPr>
      <w:r>
        <w:rPr>
          <w:rFonts w:hint="eastAsia"/>
          <w:b/>
          <w:bCs/>
        </w:rPr>
        <w:t>十、一般性支出情况说明</w:t>
      </w:r>
    </w:p>
    <w:p>
      <w:pPr>
        <w:pStyle w:val="9"/>
        <w:rPr>
          <w:rFonts w:hint="eastAsia"/>
        </w:rPr>
      </w:pPr>
      <w:r>
        <w:rPr>
          <w:rFonts w:hint="eastAsia"/>
        </w:rPr>
        <w:t>2021年本部门开支会议费0万元，用于召开0次会议，人数0人；开支培训费0万元，用于开展0次培训，人数0人；举办0次节庆、晚会、论坛、赛事活动，开支0万元。</w:t>
      </w:r>
    </w:p>
    <w:p>
      <w:pPr>
        <w:pStyle w:val="9"/>
        <w:rPr>
          <w:b/>
          <w:bCs/>
        </w:rPr>
      </w:pPr>
      <w:r>
        <w:rPr>
          <w:rFonts w:hint="eastAsia"/>
          <w:b/>
          <w:bCs/>
        </w:rPr>
        <w:t>十一、政府采购支出说明</w:t>
      </w:r>
    </w:p>
    <w:p>
      <w:pPr>
        <w:pStyle w:val="9"/>
      </w:pPr>
      <w:r>
        <w:rPr>
          <w:rFonts w:hint="eastAsia"/>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b/>
          <w:bCs/>
        </w:rPr>
      </w:pPr>
      <w:bookmarkStart w:id="3" w:name="_GoBack"/>
      <w:r>
        <w:rPr>
          <w:rFonts w:hint="eastAsia"/>
          <w:b/>
          <w:bCs/>
        </w:rPr>
        <w:t>十二、国有资产占用情况说明</w:t>
      </w:r>
    </w:p>
    <w:bookmarkEnd w:id="3"/>
    <w:p>
      <w:pPr>
        <w:pStyle w:val="9"/>
      </w:pPr>
      <w:r>
        <w:rPr>
          <w:rFonts w:hint="eastAsia"/>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pPr>
      <w:r>
        <w:rPr>
          <w:rFonts w:hint="eastAsia"/>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年度0等0个政府性基金预算项目支出开展绩效自评，共涉及资金0万元，占政府性基金预算项目支出总额的0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年度0等0个国有资本经营预算项目支出开展绩效自评，共涉及资金0万元，占国有资本经营预算项目支出总额的0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组织对“0”等0个项目开展了部门评价，涉及一般公共预算支出0万元，政府性基金预算支出0万元，国有资本经营预算支出0万元。</w:t>
      </w:r>
    </w:p>
    <w:p>
      <w:pPr>
        <w:autoSpaceDE w:val="0"/>
        <w:autoSpaceDN w:val="0"/>
        <w:spacing w:line="610" w:lineRule="exact"/>
        <w:ind w:firstLine="640" w:firstLineChars="200"/>
        <w:rPr>
          <w:rFonts w:cs="仿宋_GB2312" w:asciiTheme="minorEastAsia" w:hAnsiTheme="minorEastAsia"/>
          <w:kern w:val="0"/>
          <w:sz w:val="32"/>
          <w:szCs w:val="32"/>
          <w:lang w:val="zh-CN"/>
        </w:rPr>
      </w:pPr>
      <w:r>
        <w:rPr>
          <w:rFonts w:hint="eastAsia" w:cs="黑体" w:asciiTheme="minorEastAsia" w:hAnsiTheme="minorEastAsia"/>
          <w:color w:val="000000"/>
          <w:kern w:val="0"/>
          <w:sz w:val="32"/>
          <w:szCs w:val="32"/>
        </w:rPr>
        <w:t>组织对“0”等0个单位开展整体支出绩效评价，涉及一般公共预算支出199.86万元，政府性基金预算支出0万元，</w:t>
      </w:r>
      <w:r>
        <w:rPr>
          <w:rFonts w:hint="eastAsia" w:cs="黑体" w:asciiTheme="minorEastAsia" w:hAnsiTheme="minorEastAsia"/>
          <w:kern w:val="0"/>
          <w:sz w:val="32"/>
          <w:szCs w:val="32"/>
        </w:rPr>
        <w:t>从评价情况来看，</w:t>
      </w:r>
      <w:r>
        <w:rPr>
          <w:rFonts w:hint="eastAsia" w:cs="仿宋_GB2312" w:asciiTheme="minorEastAsia" w:hAnsiTheme="minorEastAsia"/>
          <w:kern w:val="0"/>
          <w:sz w:val="32"/>
          <w:szCs w:val="32"/>
          <w:lang w:val="zh-CN"/>
        </w:rPr>
        <w:t>20</w:t>
      </w:r>
      <w:r>
        <w:rPr>
          <w:rFonts w:hint="eastAsia" w:cs="仿宋_GB2312" w:asciiTheme="minorEastAsia" w:hAnsiTheme="minorEastAsia"/>
          <w:kern w:val="0"/>
          <w:sz w:val="32"/>
          <w:szCs w:val="32"/>
        </w:rPr>
        <w:t>21</w:t>
      </w:r>
      <w:r>
        <w:rPr>
          <w:rFonts w:hint="eastAsia" w:cs="仿宋_GB2312" w:asciiTheme="minorEastAsia" w:hAnsiTheme="minorEastAsia"/>
          <w:kern w:val="0"/>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ind w:firstLine="960" w:firstLineChars="300"/>
        <w:rPr>
          <w:rFonts w:ascii="宋体" w:hAnsi="宋体"/>
          <w:sz w:val="32"/>
          <w:szCs w:val="32"/>
        </w:rPr>
      </w:pPr>
      <w:r>
        <w:rPr>
          <w:rFonts w:hint="eastAsia" w:ascii="宋体" w:hAnsi="宋体"/>
          <w:sz w:val="32"/>
          <w:szCs w:val="32"/>
        </w:rPr>
        <w:t>2021年度一般公共预算中无项目支出，部门决算中无项目绩效自评结果。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960" w:firstLineChars="300"/>
        <w:rPr>
          <w:rFonts w:ascii="宋体" w:hAnsi="宋体"/>
          <w:sz w:val="32"/>
          <w:szCs w:val="32"/>
        </w:rPr>
      </w:pPr>
      <w:r>
        <w:rPr>
          <w:rFonts w:hint="eastAsia" w:ascii="宋体" w:hAnsi="宋体"/>
          <w:sz w:val="32"/>
          <w:szCs w:val="32"/>
        </w:rPr>
        <w:t>2021年度一般公共预算中无项目支出，部门决算中无项目绩效自评结果。</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rPr>
          <w:rFonts w:ascii="黑体" w:hAnsi="黑体" w:eastAsia="黑体"/>
        </w:rPr>
      </w:pPr>
    </w:p>
    <w:p>
      <w:pPr>
        <w:pStyle w:val="9"/>
        <w:jc w:val="center"/>
        <w:rPr>
          <w:rFonts w:ascii="黑体" w:hAnsi="黑体" w:eastAsia="黑体"/>
          <w:sz w:val="72"/>
          <w:szCs w:val="72"/>
        </w:rPr>
      </w:pPr>
      <w:r>
        <w:rPr>
          <w:rFonts w:hint="eastAsia" w:ascii="黑体" w:hAnsi="黑体" w:eastAsia="黑体"/>
          <w:sz w:val="72"/>
          <w:szCs w:val="72"/>
        </w:rPr>
        <w:t>第四部分</w:t>
      </w:r>
    </w:p>
    <w:p>
      <w:pPr>
        <w:jc w:val="center"/>
        <w:rPr>
          <w:rFonts w:ascii="黑体" w:hAnsi="黑体" w:eastAsia="黑体" w:cs="黑体"/>
          <w:color w:val="000000"/>
          <w:kern w:val="0"/>
          <w:sz w:val="72"/>
          <w:szCs w:val="72"/>
        </w:rPr>
      </w:pPr>
    </w:p>
    <w:p>
      <w:pPr>
        <w:jc w:val="center"/>
        <w:rPr>
          <w:rFonts w:ascii="黑体" w:hAnsi="黑体" w:eastAsia="黑体" w:cs="黑体"/>
          <w:color w:val="000000"/>
          <w:kern w:val="0"/>
          <w:sz w:val="72"/>
          <w:szCs w:val="72"/>
        </w:rPr>
      </w:pPr>
      <w:r>
        <w:rPr>
          <w:rFonts w:hint="eastAsia" w:ascii="黑体" w:hAnsi="黑体" w:eastAsia="黑体" w:cs="黑体"/>
          <w:color w:val="000000"/>
          <w:kern w:val="0"/>
          <w:sz w:val="72"/>
          <w:szCs w:val="72"/>
        </w:rPr>
        <w:t>名词解释</w:t>
      </w:r>
    </w:p>
    <w:p>
      <w:pPr>
        <w:widowControl/>
        <w:jc w:val="left"/>
        <w:rPr>
          <w:rFonts w:cs="黑体" w:asciiTheme="minorEastAsia" w:hAnsiTheme="minorEastAsia"/>
          <w:color w:val="000000"/>
          <w:kern w:val="0"/>
          <w:sz w:val="72"/>
          <w:szCs w:val="72"/>
        </w:rPr>
      </w:pPr>
      <w:r>
        <w:rPr>
          <w:rFonts w:cs="黑体" w:asciiTheme="minorEastAsia" w:hAnsiTheme="minorEastAsia"/>
          <w:color w:val="000000"/>
          <w:kern w:val="0"/>
          <w:sz w:val="72"/>
          <w:szCs w:val="72"/>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一、财政拨款收入：指县财政当年拨付的资金。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二、基本支出：指部门为保障其机构正常运转、完成日常工作任务的年度基本支出，包括人员经费和公用经费两部分。</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jc w:val="center"/>
        <w:rPr>
          <w:rFonts w:ascii="黑体" w:hAnsi="黑体" w:eastAsia="黑体"/>
          <w:sz w:val="70"/>
          <w:szCs w:val="70"/>
        </w:rPr>
      </w:pPr>
      <w:r>
        <w:rPr>
          <w:rFonts w:hint="eastAsia" w:ascii="黑体" w:hAnsi="黑体" w:eastAsia="黑体"/>
          <w:sz w:val="70"/>
          <w:szCs w:val="70"/>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shd w:val="clear" w:color="auto" w:fill="FFFFFF"/>
        <w:spacing w:line="640" w:lineRule="exact"/>
        <w:ind w:firstLine="640"/>
        <w:rPr>
          <w:rFonts w:ascii="黑体" w:hAnsi="黑体" w:eastAsia="黑体" w:cs="Times New Roman"/>
          <w:spacing w:val="-2"/>
          <w:sz w:val="32"/>
          <w:szCs w:val="21"/>
        </w:rPr>
      </w:pPr>
      <w:r>
        <w:rPr>
          <w:rFonts w:hint="eastAsia" w:ascii="黑体" w:hAnsi="黑体" w:eastAsia="黑体" w:cs="Times New Roman"/>
          <w:spacing w:val="-2"/>
          <w:sz w:val="32"/>
          <w:szCs w:val="32"/>
        </w:rPr>
        <w:t>一、部门概况</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1、机构设置情况：本部门是事业单位，属县林业局二级机构。</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2、人员情况：</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zh-CN"/>
        </w:rPr>
        <w:t>年本部门编制18名，实有人数18名，其中：事业人员12名,工勤人员6名。</w:t>
      </w:r>
    </w:p>
    <w:p>
      <w:pPr>
        <w:autoSpaceDE w:val="0"/>
        <w:autoSpaceDN w:val="0"/>
        <w:spacing w:line="61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3、主要职能及重点工作：研究林业科学理论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促进林业科学发展</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管护好国有林地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做好本土树种调查研究</w:t>
      </w:r>
      <w:r>
        <w:rPr>
          <w:rFonts w:hint="eastAsia" w:ascii="仿宋_GB2312" w:hAnsi="仿宋_GB2312" w:eastAsia="仿宋_GB2312" w:cs="仿宋_GB2312"/>
          <w:kern w:val="0"/>
          <w:sz w:val="32"/>
          <w:szCs w:val="32"/>
        </w:rPr>
        <w:t>.</w:t>
      </w:r>
    </w:p>
    <w:p>
      <w:p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二、部门整体支出管理及使用情况</w:t>
      </w:r>
    </w:p>
    <w:p>
      <w:pPr>
        <w:autoSpaceDE w:val="0"/>
        <w:autoSpaceDN w:val="0"/>
        <w:spacing w:line="61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年度收入总计</w:t>
      </w:r>
      <w:r>
        <w:rPr>
          <w:rFonts w:hint="eastAsia" w:ascii="仿宋_GB2312" w:hAnsi="仿宋_GB2312" w:eastAsia="仿宋_GB2312" w:cs="仿宋_GB2312"/>
          <w:kern w:val="0"/>
          <w:sz w:val="32"/>
          <w:szCs w:val="32"/>
        </w:rPr>
        <w:t>245.34</w:t>
      </w:r>
      <w:r>
        <w:rPr>
          <w:rFonts w:hint="eastAsia" w:ascii="仿宋_GB2312" w:hAnsi="仿宋_GB2312" w:eastAsia="仿宋_GB2312" w:cs="仿宋_GB2312"/>
          <w:kern w:val="0"/>
          <w:sz w:val="32"/>
          <w:szCs w:val="32"/>
          <w:lang w:val="zh-CN"/>
        </w:rPr>
        <w:t>万元，其中：财政拨款收入</w:t>
      </w:r>
      <w:r>
        <w:rPr>
          <w:rFonts w:hint="eastAsia" w:ascii="仿宋_GB2312" w:hAnsi="仿宋_GB2312" w:eastAsia="仿宋_GB2312" w:cs="仿宋_GB2312"/>
          <w:kern w:val="0"/>
          <w:sz w:val="32"/>
          <w:szCs w:val="32"/>
        </w:rPr>
        <w:t>199.86</w:t>
      </w:r>
      <w:r>
        <w:rPr>
          <w:rFonts w:hint="eastAsia" w:ascii="仿宋_GB2312" w:hAnsi="仿宋_GB2312" w:eastAsia="仿宋_GB2312" w:cs="仿宋_GB2312"/>
          <w:kern w:val="0"/>
          <w:sz w:val="32"/>
          <w:szCs w:val="32"/>
          <w:lang w:val="zh-CN"/>
        </w:rPr>
        <w:t>万元,上年结转</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zh-CN"/>
        </w:rPr>
        <w:t>万元。本年支出</w:t>
      </w:r>
      <w:r>
        <w:rPr>
          <w:rFonts w:hint="eastAsia" w:ascii="仿宋_GB2312" w:hAnsi="仿宋_GB2312" w:eastAsia="仿宋_GB2312" w:cs="仿宋_GB2312"/>
          <w:kern w:val="0"/>
          <w:sz w:val="32"/>
          <w:szCs w:val="32"/>
        </w:rPr>
        <w:t>245.34</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kern w:val="0"/>
          <w:sz w:val="32"/>
          <w:szCs w:val="32"/>
        </w:rPr>
        <w:t>,结转下年0万元。</w:t>
      </w:r>
    </w:p>
    <w:p>
      <w:pPr>
        <w:autoSpaceDE w:val="0"/>
        <w:autoSpaceDN w:val="0"/>
        <w:spacing w:line="61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zh-CN"/>
        </w:rPr>
        <w:t>年度支出</w:t>
      </w:r>
      <w:r>
        <w:rPr>
          <w:rFonts w:hint="eastAsia" w:ascii="仿宋_GB2312" w:hAnsi="仿宋_GB2312" w:eastAsia="仿宋_GB2312" w:cs="仿宋_GB2312"/>
          <w:kern w:val="0"/>
          <w:sz w:val="32"/>
          <w:szCs w:val="32"/>
        </w:rPr>
        <w:t>245.34</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其中基本支出</w:t>
      </w:r>
      <w:r>
        <w:rPr>
          <w:rFonts w:hint="eastAsia" w:ascii="仿宋_GB2312" w:hAnsi="仿宋_GB2312" w:eastAsia="仿宋_GB2312" w:cs="仿宋_GB2312"/>
          <w:kern w:val="0"/>
          <w:sz w:val="32"/>
          <w:szCs w:val="32"/>
        </w:rPr>
        <w:t>220.12</w:t>
      </w:r>
      <w:r>
        <w:rPr>
          <w:rFonts w:hint="eastAsia" w:ascii="仿宋_GB2312" w:hAnsi="仿宋_GB2312" w:eastAsia="仿宋_GB2312" w:cs="仿宋_GB2312"/>
          <w:kern w:val="0"/>
          <w:sz w:val="32"/>
          <w:szCs w:val="32"/>
          <w:lang w:val="zh-CN"/>
        </w:rPr>
        <w:t>万元。基本支出其中：人员经费</w:t>
      </w:r>
      <w:r>
        <w:rPr>
          <w:rFonts w:hint="eastAsia" w:ascii="仿宋_GB2312" w:hAnsi="仿宋_GB2312" w:eastAsia="仿宋_GB2312" w:cs="仿宋_GB2312"/>
          <w:kern w:val="0"/>
          <w:sz w:val="32"/>
          <w:szCs w:val="32"/>
        </w:rPr>
        <w:t>184.81</w:t>
      </w:r>
      <w:r>
        <w:rPr>
          <w:rFonts w:hint="eastAsia" w:ascii="仿宋_GB2312" w:hAnsi="仿宋_GB2312" w:eastAsia="仿宋_GB2312" w:cs="仿宋_GB2312"/>
          <w:kern w:val="0"/>
          <w:sz w:val="32"/>
          <w:szCs w:val="32"/>
          <w:lang w:val="zh-CN"/>
        </w:rPr>
        <w:t>万元，主要包括：基本工资、津贴补贴等人员经费；公用经费</w:t>
      </w:r>
      <w:r>
        <w:rPr>
          <w:rFonts w:hint="eastAsia" w:ascii="仿宋_GB2312" w:hAnsi="仿宋_GB2312" w:eastAsia="仿宋_GB2312" w:cs="仿宋_GB2312"/>
          <w:kern w:val="0"/>
          <w:sz w:val="32"/>
          <w:szCs w:val="32"/>
        </w:rPr>
        <w:t>35.31</w:t>
      </w:r>
      <w:r>
        <w:rPr>
          <w:rFonts w:hint="eastAsia" w:ascii="仿宋_GB2312" w:hAnsi="仿宋_GB2312" w:eastAsia="仿宋_GB2312" w:cs="仿宋_GB2312"/>
          <w:kern w:val="0"/>
          <w:sz w:val="32"/>
          <w:szCs w:val="32"/>
          <w:lang w:val="zh-CN"/>
        </w:rPr>
        <w:t>万元，主要包括：办公费、水电费、交通费、等日常公用经费。项目支出</w:t>
      </w:r>
      <w:r>
        <w:rPr>
          <w:rFonts w:hint="eastAsia" w:ascii="仿宋_GB2312" w:hAnsi="仿宋_GB2312" w:eastAsia="仿宋_GB2312" w:cs="仿宋_GB2312"/>
          <w:kern w:val="0"/>
          <w:sz w:val="32"/>
          <w:szCs w:val="32"/>
        </w:rPr>
        <w:t>25.22万元，主要用于生态公益林的管护和抚育。</w:t>
      </w:r>
    </w:p>
    <w:p>
      <w:pPr>
        <w:autoSpaceDE w:val="0"/>
        <w:autoSpaceDN w:val="0"/>
        <w:spacing w:line="610" w:lineRule="exact"/>
        <w:ind w:firstLine="640" w:firstLineChars="200"/>
        <w:rPr>
          <w:rFonts w:ascii="仿宋_GB2312" w:hAnsi="仿宋" w:eastAsia="仿宋_GB2312" w:cs="Times New Roman"/>
          <w:spacing w:val="-2"/>
          <w:sz w:val="32"/>
          <w:szCs w:val="21"/>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年“三公”经费为0.80万元，主要是为招待费。</w:t>
      </w:r>
    </w:p>
    <w:p>
      <w:p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三、部门专项组织实施情况</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建立健全了办公费、差旅费、培训费等财务管理制度，强化财务约束，严格控制一般性支出，坚持会议费、“三公”经费等支出预算管理，杜绝无预算、超预算支出行为，并定期开展监督检查，推进厉行节约信息公开；</w:t>
      </w:r>
    </w:p>
    <w:p>
      <w:pPr>
        <w:shd w:val="clear" w:color="auto" w:fill="FFFFFF"/>
        <w:spacing w:line="640" w:lineRule="exact"/>
        <w:ind w:firstLine="640"/>
        <w:rPr>
          <w:rFonts w:ascii="仿宋_GB2312" w:hAnsi="仿宋" w:eastAsia="仿宋_GB2312" w:cs="Times New Roman"/>
          <w:spacing w:val="-2"/>
          <w:sz w:val="32"/>
          <w:szCs w:val="21"/>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是提高预算管理水平，强化预算管理意识，增强部门预算编制的科学性；三是强化财务规范化管理，抓好内控体系和财务信息系统建设，加大对专项资金的监管。</w:t>
      </w:r>
    </w:p>
    <w:p>
      <w:p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四、资产管理情况</w:t>
      </w:r>
    </w:p>
    <w:p>
      <w:pPr>
        <w:shd w:val="clear" w:color="auto" w:fill="FFFFFF"/>
        <w:spacing w:line="640" w:lineRule="exact"/>
        <w:ind w:firstLine="64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1.编报依据：根据资产管理和财务会计制度等规定，以单位真实完整的账簿记录、资产台账、资产卡片等为依据进行编制。</w:t>
      </w:r>
    </w:p>
    <w:p>
      <w:pPr>
        <w:shd w:val="clear" w:color="auto" w:fill="FFFFFF"/>
        <w:spacing w:line="640" w:lineRule="exact"/>
        <w:ind w:firstLine="64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2.循以下原则：资产管理与预算管理相结合；资产管理与财务管理相结合；实物管理与价值管理相结合</w:t>
      </w:r>
    </w:p>
    <w:p>
      <w:pPr>
        <w:numPr>
          <w:ilvl w:val="0"/>
          <w:numId w:val="3"/>
        </w:num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部门整体支出绩效情况</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（一）</w:t>
      </w:r>
      <w:r>
        <w:rPr>
          <w:rFonts w:hint="eastAsia" w:ascii="仿宋_GB2312" w:hAnsi="仿宋_GB2312" w:eastAsia="仿宋_GB2312" w:cs="仿宋_GB2312"/>
          <w:sz w:val="32"/>
          <w:szCs w:val="32"/>
        </w:rPr>
        <w:t>林业科学研究所成立1976年，共有林地面积3300亩，其中生态公益林2200亩，油茶基地600亩，苗莆基地200亩。1984年溆浦县人民政府、溆浦县国土局、溆浦县民政局、溆浦县林业局四个部门联合下文对我单位林地规划出公墓300亩，其中打靶场规划200亩，花果山规划100亩，作为县城公墓区。</w:t>
      </w:r>
    </w:p>
    <w:p>
      <w:pPr>
        <w:pStyle w:val="10"/>
        <w:spacing w:line="61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zh-CN"/>
        </w:rPr>
        <w:t>（二）</w:t>
      </w:r>
      <w:r>
        <w:rPr>
          <w:rFonts w:hint="eastAsia" w:ascii="仿宋_GB2312" w:hAnsi="仿宋_GB2312" w:eastAsia="仿宋_GB2312" w:cs="仿宋_GB2312"/>
          <w:color w:val="666666"/>
          <w:sz w:val="32"/>
          <w:szCs w:val="32"/>
          <w:shd w:val="clear" w:color="auto" w:fill="FFFFFF"/>
        </w:rPr>
        <w:t xml:space="preserve"> 森林防火方面 1.</w:t>
      </w:r>
      <w:r>
        <w:rPr>
          <w:rFonts w:hint="eastAsia" w:ascii="仿宋_GB2312" w:hAnsi="仿宋_GB2312" w:eastAsia="仿宋_GB2312" w:cs="仿宋_GB2312"/>
          <w:color w:val="333333"/>
          <w:sz w:val="32"/>
          <w:szCs w:val="32"/>
        </w:rPr>
        <w:t>林业安全生产，有生产安全工作和防火安全工作，“隐患险于明火，预防强于救灾”，可见防火安全工作更为林业安全生产的重中之重，为保障二者工作紧密结合，</w:t>
      </w:r>
      <w:r>
        <w:rPr>
          <w:rFonts w:hint="eastAsia" w:ascii="仿宋_GB2312" w:hAnsi="仿宋_GB2312" w:eastAsia="仿宋_GB2312" w:cs="仿宋_GB2312"/>
          <w:color w:val="000000"/>
          <w:sz w:val="32"/>
          <w:szCs w:val="32"/>
          <w:shd w:val="clear" w:color="auto" w:fill="FFFFFF"/>
        </w:rPr>
        <w:t>我所成立了专业扑救队,全年随时待命,保证一旦发现险情,来之即战,战之即胜.2.清明期间,我所组织全体干部职工集体在各山头增加标语,宣传森林防火意识,并且今年免费提供菊花给上坟者祭奠以代替以前传统的鞭炮.此举引来广大民众好评.3.下半年防火期来到时,我所对管辖内的林地进行一次深度管护,将有幼苗的林地除草修整,并留出10米防火带,以确保幼苗不受火灾吞噬.</w:t>
      </w:r>
    </w:p>
    <w:p>
      <w:pPr>
        <w:pStyle w:val="10"/>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（三）</w:t>
      </w:r>
      <w:r>
        <w:rPr>
          <w:rFonts w:hint="eastAsia" w:ascii="仿宋_GB2312" w:hAnsi="仿宋_GB2312" w:eastAsia="仿宋_GB2312" w:cs="仿宋_GB2312"/>
          <w:sz w:val="32"/>
          <w:szCs w:val="32"/>
        </w:rPr>
        <w:t>营林方面:</w:t>
      </w:r>
    </w:p>
    <w:p>
      <w:pPr>
        <w:pStyle w:val="10"/>
        <w:spacing w:line="610" w:lineRule="exact"/>
        <w:ind w:firstLine="640"/>
        <w:rPr>
          <w:rFonts w:ascii="仿宋_GB2312" w:hAnsi="仿宋_GB2312" w:eastAsia="仿宋" w:cs="仿宋_GB2312"/>
          <w:sz w:val="32"/>
          <w:szCs w:val="32"/>
        </w:rPr>
      </w:pPr>
      <w:r>
        <w:rPr>
          <w:rFonts w:hint="eastAsia" w:ascii="仿宋_GB2312" w:hAnsi="仿宋_GB2312" w:eastAsia="仿宋" w:cs="仿宋_GB2312"/>
          <w:sz w:val="32"/>
          <w:szCs w:val="32"/>
        </w:rPr>
        <w:t xml:space="preserve">1. </w:t>
      </w:r>
      <w:r>
        <w:rPr>
          <w:rFonts w:hint="eastAsia" w:ascii="Calibri" w:hAnsi="Calibri" w:eastAsia="仿宋" w:cs="Times New Roman"/>
          <w:sz w:val="32"/>
          <w:szCs w:val="32"/>
        </w:rPr>
        <w:t>我所与湘妃酒业合作，2020年建设金樱子野生资源开发及丰产栽培基地1000亩(其中金樱子育亩基地20亩)，坚持因地制宜、选地适地的原则。以发展生态林业为总目标，以优化资源结构、提供资源质量为主线，以现有林改培为重点，加快建设一批标准化基地，为全面建立金樱子野生资源开发及丰产栽培基地奠定基础。</w:t>
      </w:r>
    </w:p>
    <w:p>
      <w:pPr>
        <w:pStyle w:val="10"/>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2.我所无患子种植也取得了一定成绩.在水东镇黑岩村育苗基地100亩,营林示范林3000亩。</w:t>
      </w:r>
    </w:p>
    <w:p>
      <w:pPr>
        <w:pStyle w:val="10"/>
        <w:spacing w:line="610" w:lineRule="exact"/>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3.以发展生态林业、民生林业为总目标，以坚持增加林木资源储备为核心，以优化资源结构、提高资源质量为主线，我所在花果山片区建设了500亩国家储备林基地。</w:t>
      </w:r>
    </w:p>
    <w:p>
      <w:p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六、存在的主要问题</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资金管理政策制度体系还有待完善。</w:t>
      </w:r>
    </w:p>
    <w:p>
      <w:pPr>
        <w:shd w:val="clear" w:color="auto" w:fill="FFFFFF"/>
        <w:spacing w:line="640" w:lineRule="exact"/>
        <w:ind w:firstLine="640"/>
        <w:rPr>
          <w:rFonts w:ascii="黑体" w:hAnsi="黑体" w:eastAsia="黑体" w:cs="Times New Roman"/>
          <w:spacing w:val="-2"/>
          <w:sz w:val="32"/>
          <w:szCs w:val="32"/>
        </w:rPr>
      </w:pPr>
      <w:r>
        <w:rPr>
          <w:rFonts w:hint="eastAsia" w:ascii="黑体" w:hAnsi="黑体" w:eastAsia="黑体" w:cs="Times New Roman"/>
          <w:spacing w:val="-2"/>
          <w:sz w:val="32"/>
          <w:szCs w:val="32"/>
        </w:rPr>
        <w:t>七、改进措施和有关建议</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1.进一步完善资金管理制度体系。努力形成并完善资金管理制度体系。</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2．进一步提升服务水平。巩固作风建设成果，树立部门良好形象。新常态下，严格遵守有关作风建设一系列规定要求。进一步简政放权，放管结合，优化服务，提高社会公众和服务对象的满意度。</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二O二二年八月三十一日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13D2"/>
    <w:multiLevelType w:val="singleLevel"/>
    <w:tmpl w:val="85D513D2"/>
    <w:lvl w:ilvl="0" w:tentative="0">
      <w:start w:val="5"/>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D1658"/>
    <w:multiLevelType w:val="singleLevel"/>
    <w:tmpl w:val="70DD165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NjA4ZmU3NTQ0MzI3NGQ0NGRkOWMxYThhZjBkMjcifQ=="/>
  </w:docVars>
  <w:rsids>
    <w:rsidRoot w:val="004506F9"/>
    <w:rsid w:val="0002229B"/>
    <w:rsid w:val="000273BD"/>
    <w:rsid w:val="00033C7D"/>
    <w:rsid w:val="00035781"/>
    <w:rsid w:val="000415B7"/>
    <w:rsid w:val="00041E3F"/>
    <w:rsid w:val="00042F88"/>
    <w:rsid w:val="000451D2"/>
    <w:rsid w:val="00050F74"/>
    <w:rsid w:val="00055DAA"/>
    <w:rsid w:val="00056ADB"/>
    <w:rsid w:val="00061F7B"/>
    <w:rsid w:val="000658A3"/>
    <w:rsid w:val="00074155"/>
    <w:rsid w:val="000763FF"/>
    <w:rsid w:val="000779F4"/>
    <w:rsid w:val="00077D7D"/>
    <w:rsid w:val="00084286"/>
    <w:rsid w:val="000873EF"/>
    <w:rsid w:val="000A3F69"/>
    <w:rsid w:val="000C5E2B"/>
    <w:rsid w:val="000D1B78"/>
    <w:rsid w:val="000E0188"/>
    <w:rsid w:val="000E54E1"/>
    <w:rsid w:val="000E6FF8"/>
    <w:rsid w:val="00102AEF"/>
    <w:rsid w:val="00103957"/>
    <w:rsid w:val="00117F6A"/>
    <w:rsid w:val="00124A1F"/>
    <w:rsid w:val="00125E20"/>
    <w:rsid w:val="001275F8"/>
    <w:rsid w:val="00130C5C"/>
    <w:rsid w:val="00145F00"/>
    <w:rsid w:val="00146AEC"/>
    <w:rsid w:val="00152C6D"/>
    <w:rsid w:val="00156F08"/>
    <w:rsid w:val="00162D39"/>
    <w:rsid w:val="001652F1"/>
    <w:rsid w:val="001669A8"/>
    <w:rsid w:val="001678BD"/>
    <w:rsid w:val="001701D3"/>
    <w:rsid w:val="00180DF0"/>
    <w:rsid w:val="00182373"/>
    <w:rsid w:val="00196BDE"/>
    <w:rsid w:val="001A67DB"/>
    <w:rsid w:val="001B0A95"/>
    <w:rsid w:val="001B4AF4"/>
    <w:rsid w:val="001C2B9E"/>
    <w:rsid w:val="001C3C29"/>
    <w:rsid w:val="001D33F3"/>
    <w:rsid w:val="001D51E5"/>
    <w:rsid w:val="001E0389"/>
    <w:rsid w:val="001E080D"/>
    <w:rsid w:val="001E53D0"/>
    <w:rsid w:val="001F0C3B"/>
    <w:rsid w:val="001F37FC"/>
    <w:rsid w:val="00202C14"/>
    <w:rsid w:val="00202C82"/>
    <w:rsid w:val="002052AB"/>
    <w:rsid w:val="00214427"/>
    <w:rsid w:val="00225AD0"/>
    <w:rsid w:val="00226CB7"/>
    <w:rsid w:val="00241561"/>
    <w:rsid w:val="00241E23"/>
    <w:rsid w:val="0026338F"/>
    <w:rsid w:val="00264552"/>
    <w:rsid w:val="00264EF9"/>
    <w:rsid w:val="00265724"/>
    <w:rsid w:val="00271A59"/>
    <w:rsid w:val="002721AA"/>
    <w:rsid w:val="0027426B"/>
    <w:rsid w:val="0028636B"/>
    <w:rsid w:val="002B32CA"/>
    <w:rsid w:val="002B5623"/>
    <w:rsid w:val="002D061F"/>
    <w:rsid w:val="002D0819"/>
    <w:rsid w:val="002D27FA"/>
    <w:rsid w:val="002D4CE3"/>
    <w:rsid w:val="002E0A30"/>
    <w:rsid w:val="002E528F"/>
    <w:rsid w:val="002E6841"/>
    <w:rsid w:val="002F53EF"/>
    <w:rsid w:val="00305731"/>
    <w:rsid w:val="003130C4"/>
    <w:rsid w:val="00316C4B"/>
    <w:rsid w:val="0032192B"/>
    <w:rsid w:val="00341F01"/>
    <w:rsid w:val="003479BD"/>
    <w:rsid w:val="003711A8"/>
    <w:rsid w:val="0037197D"/>
    <w:rsid w:val="00372A96"/>
    <w:rsid w:val="003735A7"/>
    <w:rsid w:val="003758E2"/>
    <w:rsid w:val="003768D5"/>
    <w:rsid w:val="00377003"/>
    <w:rsid w:val="0037727F"/>
    <w:rsid w:val="003A23A1"/>
    <w:rsid w:val="003C1F14"/>
    <w:rsid w:val="003C4197"/>
    <w:rsid w:val="003C47E6"/>
    <w:rsid w:val="003C4FC2"/>
    <w:rsid w:val="003D61BE"/>
    <w:rsid w:val="003E2331"/>
    <w:rsid w:val="003F0868"/>
    <w:rsid w:val="00404BD3"/>
    <w:rsid w:val="004127CA"/>
    <w:rsid w:val="00416E61"/>
    <w:rsid w:val="00425CB4"/>
    <w:rsid w:val="0042790C"/>
    <w:rsid w:val="004506F9"/>
    <w:rsid w:val="00455917"/>
    <w:rsid w:val="004565A4"/>
    <w:rsid w:val="00467829"/>
    <w:rsid w:val="004717A2"/>
    <w:rsid w:val="00473DF3"/>
    <w:rsid w:val="00475E65"/>
    <w:rsid w:val="00487911"/>
    <w:rsid w:val="00491741"/>
    <w:rsid w:val="004959EA"/>
    <w:rsid w:val="004961AF"/>
    <w:rsid w:val="004A077F"/>
    <w:rsid w:val="004B0CEE"/>
    <w:rsid w:val="004B2D74"/>
    <w:rsid w:val="004B5471"/>
    <w:rsid w:val="004C1D50"/>
    <w:rsid w:val="004C51A1"/>
    <w:rsid w:val="004D3D5D"/>
    <w:rsid w:val="004D50B6"/>
    <w:rsid w:val="004E0BCA"/>
    <w:rsid w:val="004E7EEB"/>
    <w:rsid w:val="00500E5F"/>
    <w:rsid w:val="0050624C"/>
    <w:rsid w:val="00507C2B"/>
    <w:rsid w:val="005122EF"/>
    <w:rsid w:val="0051441A"/>
    <w:rsid w:val="005161F1"/>
    <w:rsid w:val="0051749F"/>
    <w:rsid w:val="00517C33"/>
    <w:rsid w:val="00517D5F"/>
    <w:rsid w:val="00521838"/>
    <w:rsid w:val="00521AF2"/>
    <w:rsid w:val="00523644"/>
    <w:rsid w:val="005305D1"/>
    <w:rsid w:val="0054069E"/>
    <w:rsid w:val="00544866"/>
    <w:rsid w:val="005511A2"/>
    <w:rsid w:val="00566D86"/>
    <w:rsid w:val="005767CC"/>
    <w:rsid w:val="005857B9"/>
    <w:rsid w:val="00590D9F"/>
    <w:rsid w:val="00595D26"/>
    <w:rsid w:val="005A74E6"/>
    <w:rsid w:val="005B404E"/>
    <w:rsid w:val="005C2C0F"/>
    <w:rsid w:val="005D4D55"/>
    <w:rsid w:val="005E029B"/>
    <w:rsid w:val="005E17BC"/>
    <w:rsid w:val="005E1CD0"/>
    <w:rsid w:val="005E20A4"/>
    <w:rsid w:val="005E2CFB"/>
    <w:rsid w:val="005F2103"/>
    <w:rsid w:val="005F2C32"/>
    <w:rsid w:val="005F3D1C"/>
    <w:rsid w:val="00620736"/>
    <w:rsid w:val="0062378F"/>
    <w:rsid w:val="00626C80"/>
    <w:rsid w:val="00641842"/>
    <w:rsid w:val="006471BD"/>
    <w:rsid w:val="00647FA7"/>
    <w:rsid w:val="00651EEC"/>
    <w:rsid w:val="00656CDB"/>
    <w:rsid w:val="0066143C"/>
    <w:rsid w:val="00664EAD"/>
    <w:rsid w:val="0066761D"/>
    <w:rsid w:val="0067489B"/>
    <w:rsid w:val="00676247"/>
    <w:rsid w:val="00685D71"/>
    <w:rsid w:val="00686673"/>
    <w:rsid w:val="00691D06"/>
    <w:rsid w:val="00691E8C"/>
    <w:rsid w:val="00693E92"/>
    <w:rsid w:val="006A0C28"/>
    <w:rsid w:val="006A22C4"/>
    <w:rsid w:val="006A348B"/>
    <w:rsid w:val="006A351B"/>
    <w:rsid w:val="006A49CF"/>
    <w:rsid w:val="006A6E2D"/>
    <w:rsid w:val="006B0422"/>
    <w:rsid w:val="006B27B8"/>
    <w:rsid w:val="006B36DB"/>
    <w:rsid w:val="006C1B53"/>
    <w:rsid w:val="006C6E79"/>
    <w:rsid w:val="006D210E"/>
    <w:rsid w:val="006D6CD2"/>
    <w:rsid w:val="006D7730"/>
    <w:rsid w:val="006D7DF4"/>
    <w:rsid w:val="006E26C2"/>
    <w:rsid w:val="006E5284"/>
    <w:rsid w:val="006F3EB5"/>
    <w:rsid w:val="0070236B"/>
    <w:rsid w:val="00702E34"/>
    <w:rsid w:val="00704395"/>
    <w:rsid w:val="00710FE7"/>
    <w:rsid w:val="00712623"/>
    <w:rsid w:val="00713C7C"/>
    <w:rsid w:val="00717621"/>
    <w:rsid w:val="00720FF1"/>
    <w:rsid w:val="00721D42"/>
    <w:rsid w:val="0072284B"/>
    <w:rsid w:val="0072403A"/>
    <w:rsid w:val="00727A53"/>
    <w:rsid w:val="00760B62"/>
    <w:rsid w:val="0076572F"/>
    <w:rsid w:val="007863E1"/>
    <w:rsid w:val="00787B42"/>
    <w:rsid w:val="007A2022"/>
    <w:rsid w:val="007C0759"/>
    <w:rsid w:val="007C4539"/>
    <w:rsid w:val="007E07F5"/>
    <w:rsid w:val="007F31C5"/>
    <w:rsid w:val="007F3657"/>
    <w:rsid w:val="007F7461"/>
    <w:rsid w:val="00806317"/>
    <w:rsid w:val="0081034E"/>
    <w:rsid w:val="008127E9"/>
    <w:rsid w:val="00812ED5"/>
    <w:rsid w:val="00820F6A"/>
    <w:rsid w:val="00821234"/>
    <w:rsid w:val="00824A44"/>
    <w:rsid w:val="008277D9"/>
    <w:rsid w:val="008278F2"/>
    <w:rsid w:val="00833BC1"/>
    <w:rsid w:val="00835BB8"/>
    <w:rsid w:val="00841937"/>
    <w:rsid w:val="0084478C"/>
    <w:rsid w:val="008516FE"/>
    <w:rsid w:val="00860638"/>
    <w:rsid w:val="00860C52"/>
    <w:rsid w:val="00861327"/>
    <w:rsid w:val="0086198D"/>
    <w:rsid w:val="0086638C"/>
    <w:rsid w:val="00876DFD"/>
    <w:rsid w:val="008836B0"/>
    <w:rsid w:val="00887657"/>
    <w:rsid w:val="008A0C63"/>
    <w:rsid w:val="008A3E8D"/>
    <w:rsid w:val="008B6B63"/>
    <w:rsid w:val="008C5A58"/>
    <w:rsid w:val="008E022B"/>
    <w:rsid w:val="008F2441"/>
    <w:rsid w:val="00911BC5"/>
    <w:rsid w:val="00913ECC"/>
    <w:rsid w:val="009237C4"/>
    <w:rsid w:val="00923F9A"/>
    <w:rsid w:val="00944C48"/>
    <w:rsid w:val="00946859"/>
    <w:rsid w:val="00950252"/>
    <w:rsid w:val="00953857"/>
    <w:rsid w:val="00967E6A"/>
    <w:rsid w:val="00967F5D"/>
    <w:rsid w:val="00982106"/>
    <w:rsid w:val="00982872"/>
    <w:rsid w:val="00992D87"/>
    <w:rsid w:val="009A0F95"/>
    <w:rsid w:val="009B22A2"/>
    <w:rsid w:val="009B3ADF"/>
    <w:rsid w:val="009C3B52"/>
    <w:rsid w:val="009E2AB3"/>
    <w:rsid w:val="009E6817"/>
    <w:rsid w:val="009E6E9A"/>
    <w:rsid w:val="009F1A37"/>
    <w:rsid w:val="00A01D2B"/>
    <w:rsid w:val="00A10C1F"/>
    <w:rsid w:val="00A12844"/>
    <w:rsid w:val="00A34FD5"/>
    <w:rsid w:val="00A3534A"/>
    <w:rsid w:val="00A369E3"/>
    <w:rsid w:val="00A42218"/>
    <w:rsid w:val="00A563D3"/>
    <w:rsid w:val="00A56E0B"/>
    <w:rsid w:val="00A70249"/>
    <w:rsid w:val="00A70B02"/>
    <w:rsid w:val="00A71D9F"/>
    <w:rsid w:val="00A7304B"/>
    <w:rsid w:val="00A84A75"/>
    <w:rsid w:val="00A860FB"/>
    <w:rsid w:val="00A9034F"/>
    <w:rsid w:val="00A91BF6"/>
    <w:rsid w:val="00A92E9F"/>
    <w:rsid w:val="00AA242F"/>
    <w:rsid w:val="00AF3BA3"/>
    <w:rsid w:val="00B0103C"/>
    <w:rsid w:val="00B124B4"/>
    <w:rsid w:val="00B33BEA"/>
    <w:rsid w:val="00B57C9F"/>
    <w:rsid w:val="00B606E9"/>
    <w:rsid w:val="00B6121C"/>
    <w:rsid w:val="00B618C2"/>
    <w:rsid w:val="00B63572"/>
    <w:rsid w:val="00B845B3"/>
    <w:rsid w:val="00B85D8B"/>
    <w:rsid w:val="00B87194"/>
    <w:rsid w:val="00BA0517"/>
    <w:rsid w:val="00BA18C7"/>
    <w:rsid w:val="00BA28A0"/>
    <w:rsid w:val="00BB4A40"/>
    <w:rsid w:val="00BB531D"/>
    <w:rsid w:val="00BB69BF"/>
    <w:rsid w:val="00BC0C37"/>
    <w:rsid w:val="00BD6C3E"/>
    <w:rsid w:val="00BE3674"/>
    <w:rsid w:val="00BF6977"/>
    <w:rsid w:val="00C10681"/>
    <w:rsid w:val="00C25FD7"/>
    <w:rsid w:val="00C3049A"/>
    <w:rsid w:val="00C31ABB"/>
    <w:rsid w:val="00C31B1E"/>
    <w:rsid w:val="00C605D1"/>
    <w:rsid w:val="00C61D50"/>
    <w:rsid w:val="00C77645"/>
    <w:rsid w:val="00C83CD0"/>
    <w:rsid w:val="00C9691F"/>
    <w:rsid w:val="00CA2FB4"/>
    <w:rsid w:val="00CA3F6E"/>
    <w:rsid w:val="00CB5759"/>
    <w:rsid w:val="00CC16B3"/>
    <w:rsid w:val="00CD49C6"/>
    <w:rsid w:val="00CD7FDC"/>
    <w:rsid w:val="00CE04C3"/>
    <w:rsid w:val="00CE76A0"/>
    <w:rsid w:val="00CF2980"/>
    <w:rsid w:val="00D148C6"/>
    <w:rsid w:val="00D17A8A"/>
    <w:rsid w:val="00D2256D"/>
    <w:rsid w:val="00D249F4"/>
    <w:rsid w:val="00D415BA"/>
    <w:rsid w:val="00D47B93"/>
    <w:rsid w:val="00D62F27"/>
    <w:rsid w:val="00D63780"/>
    <w:rsid w:val="00D644EE"/>
    <w:rsid w:val="00D64F2B"/>
    <w:rsid w:val="00D75489"/>
    <w:rsid w:val="00D8570D"/>
    <w:rsid w:val="00D926E7"/>
    <w:rsid w:val="00D93C05"/>
    <w:rsid w:val="00DA1C1B"/>
    <w:rsid w:val="00DD06FF"/>
    <w:rsid w:val="00DD427D"/>
    <w:rsid w:val="00DD5FE9"/>
    <w:rsid w:val="00DD6204"/>
    <w:rsid w:val="00DE16D6"/>
    <w:rsid w:val="00DE37ED"/>
    <w:rsid w:val="00E00C7A"/>
    <w:rsid w:val="00E1192A"/>
    <w:rsid w:val="00E15B09"/>
    <w:rsid w:val="00E15E0A"/>
    <w:rsid w:val="00E209CF"/>
    <w:rsid w:val="00E269CC"/>
    <w:rsid w:val="00E37D6C"/>
    <w:rsid w:val="00E53151"/>
    <w:rsid w:val="00E55B68"/>
    <w:rsid w:val="00E61687"/>
    <w:rsid w:val="00E61B65"/>
    <w:rsid w:val="00E65E19"/>
    <w:rsid w:val="00E67BE6"/>
    <w:rsid w:val="00E761B4"/>
    <w:rsid w:val="00E76287"/>
    <w:rsid w:val="00E8683C"/>
    <w:rsid w:val="00EA2B72"/>
    <w:rsid w:val="00EA3367"/>
    <w:rsid w:val="00EA6C66"/>
    <w:rsid w:val="00F05D03"/>
    <w:rsid w:val="00F07135"/>
    <w:rsid w:val="00F35380"/>
    <w:rsid w:val="00F379E2"/>
    <w:rsid w:val="00F42D26"/>
    <w:rsid w:val="00F42E2D"/>
    <w:rsid w:val="00F45D11"/>
    <w:rsid w:val="00F63C4D"/>
    <w:rsid w:val="00F67725"/>
    <w:rsid w:val="00F74360"/>
    <w:rsid w:val="00F81C05"/>
    <w:rsid w:val="00FA2246"/>
    <w:rsid w:val="00FB1F40"/>
    <w:rsid w:val="00FB26FB"/>
    <w:rsid w:val="00FB462F"/>
    <w:rsid w:val="00FC210B"/>
    <w:rsid w:val="00FD3474"/>
    <w:rsid w:val="00FE16FA"/>
    <w:rsid w:val="00FE328A"/>
    <w:rsid w:val="00FE6269"/>
    <w:rsid w:val="00FF5CD6"/>
    <w:rsid w:val="0B5004B1"/>
    <w:rsid w:val="47985164"/>
    <w:rsid w:val="7678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ind w:firstLine="630"/>
    </w:pPr>
    <w:rPr>
      <w:rFonts w:cs="黑体" w:asciiTheme="minorEastAsia" w:hAnsiTheme="minorEastAsia" w:eastAsiaTheme="minorEastAsia"/>
      <w:color w:val="000000"/>
      <w:sz w:val="32"/>
      <w:szCs w:val="32"/>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B948-CC45-497C-8A03-0CD85CB558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8483</Words>
  <Characters>10281</Characters>
  <Lines>98</Lines>
  <Paragraphs>27</Paragraphs>
  <TotalTime>2</TotalTime>
  <ScaleCrop>false</ScaleCrop>
  <LinksUpToDate>false</LinksUpToDate>
  <CharactersWithSpaces>11873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ASUS</cp:lastModifiedBy>
  <cp:lastPrinted>2022-07-27T12:55:00Z</cp:lastPrinted>
  <dcterms:modified xsi:type="dcterms:W3CDTF">2023-09-30T06:16:52Z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4229E30F793144FDABFAD5F349175FA0</vt:lpwstr>
  </property>
</Properties>
</file>