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大标宋简体" w:hAnsi="宋体" w:eastAsia="方正大标宋简体"/>
          <w:bCs/>
          <w:sz w:val="44"/>
          <w:szCs w:val="44"/>
        </w:rPr>
        <w:pict>
          <v:group id="_x0000_s1026" o:spid="_x0000_s1026" o:spt="203" style="position:absolute;left:0pt;margin-left:-39.25pt;margin-top:-20.35pt;height:685.55pt;width:491.65pt;z-index:251660288;mso-width-relative:page;mso-height-relative:page;" coordorigin="1056,1860" coordsize="9833,13711">
            <o:lock v:ext="edit" aspectratio="f"/>
            <v:shape id="_x0000_s1027" o:spid="_x0000_s1027" o:spt="136" type="#_x0000_t136" style="position:absolute;left:1848;top:1860;height:713;width:8176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溆浦县财政局" style="font-family:方正大标宋简体;font-size:44pt;v-text-align:center;v-text-spacing:131072f;"/>
            </v:shape>
            <v:line id="_x0000_s1028" o:spid="_x0000_s1028" o:spt="20" style="position:absolute;left:1056;top:2779;height:0;width:9808;" filled="f" stroked="t" coordsize="21600,21600">
              <v:path arrowok="t"/>
              <v:fill on="f" focussize="0,0"/>
              <v:stroke weight="4.5pt" color="#FF0000" linestyle="thickThin"/>
              <v:imagedata o:title=""/>
              <o:lock v:ext="edit" aspectratio="f"/>
            </v:line>
            <v:line id="_x0000_s1029" o:spid="_x0000_s1029" o:spt="20" style="position:absolute;left:1081;top:15571;height:0;width:9808;" filled="f" stroked="t" coordsize="21600,21600">
              <v:path arrowok="t"/>
              <v:fill on="f" focussize="0,0"/>
              <v:stroke weight="4.5pt" color="#FF0000" linestyle="thinThick"/>
              <v:imagedata o:title=""/>
              <o:lock v:ext="edit" aspectratio="f"/>
            </v:lin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Times New Roman"/>
          <w:spacing w:val="-6"/>
          <w:sz w:val="32"/>
          <w:szCs w:val="32"/>
          <w:lang w:val="en-US" w:eastAsia="zh-CN"/>
        </w:rPr>
        <w:t>溆财案复字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楷体_GB2312" w:hAnsi="宋体" w:eastAsia="楷体_GB2312" w:cs="Times New Roman"/>
          <w:spacing w:val="-6"/>
          <w:sz w:val="32"/>
          <w:szCs w:val="32"/>
          <w:lang w:val="en-US" w:eastAsia="zh-CN"/>
        </w:rPr>
        <w:t>第1</w:t>
      </w:r>
      <w:r>
        <w:rPr>
          <w:rFonts w:hint="eastAsia" w:ascii="楷体_GB2312" w:hAnsi="楷体_GB2312" w:eastAsia="楷体_GB2312" w:cs="楷体_GB2312"/>
          <w:sz w:val="32"/>
          <w:szCs w:val="32"/>
        </w:rPr>
        <w:t>号A类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对县政协十届三次会议第093号提案的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答  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pacing w:line="61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吴厚吉委员：</w:t>
      </w:r>
    </w:p>
    <w:p>
      <w:pPr>
        <w:spacing w:line="61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您提出的“关于加强政府对政府购买服务项目监督的提案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收悉，经与溆浦县城市管理和综合执法局一起会办研究，并于4月10日当面征求你的意见，现答复如下：</w:t>
      </w:r>
    </w:p>
    <w:p>
      <w:pPr>
        <w:spacing w:line="61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灵翠山公园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南至人民路、东至艾家冲、北至迎宾西路、西至水田垅，初建于2011年，绿地</w:t>
      </w:r>
      <w:r>
        <w:rPr>
          <w:rFonts w:hint="eastAsia" w:ascii="仿宋_GB2312" w:eastAsia="仿宋_GB2312"/>
          <w:sz w:val="32"/>
          <w:szCs w:val="32"/>
        </w:rPr>
        <w:t>面积为46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万㎡，道路硬化及地面铺装</w:t>
      </w:r>
      <w:r>
        <w:rPr>
          <w:rFonts w:hint="eastAsia" w:ascii="仿宋_GB2312" w:eastAsia="仿宋_GB2312"/>
          <w:sz w:val="32"/>
          <w:szCs w:val="32"/>
        </w:rPr>
        <w:t>面积为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6.5万㎡，湖泊溪流</w:t>
      </w:r>
      <w:r>
        <w:rPr>
          <w:rFonts w:hint="eastAsia" w:ascii="仿宋_GB2312" w:eastAsia="仿宋_GB2312"/>
          <w:sz w:val="32"/>
          <w:szCs w:val="32"/>
        </w:rPr>
        <w:t>面积为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万㎡，其他面积约5万㎡；2021年4月20日以前监管由溆浦县建设局负责，灵翠山公园于2021年3月进行政府采购招标，中标单位：中方县园林绿化有限责任公司；承包期限三年，合同有效期为2021年4月20日至2024年4月21日。工程费用3年5590013.4元。2021年4月20日</w:t>
      </w:r>
      <w:r>
        <w:rPr>
          <w:rFonts w:hint="eastAsia" w:ascii="仿宋_GB2312" w:eastAsia="仿宋_GB2312"/>
          <w:sz w:val="32"/>
          <w:szCs w:val="32"/>
        </w:rPr>
        <w:t>灵翠山公园</w:t>
      </w:r>
      <w:r>
        <w:rPr>
          <w:rFonts w:hint="eastAsia" w:ascii="仿宋_GB2312" w:eastAsia="仿宋_GB2312"/>
          <w:sz w:val="32"/>
          <w:szCs w:val="32"/>
          <w:lang w:eastAsia="zh-CN"/>
        </w:rPr>
        <w:t>监管工作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由住建局移交</w:t>
      </w:r>
      <w:r>
        <w:rPr>
          <w:rFonts w:hint="eastAsia" w:ascii="仿宋_GB2312" w:eastAsia="仿宋_GB2312"/>
          <w:sz w:val="32"/>
          <w:szCs w:val="32"/>
        </w:rPr>
        <w:t>溆浦县城市管理和综合执法局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管理。</w:t>
      </w:r>
      <w:r>
        <w:rPr>
          <w:rFonts w:hint="eastAsia" w:ascii="仿宋_GB2312" w:eastAsia="仿宋_GB2312"/>
          <w:sz w:val="32"/>
          <w:szCs w:val="32"/>
          <w:lang w:eastAsia="zh-CN"/>
        </w:rPr>
        <w:t>为加强城区绿化常态化管护，确保城区绿化管护到位，成立城区绿化常态化考核领导小组，</w:t>
      </w:r>
      <w:r>
        <w:rPr>
          <w:rFonts w:hint="eastAsia" w:ascii="仿宋_GB2312" w:eastAsia="仿宋_GB2312"/>
          <w:sz w:val="32"/>
          <w:szCs w:val="32"/>
        </w:rPr>
        <w:t>按照考核评分标准进行监督考核，签订合同后，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制定了详细监管考核细则，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成立了以局长刘辉为组长、副局长刘丰阳为副组长、相关业务部门负责人为成员的</w:t>
      </w:r>
      <w:r>
        <w:rPr>
          <w:rFonts w:hint="eastAsia" w:ascii="仿宋_GB2312" w:eastAsia="仿宋_GB2312"/>
          <w:sz w:val="32"/>
          <w:szCs w:val="32"/>
          <w:lang w:eastAsia="zh-CN"/>
        </w:rPr>
        <w:t>领导考核小组，</w:t>
      </w:r>
      <w:r>
        <w:rPr>
          <w:rFonts w:hint="eastAsia" w:ascii="仿宋_GB2312" w:eastAsia="仿宋_GB2312"/>
          <w:sz w:val="32"/>
          <w:szCs w:val="32"/>
        </w:rPr>
        <w:t>每月由</w:t>
      </w:r>
      <w:r>
        <w:rPr>
          <w:rFonts w:hint="eastAsia" w:ascii="仿宋_GB2312" w:eastAsia="仿宋_GB2312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eastAsia="zh-CN"/>
        </w:rPr>
        <w:t>公共管理股</w:t>
      </w:r>
      <w:r>
        <w:rPr>
          <w:rFonts w:hint="eastAsia" w:ascii="仿宋_GB2312" w:eastAsia="仿宋_GB2312"/>
          <w:sz w:val="32"/>
          <w:szCs w:val="32"/>
        </w:rPr>
        <w:t>园林绿化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局纪检组、财务股考核小组成员不定时抽查考核，加大考核力度，提升考核的精确度、准确值，保证考核工作落到实处。考核采取百分制，</w:t>
      </w:r>
      <w:r>
        <w:rPr>
          <w:rFonts w:hint="eastAsia" w:ascii="仿宋_GB2312" w:eastAsia="仿宋_GB2312"/>
          <w:sz w:val="32"/>
          <w:szCs w:val="32"/>
        </w:rPr>
        <w:t>按月考核，单项考核分低于95分的，每少一分按百分比扣减单项管护经费。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保证考核工作落到实处。</w:t>
      </w:r>
    </w:p>
    <w:p>
      <w:pPr>
        <w:spacing w:line="61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为加强加强政府对政府购买服务项目监督，结合工作实际，下一步我们将落实以下工作措施：</w:t>
      </w:r>
    </w:p>
    <w:p>
      <w:pPr>
        <w:spacing w:line="61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一、规范政府购买服务，强化全过程管理。</w:t>
      </w:r>
      <w:r>
        <w:rPr>
          <w:rFonts w:hint="eastAsia" w:ascii="仿宋_GB2312" w:eastAsia="仿宋_GB2312"/>
          <w:sz w:val="32"/>
          <w:szCs w:val="32"/>
          <w:lang w:eastAsia="zh-CN"/>
        </w:rPr>
        <w:t>加强政府购买服务项目合法合规性审核，把好前段关口，从严审核政府购买服务项目，提升财政资金使用效率，同时对购买服务项目进行全过程跟踪，对合同履行、绩效目标实施等，发现偏离目标要及时纠正，确保资金规范管理和服务的数量和质量达到预期目标。</w:t>
      </w:r>
    </w:p>
    <w:p>
      <w:pPr>
        <w:spacing w:line="61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二、开展绩效评价，强化绩效评价结果。</w:t>
      </w:r>
      <w:r>
        <w:rPr>
          <w:rFonts w:hint="eastAsia" w:ascii="仿宋_GB2312" w:eastAsia="仿宋_GB2312"/>
          <w:sz w:val="32"/>
          <w:szCs w:val="32"/>
          <w:lang w:eastAsia="zh-CN"/>
        </w:rPr>
        <w:t>高度重视政府购买服务绩效管理工作，注重结果导向，规范绩效管理流程及措施，务实开展绩效评价。</w:t>
      </w:r>
      <w:r>
        <w:rPr>
          <w:rFonts w:hint="eastAsia" w:ascii="仿宋_GB2312" w:eastAsia="仿宋_GB2312"/>
          <w:sz w:val="32"/>
          <w:szCs w:val="32"/>
        </w:rPr>
        <w:t>绩效评价由购买主体牵头，财政部门参与，对其本年度的政府购买服务项目，依据其评价指标体系及签订的合同内容进行综合评价打分，评价结果作为承接主体选择、预算安排和调整的重要依据。对于一些社会效益不大的政府购买服务，财政部门在预算审核时，可依据绩效评价结果予以删减。</w:t>
      </w:r>
    </w:p>
    <w:p>
      <w:pPr>
        <w:spacing w:line="61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三、加强监督管理，切实防范风险。</w:t>
      </w:r>
      <w:r>
        <w:rPr>
          <w:rFonts w:hint="eastAsia" w:ascii="仿宋_GB2312" w:eastAsia="仿宋_GB2312"/>
          <w:sz w:val="32"/>
          <w:szCs w:val="32"/>
          <w:lang w:eastAsia="zh-CN"/>
        </w:rPr>
        <w:t>增强政府购买服务风险防范意识，加强合同管理，明确合同双方的权利、义务和违约责任等要求，加强履约管理，督促承接主体按合同约定保质保量提供服务，对违约失信承接主体依法依规予以惩戒，保障人民群众公共服务权益。</w:t>
      </w:r>
    </w:p>
    <w:p>
      <w:pPr>
        <w:spacing w:line="61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以上答复，您如有什么意见，请填好《办理提案征求意见表》，寄县政协提案委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;也可当面交给我单位，我们将一并交提案委。我们将按照反馈意见及要求，进一步改进办理工作。同时感谢您对我们工作的关心与支持。</w:t>
      </w:r>
    </w:p>
    <w:p>
      <w:pPr>
        <w:spacing w:line="61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1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签发人：</w:t>
      </w:r>
      <w:r>
        <w:rPr>
          <w:rFonts w:hint="eastAsia" w:ascii="仿宋_GB2312" w:eastAsia="仿宋_GB2312"/>
          <w:sz w:val="32"/>
          <w:szCs w:val="32"/>
          <w:lang w:eastAsia="zh-CN"/>
        </w:rPr>
        <w:t>谢正德</w:t>
      </w:r>
    </w:p>
    <w:p>
      <w:pPr>
        <w:spacing w:line="61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承办人：</w:t>
      </w:r>
      <w:r>
        <w:rPr>
          <w:rFonts w:hint="eastAsia" w:ascii="仿宋_GB2312" w:eastAsia="仿宋_GB2312"/>
          <w:sz w:val="32"/>
          <w:szCs w:val="32"/>
          <w:lang w:eastAsia="zh-CN"/>
        </w:rPr>
        <w:t>张永红</w:t>
      </w:r>
    </w:p>
    <w:p>
      <w:pPr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联系电话：0745---3325788</w:t>
      </w:r>
    </w:p>
    <w:p>
      <w:pPr>
        <w:spacing w:line="640" w:lineRule="exact"/>
        <w:ind w:firstLine="646" w:firstLineChars="202"/>
        <w:rPr>
          <w:rFonts w:ascii="方正仿宋简体" w:eastAsia="方正仿宋简体"/>
          <w:sz w:val="32"/>
          <w:szCs w:val="32"/>
        </w:rPr>
      </w:pPr>
    </w:p>
    <w:p>
      <w:pPr>
        <w:spacing w:line="610" w:lineRule="exact"/>
        <w:ind w:firstLine="5760" w:firstLineChars="18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溆浦县财政局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40" w:firstLineChars="17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154" w:right="1814" w:bottom="1701" w:left="1814" w:header="851" w:footer="1247" w:gutter="0"/>
      <w:paperSrc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Zjk4ZDU3YmFiNmYyOWYxYzUxOTE2M2Q2NWU5ZGEifQ=="/>
    <w:docVar w:name="KSO_WPS_MARK_KEY" w:val="1c2f21a0-d43f-4dbe-a1d0-e01dcb1c18d3"/>
  </w:docVars>
  <w:rsids>
    <w:rsidRoot w:val="2CF4407D"/>
    <w:rsid w:val="0BD512F5"/>
    <w:rsid w:val="0E4C0EF6"/>
    <w:rsid w:val="21FE6287"/>
    <w:rsid w:val="2AE05406"/>
    <w:rsid w:val="2CF4407D"/>
    <w:rsid w:val="2E670091"/>
    <w:rsid w:val="40E85247"/>
    <w:rsid w:val="43D30430"/>
    <w:rsid w:val="49C36851"/>
    <w:rsid w:val="5E267311"/>
    <w:rsid w:val="63ED3216"/>
    <w:rsid w:val="6EF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1170</Words>
  <Characters>1229</Characters>
  <Lines>0</Lines>
  <Paragraphs>0</Paragraphs>
  <TotalTime>2</TotalTime>
  <ScaleCrop>false</ScaleCrop>
  <LinksUpToDate>false</LinksUpToDate>
  <CharactersWithSpaces>1231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2024-04-11T02:33:00Z</dcterms:created>
  <dc:creator>风生水起</dc:creator>
  <cp:lastModifiedBy>玲子</cp:lastModifiedBy>
  <cp:lastPrinted>2024-04-25T07:05:21Z</cp:lastPrinted>
  <dcterms:modified xsi:type="dcterms:W3CDTF">2024-04-25T07:05:23Z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819F884BF57745AE85335679541B99C4_13</vt:lpwstr>
  </property>
</Properties>
</file>