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r>
        <w:rPr>
          <w:sz w:val="21"/>
        </w:rPr>
        <w:pict>
          <v:group id="_x0000_s2050" o:spid="_x0000_s2050" o:spt="203" style="position:absolute;left:0pt;margin-left:-6.7pt;margin-top:-38.5pt;height:136.35pt;width:437.2pt;z-index:251659264;mso-width-relative:page;mso-height-relative:page;" coordorigin="4179,3804" coordsize="8744,2487">
            <o:lock v:ext="edit" aspectratio="f"/>
            <v:shape id="_x0000_s2051" o:spid="_x0000_s2051" o:spt="136" type="#_x0000_t136" style="position:absolute;left:4402;top:3804;height:1260;width:8445;" fillcolor="#FF0000" filled="t" stroked="t" coordsize="21600,21600" adj="10800">
              <v:path/>
              <v:fill on="t" color2="#FFFFFF" focussize="0,0"/>
              <v:stroke color="#FF0000"/>
              <v:imagedata o:title=""/>
              <o:lock v:ext="edit" aspectratio="f"/>
              <v:textpath on="t" fitshape="t" fitpath="t" trim="t" xscale="f" string="中共溆浦县委实施乡村振兴战略领导小组文件" style="font-family:方正大标宋简体;font-size:36pt;v-rotate-letters:f;v-same-letter-heights:f;v-text-align:center;v-text-spacing:72090f;"/>
            </v:shape>
            <v:line id="直接连接符 1" o:spid="_x0000_s2052" o:spt="20" style="position:absolute;left:4179;top:6291;flip:y;height:1;width:8745;" filled="f" stroked="t" coordsize="21600,21600" o:gfxdata="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Q8dPXAAAABQEAAA8AAAAAAAAAAQAgAAAAIgAAAGRycy9k&#10;b3ducmV2LnhtbFBLAQIUABQAAAAIAIdO4kDy8XZeAwIAAP8DAAAOAAAAAAAAAAEAIAAAACYBAABk&#10;cnMvZTJvRG9jLnhtbFBLBQYAAAAABgAGAFkBAACbBQAAAAA=&#10;">
              <v:path arrowok="t"/>
              <v:fill on="f" focussize="0,0"/>
              <v:stroke weight="2.25pt" color="#FF0000" joinstyle="round"/>
              <v:imagedata o:title=""/>
              <o:lock v:ext="edit" aspectratio="f"/>
            </v:line>
          </v:group>
        </w:pic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仿宋_GB2312" w:hAnsi="仿宋_GB2312" w:eastAsia="仿宋_GB2312" w:cs="仿宋_GB2312"/>
          <w:kern w:val="0"/>
          <w:sz w:val="32"/>
          <w:szCs w:val="32"/>
        </w:rPr>
        <w:t>溆</w:t>
      </w:r>
      <w:r>
        <w:rPr>
          <w:rFonts w:hint="eastAsia" w:ascii="仿宋_GB2312" w:hAnsi="仿宋_GB2312" w:eastAsia="仿宋_GB2312" w:cs="仿宋_GB2312"/>
          <w:kern w:val="0"/>
          <w:sz w:val="32"/>
          <w:szCs w:val="32"/>
          <w:lang w:eastAsia="zh-CN"/>
        </w:rPr>
        <w:t>委</w:t>
      </w:r>
      <w:r>
        <w:rPr>
          <w:rFonts w:hint="eastAsia" w:ascii="仿宋_GB2312" w:hAnsi="仿宋_GB2312" w:eastAsia="仿宋_GB2312" w:cs="仿宋_GB2312"/>
          <w:kern w:val="0"/>
          <w:sz w:val="32"/>
          <w:szCs w:val="32"/>
        </w:rPr>
        <w:t>乡振组〔202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号</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中共溆浦县委实施乡村振兴战略领导小组</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关于印发《溆浦县202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lang w:eastAsia="zh-CN"/>
        </w:rPr>
        <w:t xml:space="preserve">年统筹整合使用   </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财政涉农资金实施方案》的通知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hAnsiTheme="minorEastAsia"/>
          <w:sz w:val="32"/>
          <w:szCs w:val="32"/>
        </w:rPr>
      </w:pPr>
    </w:p>
    <w:p>
      <w:pPr>
        <w:spacing w:line="616" w:lineRule="exact"/>
        <w:rPr>
          <w:rFonts w:ascii="仿宋_GB2312" w:eastAsia="仿宋_GB2312" w:hAnsiTheme="minorEastAsia"/>
          <w:sz w:val="32"/>
          <w:szCs w:val="32"/>
        </w:rPr>
      </w:pPr>
      <w:r>
        <w:rPr>
          <w:rFonts w:hint="eastAsia" w:ascii="仿宋_GB2312" w:eastAsia="仿宋_GB2312" w:hAnsiTheme="minorEastAsia"/>
          <w:sz w:val="32"/>
          <w:szCs w:val="32"/>
        </w:rPr>
        <w:t>各乡镇人民政府，县直机关各单位：</w:t>
      </w:r>
    </w:p>
    <w:p>
      <w:pPr>
        <w:spacing w:line="616" w:lineRule="exact"/>
        <w:ind w:firstLine="664" w:firstLineChars="200"/>
        <w:rPr>
          <w:rFonts w:ascii="仿宋_GB2312" w:eastAsia="仿宋_GB2312" w:hAnsiTheme="minorEastAsia"/>
          <w:spacing w:val="6"/>
          <w:sz w:val="32"/>
          <w:szCs w:val="32"/>
        </w:rPr>
      </w:pPr>
      <w:r>
        <w:rPr>
          <w:rFonts w:hint="eastAsia" w:ascii="仿宋_GB2312" w:eastAsia="仿宋_GB2312" w:hAnsiTheme="minorEastAsia"/>
          <w:spacing w:val="6"/>
          <w:sz w:val="32"/>
          <w:szCs w:val="32"/>
        </w:rPr>
        <w:t>《溆浦县202</w:t>
      </w:r>
      <w:r>
        <w:rPr>
          <w:rFonts w:hint="eastAsia" w:ascii="仿宋_GB2312" w:eastAsia="仿宋_GB2312" w:hAnsiTheme="minorEastAsia"/>
          <w:spacing w:val="6"/>
          <w:sz w:val="32"/>
          <w:szCs w:val="32"/>
          <w:lang w:val="en-US" w:eastAsia="zh-CN"/>
        </w:rPr>
        <w:t>3</w:t>
      </w:r>
      <w:r>
        <w:rPr>
          <w:rFonts w:hint="eastAsia" w:ascii="仿宋_GB2312" w:eastAsia="仿宋_GB2312" w:hAnsiTheme="minorEastAsia"/>
          <w:spacing w:val="6"/>
          <w:sz w:val="32"/>
          <w:szCs w:val="32"/>
        </w:rPr>
        <w:t>年统筹整合使用财政涉农资金实施方案》已经中共溆浦县委实施乡村振兴战略领导小组研究同意，现印发给你们，请认真组织实施。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中共溆浦县委实施乡村振兴战略领导小组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31</w:t>
      </w:r>
      <w:r>
        <w:rPr>
          <w:rFonts w:hint="eastAsia" w:ascii="仿宋_GB2312" w:hAnsi="仿宋_GB2312" w:eastAsia="仿宋_GB2312" w:cs="仿宋_GB2312"/>
          <w:sz w:val="32"/>
          <w:szCs w:val="32"/>
        </w:rPr>
        <w:t xml:space="preserve">日 </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溆浦县202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lang w:eastAsia="zh-CN"/>
        </w:rPr>
        <w:t>年统筹整合使用财政涉农资金</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实 施 方 案</w:t>
      </w:r>
    </w:p>
    <w:p>
      <w:pPr>
        <w:keepNext w:val="0"/>
        <w:keepLines w:val="0"/>
        <w:pageBreakBefore w:val="0"/>
        <w:widowControl w:val="0"/>
        <w:kinsoku/>
        <w:wordWrap/>
        <w:topLinePunct w:val="0"/>
        <w:autoSpaceDE/>
        <w:autoSpaceDN/>
        <w:bidi w:val="0"/>
        <w:adjustRightInd/>
        <w:snapToGrid/>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为发挥财政涉农资金在巩固拓展脱贫攻坚成果和衔接推进乡村振兴中的主导作用和聚集效应，根据</w:t>
      </w:r>
      <w:r>
        <w:rPr>
          <w:rFonts w:hint="eastAsia" w:ascii="仿宋_GB2312" w:eastAsia="仿宋_GB2312"/>
          <w:sz w:val="32"/>
          <w:szCs w:val="32"/>
        </w:rPr>
        <w:t>省财政厅等</w:t>
      </w:r>
      <w:r>
        <w:rPr>
          <w:rFonts w:hint="eastAsia" w:ascii="仿宋_GB2312" w:eastAsia="仿宋_GB2312"/>
          <w:sz w:val="32"/>
          <w:szCs w:val="32"/>
          <w:lang w:val="en-US" w:eastAsia="zh-CN"/>
        </w:rPr>
        <w:t>7</w:t>
      </w:r>
      <w:r>
        <w:rPr>
          <w:rFonts w:hint="eastAsia" w:ascii="仿宋_GB2312" w:eastAsia="仿宋_GB2312"/>
          <w:sz w:val="32"/>
          <w:szCs w:val="32"/>
        </w:rPr>
        <w:t>厅局委</w:t>
      </w:r>
      <w:r>
        <w:rPr>
          <w:rFonts w:hint="eastAsia" w:ascii="仿宋_GB2312" w:eastAsia="仿宋_GB2312" w:hAnsiTheme="minorEastAsia"/>
          <w:sz w:val="32"/>
          <w:szCs w:val="32"/>
        </w:rPr>
        <w:t>《关于</w:t>
      </w:r>
      <w:r>
        <w:rPr>
          <w:rFonts w:hint="eastAsia" w:ascii="仿宋_GB2312" w:eastAsia="仿宋_GB2312" w:hAnsiTheme="minorEastAsia"/>
          <w:sz w:val="32"/>
          <w:szCs w:val="32"/>
          <w:lang w:eastAsia="zh-CN"/>
        </w:rPr>
        <w:t>转发财政部</w:t>
      </w:r>
      <w:r>
        <w:rPr>
          <w:rFonts w:hint="eastAsia" w:ascii="仿宋_GB2312" w:eastAsia="仿宋_GB2312" w:hAnsiTheme="minorEastAsia"/>
          <w:sz w:val="32"/>
          <w:szCs w:val="32"/>
          <w:lang w:val="en-US" w:eastAsia="zh-CN"/>
        </w:rPr>
        <w:t xml:space="preserve"> 农业农村部 国家乡村振兴局 国家发改委 国家民委 国家林草局关于加强中央财政衔接推进乡村振兴补助资金使用管理的指导意见的通知</w:t>
      </w:r>
      <w:r>
        <w:rPr>
          <w:rFonts w:hint="eastAsia" w:ascii="仿宋_GB2312" w:eastAsia="仿宋_GB2312" w:hAnsiTheme="minorEastAsia"/>
          <w:sz w:val="32"/>
          <w:szCs w:val="32"/>
        </w:rPr>
        <w:t>》（湘财农〔202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号）文件精神，结合我县工作实际，</w:t>
      </w:r>
      <w:r>
        <w:rPr>
          <w:rFonts w:hint="eastAsia" w:ascii="仿宋_GB2312" w:hAnsi="仿宋_GB2312" w:eastAsia="仿宋_GB2312" w:cs="仿宋_GB2312"/>
          <w:sz w:val="32"/>
          <w:szCs w:val="32"/>
        </w:rPr>
        <w:t>经县委实施乡村振兴战略领导小组研究决定，</w:t>
      </w:r>
      <w:r>
        <w:rPr>
          <w:rFonts w:hint="eastAsia" w:ascii="仿宋_GB2312" w:eastAsia="仿宋_GB2312" w:hAnsiTheme="minorEastAsia"/>
          <w:sz w:val="32"/>
          <w:szCs w:val="32"/>
        </w:rPr>
        <w:t>特制定本</w:t>
      </w:r>
      <w:r>
        <w:rPr>
          <w:rFonts w:hint="eastAsia" w:ascii="仿宋_GB2312" w:hAnsi="仿宋_GB2312" w:eastAsia="仿宋_GB2312" w:cs="仿宋_GB2312"/>
          <w:sz w:val="32"/>
          <w:szCs w:val="32"/>
        </w:rPr>
        <w:t>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一、基本情况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rPr>
      </w:pPr>
      <w:r>
        <w:rPr>
          <w:rFonts w:hint="eastAsia" w:ascii="楷体_GB2312" w:hAnsi="楷体_GB2312" w:eastAsia="楷体_GB2312" w:cs="楷体_GB2312"/>
          <w:b/>
          <w:bCs/>
          <w:sz w:val="32"/>
          <w:szCs w:val="32"/>
        </w:rPr>
        <w:t>总体情况</w:t>
      </w:r>
      <w:r>
        <w:rPr>
          <w:rFonts w:hint="eastAsia" w:ascii="楷体_GB2312" w:hAnsi="楷体_GB2312" w:eastAsia="楷体_GB2312" w:cs="楷体_GB2312"/>
          <w:sz w:val="32"/>
          <w:szCs w:val="32"/>
        </w:rPr>
        <w:t>：</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年总资金规模</w:t>
      </w:r>
      <w:r>
        <w:rPr>
          <w:rFonts w:hint="eastAsia" w:ascii="仿宋_GB2312" w:hAnsi="仿宋_GB2312" w:eastAsia="仿宋_GB2312" w:cs="仿宋_GB2312"/>
          <w:color w:val="000000" w:themeColor="text1"/>
          <w:sz w:val="32"/>
          <w:szCs w:val="32"/>
          <w:lang w:val="en-US" w:eastAsia="zh-CN"/>
        </w:rPr>
        <w:t>23805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其中乡村建设</w:t>
      </w:r>
      <w:r>
        <w:rPr>
          <w:rFonts w:hint="eastAsia" w:ascii="仿宋_GB2312" w:hAnsi="仿宋_GB2312" w:eastAsia="仿宋_GB2312" w:cs="仿宋_GB2312"/>
          <w:color w:val="000000" w:themeColor="text1"/>
          <w:sz w:val="32"/>
          <w:szCs w:val="32"/>
        </w:rPr>
        <w:t>项目安排</w:t>
      </w:r>
      <w:r>
        <w:rPr>
          <w:rFonts w:hint="eastAsia" w:ascii="仿宋_GB2312" w:hAnsi="仿宋_GB2312" w:eastAsia="仿宋_GB2312" w:cs="仿宋_GB2312"/>
          <w:color w:val="000000" w:themeColor="text1"/>
          <w:sz w:val="32"/>
          <w:szCs w:val="32"/>
          <w:lang w:val="en-US" w:eastAsia="zh-CN"/>
        </w:rPr>
        <w:t>12097</w:t>
      </w:r>
      <w:r>
        <w:rPr>
          <w:rFonts w:hint="eastAsia" w:ascii="仿宋_GB2312" w:hAnsi="仿宋_GB2312" w:eastAsia="仿宋_GB2312" w:cs="仿宋_GB2312"/>
          <w:color w:val="000000" w:themeColor="text1"/>
          <w:sz w:val="32"/>
          <w:szCs w:val="32"/>
        </w:rPr>
        <w:t>万元；产业发展项目安排</w:t>
      </w:r>
      <w:r>
        <w:rPr>
          <w:rFonts w:hint="eastAsia" w:ascii="仿宋_GB2312" w:hAnsi="仿宋_GB2312" w:eastAsia="仿宋_GB2312" w:cs="仿宋_GB2312"/>
          <w:color w:val="000000" w:themeColor="text1"/>
          <w:sz w:val="32"/>
          <w:szCs w:val="32"/>
          <w:lang w:val="en-US" w:eastAsia="zh-CN"/>
        </w:rPr>
        <w:t>9663</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三保障项目</w:t>
      </w:r>
      <w:r>
        <w:rPr>
          <w:rFonts w:hint="eastAsia" w:ascii="仿宋_GB2312" w:hAnsi="仿宋_GB2312" w:eastAsia="仿宋_GB2312" w:cs="仿宋_GB2312"/>
          <w:color w:val="000000" w:themeColor="text1"/>
          <w:sz w:val="32"/>
          <w:szCs w:val="32"/>
          <w:lang w:val="en-US" w:eastAsia="zh-CN"/>
        </w:rPr>
        <w:t>1500</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；就业增收项目</w:t>
      </w:r>
      <w:r>
        <w:rPr>
          <w:rFonts w:hint="eastAsia" w:ascii="仿宋_GB2312" w:hAnsi="仿宋_GB2312" w:eastAsia="仿宋_GB2312" w:cs="仿宋_GB2312"/>
          <w:color w:val="000000" w:themeColor="text1"/>
          <w:sz w:val="32"/>
          <w:szCs w:val="32"/>
          <w:lang w:val="en-US" w:eastAsia="zh-CN"/>
        </w:rPr>
        <w:t>545万元。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rPr>
        <w:t>重点项目情况：</w:t>
      </w:r>
      <w:r>
        <w:rPr>
          <w:rFonts w:hint="eastAsia" w:ascii="仿宋_GB2312" w:hAnsi="楷体_GB2312" w:eastAsia="仿宋_GB2312" w:cs="楷体_GB2312"/>
          <w:bCs/>
          <w:color w:val="000000" w:themeColor="text1"/>
          <w:sz w:val="32"/>
          <w:szCs w:val="32"/>
        </w:rPr>
        <w:t>产业发展项目包括</w:t>
      </w:r>
      <w:r>
        <w:rPr>
          <w:rFonts w:hint="eastAsia" w:ascii="仿宋_GB2312" w:hAnsi="楷体_GB2312" w:eastAsia="仿宋_GB2312" w:cs="楷体_GB2312"/>
          <w:bCs/>
          <w:color w:val="000000" w:themeColor="text1"/>
          <w:sz w:val="32"/>
          <w:szCs w:val="32"/>
          <w:lang w:eastAsia="zh-CN"/>
        </w:rPr>
        <w:t>发展中药材、壮大</w:t>
      </w:r>
      <w:r>
        <w:rPr>
          <w:rFonts w:hint="eastAsia" w:ascii="仿宋_GB2312" w:hAnsi="仿宋_GB2312" w:eastAsia="仿宋_GB2312" w:cs="仿宋_GB2312"/>
          <w:color w:val="000000" w:themeColor="text1"/>
          <w:sz w:val="32"/>
          <w:szCs w:val="32"/>
        </w:rPr>
        <w:t>村集体经济</w:t>
      </w:r>
      <w:r>
        <w:rPr>
          <w:rFonts w:hint="eastAsia" w:ascii="仿宋_GB2312" w:hAnsi="仿宋_GB2312" w:eastAsia="仿宋_GB2312" w:cs="仿宋_GB2312"/>
          <w:color w:val="000000" w:themeColor="text1"/>
          <w:sz w:val="32"/>
          <w:szCs w:val="32"/>
          <w:lang w:eastAsia="zh-CN"/>
        </w:rPr>
        <w:t>、新增粮食产能和</w:t>
      </w:r>
      <w:r>
        <w:rPr>
          <w:rFonts w:hint="eastAsia" w:ascii="仿宋_GB2312" w:hAnsi="仿宋_GB2312" w:eastAsia="仿宋_GB2312" w:cs="仿宋_GB2312"/>
          <w:color w:val="000000" w:themeColor="text1"/>
          <w:sz w:val="32"/>
          <w:szCs w:val="32"/>
        </w:rPr>
        <w:t>基地基础设施项目</w:t>
      </w:r>
      <w:r>
        <w:rPr>
          <w:rFonts w:hint="eastAsia" w:ascii="仿宋_GB2312" w:hAnsi="仿宋_GB2312" w:eastAsia="仿宋_GB2312" w:cs="仿宋_GB2312"/>
          <w:color w:val="000000" w:themeColor="text1"/>
          <w:sz w:val="32"/>
          <w:szCs w:val="32"/>
          <w:lang w:val="en-US" w:eastAsia="zh-CN"/>
        </w:rPr>
        <w:t>3805</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sz w:val="32"/>
          <w:szCs w:val="32"/>
        </w:rPr>
        <w:t>小额信贷贴息</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rPr>
        <w:t>就业增收项目包括</w:t>
      </w:r>
      <w:r>
        <w:rPr>
          <w:rFonts w:hint="eastAsia" w:ascii="仿宋_GB2312" w:hAnsi="仿宋_GB2312" w:eastAsia="仿宋_GB2312" w:cs="仿宋_GB2312"/>
          <w:color w:val="000000" w:themeColor="text1"/>
          <w:sz w:val="32"/>
          <w:szCs w:val="32"/>
          <w:lang w:eastAsia="zh-CN"/>
        </w:rPr>
        <w:t>乡村公益性岗位</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,就业帮扶车间稳岗补贴奖补项目145万元</w:t>
      </w:r>
      <w:r>
        <w:rPr>
          <w:rFonts w:hint="eastAsia" w:ascii="仿宋_GB2312" w:hAnsi="仿宋_GB2312" w:eastAsia="仿宋_GB2312" w:cs="仿宋_GB2312"/>
          <w:sz w:val="32"/>
          <w:szCs w:val="32"/>
        </w:rPr>
        <w:t>；乡村建设项目包括</w:t>
      </w:r>
      <w:r>
        <w:rPr>
          <w:rFonts w:hint="eastAsia" w:ascii="仿宋_GB2312" w:hAnsi="仿宋_GB2312" w:eastAsia="仿宋_GB2312" w:cs="仿宋_GB2312"/>
          <w:color w:val="000000" w:themeColor="text1"/>
          <w:sz w:val="32"/>
          <w:szCs w:val="32"/>
        </w:rPr>
        <w:t>农村公路</w:t>
      </w:r>
      <w:r>
        <w:rPr>
          <w:rFonts w:hint="eastAsia" w:ascii="仿宋_GB2312" w:hAnsi="仿宋_GB2312" w:eastAsia="仿宋_GB2312" w:cs="仿宋_GB2312"/>
          <w:color w:val="000000" w:themeColor="text1"/>
          <w:sz w:val="32"/>
          <w:szCs w:val="32"/>
          <w:lang w:val="en-US" w:eastAsia="zh-CN"/>
        </w:rPr>
        <w:t>7196</w:t>
      </w:r>
      <w:r>
        <w:rPr>
          <w:rFonts w:hint="eastAsia" w:ascii="仿宋_GB2312" w:hAnsi="仿宋_GB2312" w:eastAsia="仿宋_GB2312" w:cs="仿宋_GB2312"/>
          <w:color w:val="000000" w:themeColor="text1"/>
          <w:sz w:val="32"/>
          <w:szCs w:val="32"/>
        </w:rPr>
        <w:t>万元，</w:t>
      </w:r>
      <w:r>
        <w:rPr>
          <w:rFonts w:hint="eastAsia" w:ascii="仿宋_GB2312" w:hAnsi="仿宋_GB2312" w:eastAsia="仿宋_GB2312" w:cs="仿宋_GB2312"/>
          <w:color w:val="000000" w:themeColor="text1"/>
          <w:sz w:val="32"/>
          <w:szCs w:val="32"/>
          <w:lang w:eastAsia="zh-CN"/>
        </w:rPr>
        <w:t>农村公路安防及危桥项目</w:t>
      </w:r>
      <w:r>
        <w:rPr>
          <w:rFonts w:hint="eastAsia" w:ascii="仿宋_GB2312" w:hAnsi="仿宋_GB2312" w:eastAsia="仿宋_GB2312" w:cs="仿宋_GB2312"/>
          <w:color w:val="000000" w:themeColor="text1"/>
          <w:sz w:val="32"/>
          <w:szCs w:val="32"/>
          <w:lang w:val="en-US" w:eastAsia="zh-CN"/>
        </w:rPr>
        <w:t>900万元，安全饮水项目600万元，</w:t>
      </w:r>
      <w:r>
        <w:rPr>
          <w:rFonts w:hint="eastAsia" w:ascii="仿宋_GB2312" w:hAnsi="仿宋_GB2312" w:eastAsia="仿宋_GB2312" w:cs="仿宋_GB2312"/>
          <w:color w:val="000000" w:themeColor="text1"/>
          <w:sz w:val="32"/>
          <w:szCs w:val="32"/>
        </w:rPr>
        <w:t>巩固三保障成果项目包括</w:t>
      </w:r>
      <w:r>
        <w:rPr>
          <w:rFonts w:hint="eastAsia" w:ascii="仿宋_GB2312" w:hAnsi="仿宋_GB2312" w:eastAsia="仿宋_GB2312" w:cs="仿宋_GB2312"/>
          <w:sz w:val="32"/>
          <w:szCs w:val="32"/>
        </w:rPr>
        <w:t>雨露计划 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二、具体要求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1.认真组织实施。</w:t>
      </w:r>
      <w:r>
        <w:rPr>
          <w:rFonts w:hint="eastAsia" w:ascii="仿宋_GB2312" w:hAnsi="仿宋_GB2312" w:eastAsia="仿宋_GB2312" w:cs="仿宋_GB2312"/>
          <w:sz w:val="32"/>
          <w:szCs w:val="32"/>
        </w:rPr>
        <w:t>各责任单位要结合巩固拓展脱贫攻坚成果和衔接推进乡村振兴工作要求，采取切实措施加快项目实施进度，严格按照项目计划组织实施，不得随意更改。其中，桥梁、山塘、水库等技术含量较高的项目必须由项目主管单位落实安全和技术措施，确保施工安全、质量达标</w:t>
      </w:r>
      <w:r>
        <w:rPr>
          <w:rFonts w:hint="eastAsia" w:ascii="仿宋_GB2312" w:hAnsi="仿宋_GB2312" w:eastAsia="仿宋_GB2312" w:cs="仿宋_GB2312"/>
          <w:sz w:val="32"/>
          <w:szCs w:val="32"/>
          <w:lang w:val="en-US" w:eastAsia="zh-CN"/>
        </w:rPr>
        <w:t>,产业发展项目由县农业农村局按程序分批下达计划，成熟一批，下达一批。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2.管好项目资金。</w:t>
      </w:r>
      <w:r>
        <w:rPr>
          <w:rFonts w:hint="eastAsia" w:ascii="仿宋" w:hAnsi="仿宋" w:eastAsia="仿宋" w:cs="仿宋"/>
          <w:sz w:val="32"/>
          <w:szCs w:val="32"/>
        </w:rPr>
        <w:t>县财政局要根据实施方案及时下达指标额度计划，并调度资金</w:t>
      </w:r>
      <w:r>
        <w:rPr>
          <w:rFonts w:hint="eastAsia" w:ascii="仿宋" w:hAnsi="仿宋" w:eastAsia="仿宋" w:cs="仿宋"/>
          <w:sz w:val="32"/>
          <w:szCs w:val="32"/>
          <w:lang w:eastAsia="zh-CN"/>
        </w:rPr>
        <w:t>，确保资金支付进度达标</w:t>
      </w:r>
      <w:r>
        <w:rPr>
          <w:rFonts w:hint="eastAsia" w:ascii="仿宋" w:hAnsi="仿宋" w:eastAsia="仿宋" w:cs="仿宋"/>
          <w:sz w:val="32"/>
          <w:szCs w:val="32"/>
        </w:rPr>
        <w:t>；各责任单位要严格按照有关</w:t>
      </w:r>
      <w:r>
        <w:rPr>
          <w:rFonts w:hint="eastAsia" w:ascii="仿宋_GB2312" w:hAnsi="仿宋_GB2312" w:eastAsia="仿宋_GB2312" w:cs="仿宋_GB2312"/>
          <w:sz w:val="32"/>
          <w:szCs w:val="32"/>
        </w:rPr>
        <w:t>文件要求管理和使用整合资金，专款专用，确保整合资金发挥更大效益。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3.强化项目公示。</w:t>
      </w:r>
      <w:r>
        <w:rPr>
          <w:rFonts w:hint="eastAsia" w:ascii="仿宋_GB2312" w:hAnsi="仿宋_GB2312" w:eastAsia="仿宋_GB2312" w:cs="仿宋_GB2312"/>
          <w:sz w:val="32"/>
          <w:szCs w:val="32"/>
        </w:rPr>
        <w:t>项目管理和实施单位要通过便于群众知晓、理解和监督的形式，按照“两个一律公开”的要求，公开有关信息内容，接受社会和群众监督。公告公示时间原则上不得少于10天。公开内容应留影像资料备查。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4.强化资金监管。</w:t>
      </w:r>
      <w:r>
        <w:rPr>
          <w:rFonts w:hint="eastAsia" w:ascii="仿宋_GB2312" w:hAnsi="仿宋_GB2312" w:eastAsia="仿宋_GB2312" w:cs="仿宋_GB2312"/>
          <w:sz w:val="32"/>
          <w:szCs w:val="32"/>
        </w:rPr>
        <w:t>各县直单位、乡镇人民政府、驻村工作队和村委会要深度参与涉农资金的管理监督，引导群众主动参与涉农资金的监督。各项目责任单位、乡镇财政所和职能站室要充分发挥监管职能，加强对涉农项目实施的督促、检查验收，确保资金安全。对违反本办法规定和滥用职权、玩忽职守、徇私舞弊的单位和个人，按照《中化人民共和国预算法》《中华人民共和国公务员法》《财政违法行为处罚处分条例》等有关规定处理、处罚、处分；涉嫌犯罪的，移送司法机关依法处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附件：1.溆浦县202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年统筹整合使用财政涉农资金来源表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2.溆浦县202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年统筹整合使用财政涉农资金汇总表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3.溆浦县202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年统筹整合使用财政涉农资金明细表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24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pBdr>
          <w:top w:val="single" w:color="auto" w:sz="6" w:space="1"/>
          <w:bottom w:val="single" w:color="auto" w:sz="6" w:space="1"/>
        </w:pBdr>
        <w:kinsoku/>
        <w:wordWrap/>
        <w:topLinePunct w:val="0"/>
        <w:autoSpaceDE/>
        <w:autoSpaceDN/>
        <w:bidi w:val="0"/>
        <w:adjustRightInd/>
        <w:snapToGrid/>
        <w:spacing w:line="580" w:lineRule="exac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rPr>
        <w:t>溆浦县</w:t>
      </w:r>
      <w:r>
        <w:rPr>
          <w:rFonts w:hint="eastAsia" w:ascii="仿宋_GB2312" w:hAnsi="仿宋_GB2312" w:eastAsia="仿宋_GB2312" w:cs="仿宋_GB2312"/>
          <w:spacing w:val="-6"/>
          <w:sz w:val="32"/>
          <w:szCs w:val="32"/>
          <w:lang w:eastAsia="zh-CN"/>
        </w:rPr>
        <w:t>委实施乡村振兴战略领导小组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lang w:eastAsia="zh-CN"/>
        </w:rPr>
        <w:t>20</w:t>
      </w:r>
      <w:r>
        <w:rPr>
          <w:rFonts w:hint="eastAsia" w:ascii="仿宋_GB2312" w:hAnsi="仿宋_GB2312" w:eastAsia="仿宋_GB2312" w:cs="仿宋_GB2312"/>
          <w:spacing w:val="-6"/>
          <w:sz w:val="32"/>
          <w:szCs w:val="32"/>
          <w:lang w:val="en-US" w:eastAsia="zh-CN"/>
        </w:rPr>
        <w:t>23</w:t>
      </w:r>
      <w:r>
        <w:rPr>
          <w:rFonts w:hint="eastAsia" w:ascii="仿宋_GB2312" w:hAnsi="仿宋_GB2312" w:eastAsia="仿宋_GB2312" w:cs="仿宋_GB2312"/>
          <w:spacing w:val="-6"/>
          <w:sz w:val="32"/>
          <w:szCs w:val="32"/>
          <w:lang w:eastAsia="zh-CN"/>
        </w:rPr>
        <w:t>年</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月</w:t>
      </w:r>
      <w:r>
        <w:rPr>
          <w:rFonts w:hint="eastAsia" w:ascii="仿宋_GB2312" w:hAnsi="仿宋_GB2312" w:eastAsia="仿宋_GB2312" w:cs="仿宋_GB2312"/>
          <w:spacing w:val="-6"/>
          <w:sz w:val="32"/>
          <w:szCs w:val="32"/>
          <w:lang w:val="en-US" w:eastAsia="zh-CN"/>
        </w:rPr>
        <w:t>31</w:t>
      </w:r>
      <w:r>
        <w:rPr>
          <w:rFonts w:hint="eastAsia" w:ascii="仿宋_GB2312" w:hAnsi="仿宋_GB2312" w:eastAsia="仿宋_GB2312" w:cs="仿宋_GB2312"/>
          <w:spacing w:val="-6"/>
          <w:sz w:val="32"/>
          <w:szCs w:val="32"/>
          <w:lang w:eastAsia="zh-CN"/>
        </w:rPr>
        <w:t>日印</w:t>
      </w:r>
    </w:p>
    <w:sectPr>
      <w:headerReference r:id="rId3" w:type="default"/>
      <w:footerReference r:id="rId5" w:type="default"/>
      <w:headerReference r:id="rId4" w:type="even"/>
      <w:footerReference r:id="rId6" w:type="even"/>
      <w:pgSz w:w="11906" w:h="16838"/>
      <w:pgMar w:top="2154" w:right="1587" w:bottom="1701" w:left="1587"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xYjA5ZDc1MzIyNGUzYTgyNjU5NGY1ZWQ3ZDEyMzgifQ=="/>
  </w:docVars>
  <w:rsids>
    <w:rsidRoot w:val="001D261D"/>
    <w:rsid w:val="00036282"/>
    <w:rsid w:val="00041F0B"/>
    <w:rsid w:val="00123DAF"/>
    <w:rsid w:val="00137034"/>
    <w:rsid w:val="00172300"/>
    <w:rsid w:val="00191AA7"/>
    <w:rsid w:val="00197642"/>
    <w:rsid w:val="001B368E"/>
    <w:rsid w:val="001D261D"/>
    <w:rsid w:val="001E32E4"/>
    <w:rsid w:val="00251815"/>
    <w:rsid w:val="002B4176"/>
    <w:rsid w:val="002E0A95"/>
    <w:rsid w:val="00343262"/>
    <w:rsid w:val="00356047"/>
    <w:rsid w:val="00360ACC"/>
    <w:rsid w:val="003B1853"/>
    <w:rsid w:val="003D3DFE"/>
    <w:rsid w:val="003F51ED"/>
    <w:rsid w:val="004222DA"/>
    <w:rsid w:val="00425380"/>
    <w:rsid w:val="004670EF"/>
    <w:rsid w:val="0047013B"/>
    <w:rsid w:val="0048552F"/>
    <w:rsid w:val="004C73A1"/>
    <w:rsid w:val="005349E1"/>
    <w:rsid w:val="005656F6"/>
    <w:rsid w:val="005A79E9"/>
    <w:rsid w:val="00676A6F"/>
    <w:rsid w:val="0069289D"/>
    <w:rsid w:val="0071559C"/>
    <w:rsid w:val="007633DD"/>
    <w:rsid w:val="00770E6A"/>
    <w:rsid w:val="00862CE3"/>
    <w:rsid w:val="008E60B9"/>
    <w:rsid w:val="008F2B17"/>
    <w:rsid w:val="0092226D"/>
    <w:rsid w:val="0094589C"/>
    <w:rsid w:val="009525FC"/>
    <w:rsid w:val="00993943"/>
    <w:rsid w:val="009C4477"/>
    <w:rsid w:val="009F48BB"/>
    <w:rsid w:val="00A4732D"/>
    <w:rsid w:val="00A56143"/>
    <w:rsid w:val="00C24264"/>
    <w:rsid w:val="00C853ED"/>
    <w:rsid w:val="00CF4A3D"/>
    <w:rsid w:val="00D06C3D"/>
    <w:rsid w:val="00D42959"/>
    <w:rsid w:val="00D524EB"/>
    <w:rsid w:val="00D81611"/>
    <w:rsid w:val="00DD1E63"/>
    <w:rsid w:val="00DE7B0C"/>
    <w:rsid w:val="00E16435"/>
    <w:rsid w:val="00E3550D"/>
    <w:rsid w:val="00E36D87"/>
    <w:rsid w:val="00E94F2F"/>
    <w:rsid w:val="00F74280"/>
    <w:rsid w:val="00F82388"/>
    <w:rsid w:val="00FE0236"/>
    <w:rsid w:val="015E1523"/>
    <w:rsid w:val="01906FAA"/>
    <w:rsid w:val="03662876"/>
    <w:rsid w:val="060369AE"/>
    <w:rsid w:val="065E322A"/>
    <w:rsid w:val="073C4CAA"/>
    <w:rsid w:val="082E17EF"/>
    <w:rsid w:val="083E0441"/>
    <w:rsid w:val="09AD0037"/>
    <w:rsid w:val="0A353CA4"/>
    <w:rsid w:val="0C867110"/>
    <w:rsid w:val="0EAE6BD9"/>
    <w:rsid w:val="107E08C9"/>
    <w:rsid w:val="119D1A46"/>
    <w:rsid w:val="126B6E87"/>
    <w:rsid w:val="12BB1FFC"/>
    <w:rsid w:val="13145DD4"/>
    <w:rsid w:val="14C507C6"/>
    <w:rsid w:val="1539411F"/>
    <w:rsid w:val="163C31E0"/>
    <w:rsid w:val="16AF6FD8"/>
    <w:rsid w:val="184F0846"/>
    <w:rsid w:val="1D545FFC"/>
    <w:rsid w:val="1DED5BEC"/>
    <w:rsid w:val="1DEF2473"/>
    <w:rsid w:val="1E7472DB"/>
    <w:rsid w:val="1F2D1B97"/>
    <w:rsid w:val="1FD62E9E"/>
    <w:rsid w:val="232B57F6"/>
    <w:rsid w:val="233139A1"/>
    <w:rsid w:val="24362521"/>
    <w:rsid w:val="248D65F0"/>
    <w:rsid w:val="24E76781"/>
    <w:rsid w:val="250B4B22"/>
    <w:rsid w:val="25A25EAB"/>
    <w:rsid w:val="25F161C4"/>
    <w:rsid w:val="263A5C0F"/>
    <w:rsid w:val="28292B8F"/>
    <w:rsid w:val="28EB6D8D"/>
    <w:rsid w:val="29280073"/>
    <w:rsid w:val="296F6ACB"/>
    <w:rsid w:val="2C1151EF"/>
    <w:rsid w:val="2C3B2E86"/>
    <w:rsid w:val="2D8A2821"/>
    <w:rsid w:val="2E75069F"/>
    <w:rsid w:val="2ECC3FB8"/>
    <w:rsid w:val="2FE34799"/>
    <w:rsid w:val="30A06A3D"/>
    <w:rsid w:val="3600603B"/>
    <w:rsid w:val="38F074CB"/>
    <w:rsid w:val="3B027476"/>
    <w:rsid w:val="3B131EB2"/>
    <w:rsid w:val="3BCA1EA4"/>
    <w:rsid w:val="3C225480"/>
    <w:rsid w:val="3C307C3F"/>
    <w:rsid w:val="402D50A6"/>
    <w:rsid w:val="416C67CD"/>
    <w:rsid w:val="426D7DBA"/>
    <w:rsid w:val="43AA6A25"/>
    <w:rsid w:val="43CD03FA"/>
    <w:rsid w:val="43DD7542"/>
    <w:rsid w:val="45BC6CCB"/>
    <w:rsid w:val="46682F99"/>
    <w:rsid w:val="49B06B1E"/>
    <w:rsid w:val="49EF3E87"/>
    <w:rsid w:val="4B416E86"/>
    <w:rsid w:val="4F5E290B"/>
    <w:rsid w:val="50451179"/>
    <w:rsid w:val="509B72AA"/>
    <w:rsid w:val="510C2662"/>
    <w:rsid w:val="516E1E1B"/>
    <w:rsid w:val="52802B3E"/>
    <w:rsid w:val="555422E2"/>
    <w:rsid w:val="57F14ED1"/>
    <w:rsid w:val="5AAD4F45"/>
    <w:rsid w:val="5C354D46"/>
    <w:rsid w:val="604A418C"/>
    <w:rsid w:val="65961CE5"/>
    <w:rsid w:val="66A860DA"/>
    <w:rsid w:val="66E20345"/>
    <w:rsid w:val="67AE27C7"/>
    <w:rsid w:val="68A3082D"/>
    <w:rsid w:val="696A37DB"/>
    <w:rsid w:val="6A2B3304"/>
    <w:rsid w:val="6B6D5DF1"/>
    <w:rsid w:val="6C622791"/>
    <w:rsid w:val="6FBF53C6"/>
    <w:rsid w:val="72E35477"/>
    <w:rsid w:val="76C00DEB"/>
    <w:rsid w:val="76C448B1"/>
    <w:rsid w:val="78841810"/>
    <w:rsid w:val="795A6A5E"/>
    <w:rsid w:val="79D2447F"/>
    <w:rsid w:val="79F139D7"/>
    <w:rsid w:val="7AA32336"/>
    <w:rsid w:val="7C170CE4"/>
    <w:rsid w:val="7C763901"/>
    <w:rsid w:val="7D40198C"/>
    <w:rsid w:val="7D9F7B9F"/>
    <w:rsid w:val="7DB5034E"/>
    <w:rsid w:val="7E192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1231</Words>
  <Characters>1308</Characters>
  <Lines>11</Lines>
  <Paragraphs>3</Paragraphs>
  <TotalTime>7</TotalTime>
  <ScaleCrop>false</ScaleCrop>
  <LinksUpToDate>false</LinksUpToDate>
  <CharactersWithSpaces>1360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2022-03-30T02:20:00Z</dcterms:created>
  <dc:creator>Administrator</dc:creator>
  <cp:lastModifiedBy>舒朝</cp:lastModifiedBy>
  <cp:lastPrinted>2023-04-21T01:48:00Z</cp:lastPrinted>
  <dcterms:modified xsi:type="dcterms:W3CDTF">2023-05-22T00:23:33Z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C3C365840B1D49B9B8D2A7B6EBB12558</vt:lpwstr>
  </property>
</Properties>
</file>