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85CAC">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A16FD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8A16FD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CD78D36">
      <w:pPr>
        <w:pStyle w:val="13"/>
        <w:jc w:val="center"/>
        <w:rPr>
          <w:sz w:val="56"/>
          <w:szCs w:val="56"/>
        </w:rPr>
      </w:pPr>
    </w:p>
    <w:p w14:paraId="1446DF86">
      <w:pPr>
        <w:pStyle w:val="13"/>
        <w:jc w:val="center"/>
        <w:rPr>
          <w:sz w:val="84"/>
          <w:szCs w:val="84"/>
        </w:rPr>
      </w:pPr>
    </w:p>
    <w:p w14:paraId="5F69586B">
      <w:pPr>
        <w:pStyle w:val="13"/>
        <w:jc w:val="center"/>
        <w:rPr>
          <w:sz w:val="84"/>
          <w:szCs w:val="84"/>
        </w:rPr>
      </w:pPr>
    </w:p>
    <w:p w14:paraId="6ACDA2B7">
      <w:pPr>
        <w:pStyle w:val="13"/>
        <w:jc w:val="center"/>
        <w:rPr>
          <w:sz w:val="84"/>
          <w:szCs w:val="84"/>
        </w:rPr>
      </w:pPr>
    </w:p>
    <w:p w14:paraId="27595CBB">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2023年</w:t>
      </w:r>
      <w:r>
        <w:rPr>
          <w:rFonts w:hint="eastAsia" w:ascii="方正小标宋_GBK" w:hAnsi="方正小标宋_GBK" w:eastAsia="方正小标宋_GBK" w:cs="方正小标宋_GBK"/>
          <w:sz w:val="84"/>
          <w:szCs w:val="84"/>
        </w:rPr>
        <w:t>度</w:t>
      </w:r>
    </w:p>
    <w:p w14:paraId="4B4EA6CC">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溆浦县教育</w:t>
      </w:r>
      <w:r>
        <w:rPr>
          <w:rFonts w:hint="eastAsia" w:ascii="方正小标宋_GBK" w:hAnsi="方正小标宋_GBK" w:eastAsia="方正小标宋_GBK" w:cs="方正小标宋_GBK"/>
          <w:sz w:val="84"/>
          <w:szCs w:val="84"/>
          <w:lang w:eastAsia="zh-CN"/>
        </w:rPr>
        <w:t>局（本级）</w:t>
      </w:r>
    </w:p>
    <w:p w14:paraId="7C39AFDB">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D1CE12E">
      <w:pPr>
        <w:pStyle w:val="13"/>
        <w:jc w:val="center"/>
        <w:rPr>
          <w:rFonts w:ascii="方正小标宋_GBK" w:hAnsi="方正小标宋_GBK" w:eastAsia="方正小标宋_GBK" w:cs="方正小标宋_GBK"/>
          <w:sz w:val="56"/>
          <w:szCs w:val="56"/>
        </w:rPr>
      </w:pPr>
    </w:p>
    <w:p w14:paraId="108A5393">
      <w:pPr>
        <w:pStyle w:val="13"/>
        <w:jc w:val="center"/>
        <w:rPr>
          <w:sz w:val="56"/>
          <w:szCs w:val="56"/>
        </w:rPr>
      </w:pPr>
    </w:p>
    <w:p w14:paraId="04D37575">
      <w:pPr>
        <w:pStyle w:val="13"/>
        <w:jc w:val="center"/>
        <w:rPr>
          <w:sz w:val="56"/>
          <w:szCs w:val="56"/>
        </w:rPr>
      </w:pPr>
    </w:p>
    <w:p w14:paraId="488BDD76">
      <w:pPr>
        <w:pStyle w:val="13"/>
        <w:jc w:val="center"/>
        <w:rPr>
          <w:sz w:val="56"/>
          <w:szCs w:val="56"/>
        </w:rPr>
      </w:pPr>
    </w:p>
    <w:p w14:paraId="39E42B77">
      <w:pPr>
        <w:pStyle w:val="13"/>
        <w:jc w:val="center"/>
        <w:rPr>
          <w:sz w:val="32"/>
          <w:szCs w:val="32"/>
        </w:rPr>
      </w:pPr>
    </w:p>
    <w:p w14:paraId="5632494E">
      <w:pPr>
        <w:pStyle w:val="13"/>
        <w:jc w:val="center"/>
        <w:rPr>
          <w:sz w:val="32"/>
          <w:szCs w:val="32"/>
        </w:rPr>
      </w:pPr>
    </w:p>
    <w:p w14:paraId="1AFBB2CB">
      <w:pPr>
        <w:pStyle w:val="13"/>
        <w:spacing w:line="500" w:lineRule="exact"/>
        <w:ind w:firstLine="3975" w:firstLineChars="1100"/>
        <w:jc w:val="both"/>
        <w:rPr>
          <w:b/>
          <w:sz w:val="36"/>
          <w:szCs w:val="28"/>
        </w:rPr>
      </w:pPr>
      <w:r>
        <w:rPr>
          <w:rFonts w:hint="eastAsia"/>
          <w:b/>
          <w:sz w:val="36"/>
          <w:szCs w:val="28"/>
        </w:rPr>
        <w:t>目录</w:t>
      </w:r>
    </w:p>
    <w:p w14:paraId="559FCE9B">
      <w:pPr>
        <w:pStyle w:val="13"/>
        <w:spacing w:line="500" w:lineRule="exact"/>
        <w:rPr>
          <w:rFonts w:hAnsi="黑体"/>
          <w:bCs/>
          <w:sz w:val="28"/>
          <w:szCs w:val="28"/>
        </w:rPr>
      </w:pPr>
      <w:r>
        <w:rPr>
          <w:rFonts w:hint="eastAsia" w:hAnsi="黑体"/>
          <w:bCs/>
          <w:sz w:val="28"/>
          <w:szCs w:val="28"/>
        </w:rPr>
        <w:t>第一部分 溆浦县教育</w:t>
      </w:r>
      <w:r>
        <w:rPr>
          <w:rFonts w:hint="eastAsia" w:hAnsi="黑体"/>
          <w:bCs/>
          <w:sz w:val="28"/>
          <w:szCs w:val="28"/>
          <w:lang w:eastAsia="zh-CN"/>
        </w:rPr>
        <w:t>局（本级）</w:t>
      </w:r>
      <w:r>
        <w:rPr>
          <w:rFonts w:hint="eastAsia" w:hAnsi="黑体"/>
          <w:bCs/>
          <w:sz w:val="28"/>
          <w:szCs w:val="28"/>
        </w:rPr>
        <w:t>概况</w:t>
      </w:r>
    </w:p>
    <w:p w14:paraId="24C6701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B5AEDD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602C8BD">
      <w:pPr>
        <w:pStyle w:val="13"/>
        <w:spacing w:line="500" w:lineRule="exact"/>
        <w:rPr>
          <w:rFonts w:hAnsi="黑体"/>
          <w:bCs/>
          <w:sz w:val="28"/>
          <w:szCs w:val="28"/>
        </w:rPr>
      </w:pPr>
      <w:r>
        <w:rPr>
          <w:rFonts w:hint="eastAsia" w:hAnsi="黑体"/>
          <w:bCs/>
          <w:sz w:val="28"/>
          <w:szCs w:val="28"/>
        </w:rPr>
        <w:t>第二部分 部门决算表</w:t>
      </w:r>
    </w:p>
    <w:p w14:paraId="1344F86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6E5D3F0">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4244A3E">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9A2EB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0C4A1CB">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7D380CE">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C39DE6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8EB2CF4">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281DBA7">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9F0FD66">
      <w:pPr>
        <w:pStyle w:val="13"/>
        <w:spacing w:line="500" w:lineRule="exact"/>
        <w:rPr>
          <w:rFonts w:hAnsi="黑体"/>
          <w:bCs/>
          <w:sz w:val="28"/>
          <w:szCs w:val="28"/>
        </w:rPr>
      </w:pPr>
      <w:r>
        <w:rPr>
          <w:rFonts w:hint="eastAsia" w:hAnsi="黑体"/>
          <w:bCs/>
          <w:sz w:val="28"/>
          <w:szCs w:val="28"/>
        </w:rPr>
        <w:t>第三部分 部门决算情况说明</w:t>
      </w:r>
    </w:p>
    <w:p w14:paraId="60CB0787">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8FB45F2">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67BCFC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2DF441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0E1704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40A66A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E74693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2A28A5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FE7214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0EA8FD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744CFA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808DC12">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0A4C21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22B210A6">
      <w:pPr>
        <w:pStyle w:val="13"/>
        <w:spacing w:line="500" w:lineRule="exact"/>
        <w:rPr>
          <w:rFonts w:hint="eastAsia" w:hAnsi="黑体"/>
          <w:bCs/>
          <w:sz w:val="28"/>
          <w:szCs w:val="28"/>
        </w:rPr>
      </w:pPr>
      <w:r>
        <w:rPr>
          <w:rFonts w:hint="eastAsia" w:hAnsi="黑体"/>
          <w:bCs/>
          <w:sz w:val="28"/>
          <w:szCs w:val="28"/>
        </w:rPr>
        <w:t>第四部分 名词解释</w:t>
      </w:r>
    </w:p>
    <w:p w14:paraId="67166ED4">
      <w:pPr>
        <w:pStyle w:val="13"/>
        <w:spacing w:line="500" w:lineRule="exact"/>
        <w:rPr>
          <w:rFonts w:hint="eastAsia" w:ascii="黑体" w:hAnsi="黑体" w:eastAsia="黑体" w:cs="黑体"/>
          <w:b w:val="0"/>
          <w:bCs/>
          <w:sz w:val="28"/>
          <w:szCs w:val="28"/>
          <w:lang w:eastAsia="zh-CN"/>
        </w:rPr>
      </w:pPr>
      <w:bookmarkStart w:id="0" w:name="OLE_LINK16"/>
      <w:bookmarkStart w:id="1" w:name="OLE_LINK1"/>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bookmarkEnd w:id="1"/>
    <w:p w14:paraId="22984254">
      <w:pPr>
        <w:pStyle w:val="13"/>
        <w:spacing w:line="500" w:lineRule="exact"/>
        <w:rPr>
          <w:rFonts w:hint="eastAsia" w:hAnsi="黑体"/>
          <w:bCs/>
          <w:sz w:val="28"/>
          <w:szCs w:val="28"/>
        </w:rPr>
      </w:pPr>
    </w:p>
    <w:p w14:paraId="65988CA1">
      <w:pPr>
        <w:jc w:val="center"/>
        <w:rPr>
          <w:sz w:val="72"/>
          <w:szCs w:val="72"/>
        </w:rPr>
      </w:pPr>
    </w:p>
    <w:p w14:paraId="2D618796">
      <w:pPr>
        <w:jc w:val="center"/>
        <w:rPr>
          <w:sz w:val="72"/>
          <w:szCs w:val="72"/>
        </w:rPr>
      </w:pPr>
    </w:p>
    <w:p w14:paraId="42E0A34E">
      <w:pPr>
        <w:jc w:val="center"/>
        <w:rPr>
          <w:sz w:val="72"/>
          <w:szCs w:val="72"/>
        </w:rPr>
      </w:pPr>
    </w:p>
    <w:p w14:paraId="318BE507">
      <w:pPr>
        <w:jc w:val="center"/>
        <w:rPr>
          <w:sz w:val="72"/>
          <w:szCs w:val="72"/>
        </w:rPr>
      </w:pPr>
    </w:p>
    <w:p w14:paraId="7CAD3B77">
      <w:pPr>
        <w:rPr>
          <w:rFonts w:ascii="方正小标宋_GBK" w:hAnsi="方正小标宋_GBK" w:eastAsia="方正小标宋_GBK" w:cs="方正小标宋_GBK"/>
          <w:sz w:val="72"/>
          <w:szCs w:val="72"/>
        </w:rPr>
      </w:pPr>
    </w:p>
    <w:p w14:paraId="213FF984">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0B764E5">
      <w:pPr>
        <w:pStyle w:val="13"/>
        <w:jc w:val="center"/>
        <w:rPr>
          <w:rFonts w:ascii="方正小标宋_GBK" w:hAnsi="方正小标宋_GBK" w:eastAsia="方正小标宋_GBK" w:cs="方正小标宋_GBK"/>
          <w:sz w:val="84"/>
          <w:szCs w:val="84"/>
        </w:rPr>
      </w:pPr>
    </w:p>
    <w:p w14:paraId="42D2322D">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溆浦县教育</w:t>
      </w:r>
      <w:r>
        <w:rPr>
          <w:rFonts w:hint="eastAsia" w:ascii="方正小标宋_GBK" w:hAnsi="方正小标宋_GBK" w:eastAsia="方正小标宋_GBK" w:cs="方正小标宋_GBK"/>
          <w:sz w:val="84"/>
          <w:szCs w:val="84"/>
          <w:lang w:eastAsia="zh-CN"/>
        </w:rPr>
        <w:t>局（本级）</w:t>
      </w:r>
      <w:r>
        <w:rPr>
          <w:rFonts w:hint="eastAsia" w:ascii="方正小标宋_GBK" w:hAnsi="方正小标宋_GBK" w:eastAsia="方正小标宋_GBK" w:cs="方正小标宋_GBK"/>
          <w:sz w:val="84"/>
          <w:szCs w:val="84"/>
        </w:rPr>
        <w:t>概况</w:t>
      </w:r>
    </w:p>
    <w:p w14:paraId="6BD310F0">
      <w:pPr>
        <w:jc w:val="center"/>
        <w:rPr>
          <w:rFonts w:ascii="方正小标宋_GBK" w:hAnsi="方正小标宋_GBK" w:eastAsia="方正小标宋_GBK" w:cs="方正小标宋_GBK"/>
          <w:sz w:val="72"/>
          <w:szCs w:val="72"/>
        </w:rPr>
      </w:pPr>
    </w:p>
    <w:p w14:paraId="5C802542">
      <w:pPr>
        <w:jc w:val="center"/>
        <w:rPr>
          <w:rFonts w:ascii="方正小标宋_GBK" w:hAnsi="方正小标宋_GBK" w:eastAsia="方正小标宋_GBK" w:cs="方正小标宋_GBK"/>
          <w:sz w:val="72"/>
          <w:szCs w:val="72"/>
        </w:rPr>
      </w:pPr>
    </w:p>
    <w:p w14:paraId="227562AE">
      <w:pPr>
        <w:jc w:val="center"/>
        <w:rPr>
          <w:sz w:val="72"/>
          <w:szCs w:val="72"/>
        </w:rPr>
      </w:pPr>
    </w:p>
    <w:p w14:paraId="14BB0CE1">
      <w:pPr>
        <w:jc w:val="center"/>
        <w:rPr>
          <w:sz w:val="72"/>
          <w:szCs w:val="72"/>
        </w:rPr>
      </w:pPr>
    </w:p>
    <w:p w14:paraId="1529FEC4">
      <w:pPr>
        <w:ind w:firstLine="640" w:firstLineChars="200"/>
        <w:jc w:val="left"/>
        <w:rPr>
          <w:rFonts w:ascii="黑体" w:hAnsi="黑体" w:eastAsia="黑体" w:cs="黑体"/>
          <w:sz w:val="32"/>
          <w:szCs w:val="32"/>
        </w:rPr>
      </w:pPr>
    </w:p>
    <w:p w14:paraId="2A871BEE">
      <w:pPr>
        <w:ind w:firstLine="640" w:firstLineChars="200"/>
        <w:jc w:val="left"/>
        <w:rPr>
          <w:rFonts w:hint="eastAsia" w:ascii="黑体" w:hAnsi="黑体" w:eastAsia="黑体" w:cs="黑体"/>
          <w:sz w:val="32"/>
          <w:szCs w:val="32"/>
        </w:rPr>
      </w:pPr>
    </w:p>
    <w:p w14:paraId="58310E8C">
      <w:pPr>
        <w:ind w:firstLine="640" w:firstLineChars="200"/>
        <w:jc w:val="left"/>
        <w:rPr>
          <w:rFonts w:ascii="黑体" w:hAnsi="黑体" w:eastAsia="黑体" w:cs="黑体"/>
          <w:sz w:val="32"/>
          <w:szCs w:val="32"/>
        </w:rPr>
      </w:pPr>
      <w:r>
        <w:rPr>
          <w:rFonts w:hint="eastAsia" w:ascii="黑体" w:hAnsi="黑体" w:eastAsia="黑体" w:cs="黑体"/>
          <w:sz w:val="32"/>
          <w:szCs w:val="32"/>
        </w:rPr>
        <w:t>一、部门职责</w:t>
      </w:r>
    </w:p>
    <w:p w14:paraId="2F06F3A5">
      <w:pPr>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（一）贯彻落实国家教育工作方针、政策和法律、法规、规章，制定实施意见并监督执行。</w:t>
      </w:r>
    </w:p>
    <w:p w14:paraId="40034D26">
      <w:pPr>
        <w:ind w:firstLine="640" w:firstLineChars="200"/>
        <w:jc w:val="left"/>
        <w:rPr>
          <w:rFonts w:ascii="宋体" w:hAnsi="宋体" w:cs="宋体"/>
          <w:color w:val="000000"/>
          <w:kern w:val="0"/>
          <w:sz w:val="28"/>
          <w:szCs w:val="28"/>
        </w:rPr>
      </w:pPr>
      <w:r>
        <w:rPr>
          <w:rFonts w:hint="eastAsia" w:ascii="宋体" w:hAnsi="宋体" w:cs="宋体"/>
          <w:sz w:val="32"/>
          <w:szCs w:val="32"/>
        </w:rPr>
        <w:t>（二）</w:t>
      </w:r>
      <w:r>
        <w:rPr>
          <w:rFonts w:hint="eastAsia" w:ascii="仿宋" w:hAnsi="仿宋" w:eastAsia="仿宋" w:cs="仿宋"/>
          <w:color w:val="000000"/>
          <w:kern w:val="0"/>
          <w:sz w:val="32"/>
          <w:szCs w:val="32"/>
        </w:rPr>
        <w:t>负责教育局机关日常工作运行。</w:t>
      </w:r>
    </w:p>
    <w:p w14:paraId="11D6B841">
      <w:pPr>
        <w:ind w:firstLine="640" w:firstLineChars="200"/>
        <w:jc w:val="left"/>
        <w:rPr>
          <w:rFonts w:ascii="Times New Roman" w:hAnsi="Times New Roman" w:eastAsia="仿宋_GB2312" w:cs="仿宋_GB2312"/>
          <w:sz w:val="32"/>
          <w:szCs w:val="32"/>
        </w:rPr>
      </w:pPr>
    </w:p>
    <w:p w14:paraId="5C6946A3">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二、机构设置及决算单位构成</w:t>
      </w:r>
    </w:p>
    <w:p w14:paraId="7B569CF1">
      <w:pPr>
        <w:widowControl/>
        <w:spacing w:line="4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内设机构设置。溆浦县教育局机关内设机构行政股室包括：办公室、人事股、计财股、普教股、行政审批（法制股）、教育督导、职成股、党建办。二级事业单位9个包括：档案室1个，电教仪器站1个、教研室1个，就业指导中心1个，考试中心1个，勤工站1个，信息网络中心1个，学生资助中心1个，职称改革事务中心1个。</w:t>
      </w:r>
    </w:p>
    <w:p w14:paraId="365CD459">
      <w:pPr>
        <w:widowControl/>
        <w:spacing w:line="44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（二）决算单位构成。溆浦县教育局机关</w:t>
      </w:r>
      <w:r>
        <w:rPr>
          <w:rFonts w:hint="eastAsia" w:ascii="仿宋" w:hAnsi="仿宋" w:eastAsia="仿宋" w:cs="仿宋"/>
          <w:kern w:val="0"/>
          <w:sz w:val="32"/>
          <w:szCs w:val="32"/>
          <w:lang w:eastAsia="zh-CN"/>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年部门决算公开单位构成包括：溆浦县教育局机关本级</w:t>
      </w:r>
      <w:r>
        <w:rPr>
          <w:rFonts w:hint="eastAsia" w:ascii="仿宋" w:hAnsi="仿宋" w:eastAsia="仿宋" w:cs="仿宋"/>
          <w:kern w:val="0"/>
          <w:sz w:val="32"/>
          <w:szCs w:val="32"/>
          <w:lang w:eastAsia="zh-CN"/>
        </w:rPr>
        <w:t>。</w:t>
      </w:r>
    </w:p>
    <w:p w14:paraId="3215F482">
      <w:pPr>
        <w:widowControl/>
        <w:spacing w:line="600" w:lineRule="exact"/>
        <w:rPr>
          <w:rFonts w:hint="eastAsia" w:ascii="仿宋" w:hAnsi="仿宋" w:eastAsia="仿宋" w:cs="仿宋"/>
          <w:kern w:val="0"/>
          <w:sz w:val="32"/>
          <w:szCs w:val="32"/>
        </w:rPr>
      </w:pPr>
    </w:p>
    <w:p w14:paraId="652D2017">
      <w:pPr>
        <w:jc w:val="left"/>
        <w:rPr>
          <w:rFonts w:ascii="仿宋_GB2312" w:eastAsia="仿宋_GB2312" w:hAnsiTheme="minorEastAsia"/>
          <w:sz w:val="28"/>
          <w:szCs w:val="32"/>
        </w:rPr>
      </w:pPr>
    </w:p>
    <w:p w14:paraId="292D8B52">
      <w:pPr>
        <w:jc w:val="center"/>
        <w:rPr>
          <w:rFonts w:ascii="黑体" w:hAnsi="黑体" w:eastAsia="黑体"/>
          <w:sz w:val="28"/>
          <w:szCs w:val="28"/>
        </w:rPr>
      </w:pPr>
    </w:p>
    <w:p w14:paraId="1CE09294">
      <w:pPr>
        <w:jc w:val="center"/>
        <w:rPr>
          <w:rFonts w:ascii="黑体" w:hAnsi="黑体" w:eastAsia="黑体"/>
          <w:sz w:val="28"/>
          <w:szCs w:val="28"/>
        </w:rPr>
      </w:pPr>
    </w:p>
    <w:p w14:paraId="757428B9">
      <w:pPr>
        <w:jc w:val="both"/>
        <w:rPr>
          <w:rFonts w:ascii="黑体" w:hAnsi="黑体" w:eastAsia="黑体"/>
          <w:sz w:val="28"/>
          <w:szCs w:val="28"/>
        </w:rPr>
      </w:pPr>
    </w:p>
    <w:p w14:paraId="69BF6A80">
      <w:pPr>
        <w:jc w:val="center"/>
        <w:rPr>
          <w:rFonts w:ascii="黑体" w:hAnsi="黑体" w:eastAsia="黑体"/>
          <w:sz w:val="28"/>
          <w:szCs w:val="28"/>
        </w:rPr>
      </w:pPr>
    </w:p>
    <w:p w14:paraId="5279B576">
      <w:pPr>
        <w:jc w:val="center"/>
        <w:rPr>
          <w:rFonts w:ascii="黑体" w:hAnsi="黑体" w:eastAsia="黑体"/>
          <w:sz w:val="28"/>
          <w:szCs w:val="28"/>
        </w:rPr>
      </w:pPr>
    </w:p>
    <w:p w14:paraId="7AED3C68">
      <w:pPr>
        <w:jc w:val="center"/>
        <w:rPr>
          <w:rFonts w:ascii="黑体" w:hAnsi="黑体" w:eastAsia="黑体"/>
          <w:sz w:val="28"/>
          <w:szCs w:val="28"/>
        </w:rPr>
      </w:pPr>
    </w:p>
    <w:p w14:paraId="00D0ACA8">
      <w:pPr>
        <w:jc w:val="center"/>
        <w:rPr>
          <w:rFonts w:ascii="黑体" w:hAnsi="黑体" w:eastAsia="黑体"/>
          <w:sz w:val="28"/>
          <w:szCs w:val="28"/>
        </w:rPr>
      </w:pPr>
    </w:p>
    <w:p w14:paraId="5AE14E0B">
      <w:pPr>
        <w:jc w:val="center"/>
        <w:rPr>
          <w:rFonts w:ascii="黑体" w:hAnsi="黑体" w:eastAsia="黑体"/>
          <w:sz w:val="28"/>
          <w:szCs w:val="28"/>
        </w:rPr>
      </w:pPr>
    </w:p>
    <w:p w14:paraId="22828589">
      <w:pPr>
        <w:jc w:val="center"/>
        <w:rPr>
          <w:rFonts w:ascii="黑体" w:hAnsi="黑体" w:eastAsia="黑体"/>
          <w:sz w:val="28"/>
          <w:szCs w:val="28"/>
        </w:rPr>
      </w:pPr>
    </w:p>
    <w:p w14:paraId="05C030F0">
      <w:pPr>
        <w:jc w:val="center"/>
        <w:rPr>
          <w:rFonts w:ascii="黑体" w:hAnsi="黑体" w:eastAsia="黑体"/>
          <w:sz w:val="28"/>
          <w:szCs w:val="28"/>
        </w:rPr>
      </w:pPr>
    </w:p>
    <w:p w14:paraId="593AEA5F">
      <w:pPr>
        <w:jc w:val="center"/>
        <w:rPr>
          <w:rFonts w:ascii="黑体" w:hAnsi="黑体" w:eastAsia="黑体"/>
          <w:sz w:val="28"/>
          <w:szCs w:val="28"/>
        </w:rPr>
      </w:pPr>
    </w:p>
    <w:p w14:paraId="3CAE3EE1">
      <w:pPr>
        <w:jc w:val="center"/>
        <w:rPr>
          <w:rFonts w:ascii="黑体" w:hAnsi="黑体" w:eastAsia="黑体"/>
          <w:sz w:val="28"/>
          <w:szCs w:val="28"/>
        </w:rPr>
      </w:pPr>
    </w:p>
    <w:p w14:paraId="7D23E9C3">
      <w:pPr>
        <w:pStyle w:val="13"/>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EEF000E">
      <w:pPr>
        <w:pStyle w:val="13"/>
        <w:ind w:firstLine="3360" w:firstLineChars="400"/>
        <w:jc w:val="both"/>
        <w:rPr>
          <w:rFonts w:hint="eastAsia" w:ascii="方正小标宋_GBK" w:hAnsi="方正小标宋_GBK" w:eastAsia="方正小标宋_GBK" w:cs="方正小标宋_GBK"/>
          <w:sz w:val="84"/>
          <w:szCs w:val="84"/>
        </w:rPr>
      </w:pPr>
    </w:p>
    <w:p w14:paraId="51BB8D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3AE13D7">
      <w:pPr>
        <w:jc w:val="center"/>
        <w:rPr>
          <w:sz w:val="72"/>
          <w:szCs w:val="72"/>
        </w:rPr>
      </w:pPr>
    </w:p>
    <w:p w14:paraId="20C6F5E7">
      <w:pPr>
        <w:jc w:val="center"/>
        <w:rPr>
          <w:sz w:val="72"/>
          <w:szCs w:val="72"/>
        </w:rPr>
      </w:pPr>
    </w:p>
    <w:p w14:paraId="71FC6184">
      <w:pPr>
        <w:jc w:val="center"/>
        <w:rPr>
          <w:sz w:val="72"/>
          <w:szCs w:val="72"/>
        </w:rPr>
      </w:pPr>
    </w:p>
    <w:p w14:paraId="185A26E5">
      <w:pPr>
        <w:jc w:val="center"/>
        <w:rPr>
          <w:sz w:val="72"/>
          <w:szCs w:val="72"/>
        </w:rPr>
      </w:pPr>
    </w:p>
    <w:p w14:paraId="2A2283EC">
      <w:pPr>
        <w:jc w:val="center"/>
        <w:rPr>
          <w:sz w:val="72"/>
          <w:szCs w:val="72"/>
        </w:rPr>
      </w:pPr>
    </w:p>
    <w:p w14:paraId="692FAFA3">
      <w:pPr>
        <w:jc w:val="center"/>
        <w:rPr>
          <w:sz w:val="72"/>
          <w:szCs w:val="72"/>
        </w:rPr>
      </w:pPr>
    </w:p>
    <w:p w14:paraId="210308B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14:paraId="2269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594AE81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091C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BE8C7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0AB1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C6D0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E6AE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BDB6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A3283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DF8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FA961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3DAB1A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4D3C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29C7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7FB4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9B1C8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ECC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C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983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D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8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A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4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F01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7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0B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5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66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221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1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1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C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8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3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A1A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5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9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C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0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27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0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B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3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8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E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3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A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7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9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64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1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F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6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0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E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20,933.04</w:t>
            </w:r>
          </w:p>
        </w:tc>
      </w:tr>
      <w:tr w14:paraId="43B9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3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7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6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8F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8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C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1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A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F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6E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4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9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2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r>
      <w:tr w14:paraId="2731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16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B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4D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E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7A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3D6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4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7C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5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D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D1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1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98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7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4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C0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351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B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BD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E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A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F7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63E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20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3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6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61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87F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E0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A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2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B8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953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EF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3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B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9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FE2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75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F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D4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06E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39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6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2D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76C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0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DB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7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7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3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20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891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BF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6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C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1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D7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00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E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1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E9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3F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8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98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A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F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C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23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DD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C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F9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1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EE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A54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F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721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6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8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8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47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BA9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3C0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9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2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3C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576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1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AEE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1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9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65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C80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3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80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8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0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7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4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8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A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0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8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21,008.40</w:t>
            </w:r>
          </w:p>
        </w:tc>
      </w:tr>
      <w:tr w14:paraId="109C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C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A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F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0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7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AD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0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9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2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89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72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70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A0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9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7ED">
            <w:pPr>
              <w:jc w:val="left"/>
              <w:rPr>
                <w:rFonts w:hint="eastAsia" w:ascii="宋体" w:hAnsi="宋体" w:eastAsia="宋体" w:cs="宋体"/>
                <w:i w:val="0"/>
                <w:iCs w:val="0"/>
                <w:color w:val="000000"/>
                <w:sz w:val="22"/>
                <w:szCs w:val="22"/>
                <w:u w:val="none"/>
              </w:rPr>
            </w:pPr>
          </w:p>
        </w:tc>
      </w:tr>
      <w:tr w14:paraId="7B57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2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2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0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D3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21,008.40</w:t>
            </w:r>
          </w:p>
        </w:tc>
      </w:tr>
      <w:tr w14:paraId="2D81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DEFC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6523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4714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A170282">
      <w:pPr>
        <w:widowControl/>
        <w:jc w:val="center"/>
        <w:rPr>
          <w:rFonts w:hint="eastAsia" w:ascii="Times New Roman" w:hAnsi="Times New Roman" w:eastAsia="方正小标宋_GBK" w:cs="Times New Roman"/>
          <w:color w:val="000000"/>
          <w:kern w:val="0"/>
          <w:sz w:val="36"/>
          <w:szCs w:val="36"/>
        </w:rPr>
      </w:pPr>
    </w:p>
    <w:p w14:paraId="71956D1B">
      <w:pPr>
        <w:pStyle w:val="7"/>
        <w:rPr>
          <w:rFonts w:hint="eastAsia" w:ascii="Times New Roman" w:hAnsi="Times New Roman" w:eastAsia="方正小标宋_GBK" w:cs="Times New Roman"/>
          <w:color w:val="000000"/>
          <w:kern w:val="0"/>
          <w:sz w:val="36"/>
          <w:szCs w:val="36"/>
        </w:rPr>
      </w:pPr>
    </w:p>
    <w:p w14:paraId="6ED937F9">
      <w:pPr>
        <w:pStyle w:val="2"/>
        <w:rPr>
          <w:rFonts w:hint="eastAsia" w:ascii="Times New Roman" w:hAnsi="Times New Roman" w:eastAsia="方正小标宋_GBK" w:cs="Times New Roman"/>
          <w:color w:val="000000"/>
          <w:kern w:val="0"/>
          <w:sz w:val="36"/>
          <w:szCs w:val="36"/>
        </w:rPr>
      </w:pPr>
    </w:p>
    <w:p w14:paraId="51D75DB8">
      <w:pPr>
        <w:rPr>
          <w:rFonts w:hint="eastAsia" w:ascii="Times New Roman" w:hAnsi="Times New Roman" w:eastAsia="方正小标宋_GBK" w:cs="Times New Roman"/>
          <w:color w:val="000000"/>
          <w:kern w:val="0"/>
          <w:sz w:val="36"/>
          <w:szCs w:val="36"/>
        </w:rPr>
      </w:pPr>
    </w:p>
    <w:p w14:paraId="2455044D">
      <w:pPr>
        <w:pStyle w:val="7"/>
        <w:rPr>
          <w:rFonts w:hint="eastAsia" w:ascii="Times New Roman" w:hAnsi="Times New Roman" w:eastAsia="方正小标宋_GBK" w:cs="Times New Roman"/>
          <w:color w:val="000000"/>
          <w:kern w:val="0"/>
          <w:sz w:val="36"/>
          <w:szCs w:val="36"/>
        </w:rPr>
      </w:pPr>
    </w:p>
    <w:p w14:paraId="401CF250">
      <w:pPr>
        <w:pStyle w:val="2"/>
        <w:rPr>
          <w:rFonts w:hint="eastAsia" w:ascii="Times New Roman" w:hAnsi="Times New Roman" w:eastAsia="方正小标宋_GBK" w:cs="Times New Roman"/>
          <w:color w:val="000000"/>
          <w:kern w:val="0"/>
          <w:sz w:val="36"/>
          <w:szCs w:val="36"/>
        </w:rPr>
      </w:pPr>
    </w:p>
    <w:p w14:paraId="426EB5F1">
      <w:pPr>
        <w:rPr>
          <w:rFonts w:hint="eastAsia" w:ascii="Times New Roman" w:hAnsi="Times New Roman" w:eastAsia="方正小标宋_GBK" w:cs="Times New Roman"/>
          <w:color w:val="000000"/>
          <w:kern w:val="0"/>
          <w:sz w:val="36"/>
          <w:szCs w:val="36"/>
        </w:rPr>
      </w:pPr>
    </w:p>
    <w:p w14:paraId="35C35995">
      <w:pPr>
        <w:pStyle w:val="7"/>
        <w:rPr>
          <w:rFonts w:hint="eastAsia" w:ascii="Times New Roman" w:hAnsi="Times New Roman" w:eastAsia="方正小标宋_GBK" w:cs="Times New Roman"/>
          <w:color w:val="000000"/>
          <w:kern w:val="0"/>
          <w:sz w:val="36"/>
          <w:szCs w:val="36"/>
        </w:rPr>
      </w:pPr>
    </w:p>
    <w:p w14:paraId="269ED235">
      <w:pPr>
        <w:pStyle w:val="2"/>
        <w:rPr>
          <w:rFonts w:hint="eastAsia" w:ascii="Times New Roman" w:hAnsi="Times New Roman" w:eastAsia="方正小标宋_GBK" w:cs="Times New Roman"/>
          <w:color w:val="000000"/>
          <w:kern w:val="0"/>
          <w:sz w:val="36"/>
          <w:szCs w:val="36"/>
        </w:rPr>
      </w:pPr>
    </w:p>
    <w:p w14:paraId="37EF5EE4">
      <w:pPr>
        <w:rPr>
          <w:rFonts w:hint="eastAsia" w:ascii="Times New Roman" w:hAnsi="Times New Roman" w:eastAsia="方正小标宋_GBK" w:cs="Times New Roman"/>
          <w:color w:val="000000"/>
          <w:kern w:val="0"/>
          <w:sz w:val="36"/>
          <w:szCs w:val="36"/>
        </w:rPr>
      </w:pPr>
    </w:p>
    <w:p w14:paraId="43E08E4A">
      <w:pPr>
        <w:pStyle w:val="7"/>
        <w:rPr>
          <w:rFonts w:hint="eastAsia" w:ascii="Times New Roman" w:hAnsi="Times New Roman" w:eastAsia="方正小标宋_GBK" w:cs="Times New Roman"/>
          <w:color w:val="000000"/>
          <w:kern w:val="0"/>
          <w:sz w:val="36"/>
          <w:szCs w:val="36"/>
        </w:rPr>
      </w:pPr>
    </w:p>
    <w:p w14:paraId="61F3C412">
      <w:pPr>
        <w:pStyle w:val="2"/>
        <w:rPr>
          <w:rFonts w:hint="eastAsia" w:ascii="Times New Roman" w:hAnsi="Times New Roman" w:eastAsia="方正小标宋_GBK" w:cs="Times New Roman"/>
          <w:color w:val="000000"/>
          <w:kern w:val="0"/>
          <w:sz w:val="36"/>
          <w:szCs w:val="36"/>
        </w:rPr>
      </w:pPr>
    </w:p>
    <w:p w14:paraId="1E36BE18">
      <w:pPr>
        <w:rPr>
          <w:rFonts w:hint="eastAsia"/>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8"/>
        <w:gridCol w:w="260"/>
        <w:gridCol w:w="260"/>
        <w:gridCol w:w="2826"/>
        <w:gridCol w:w="1664"/>
        <w:gridCol w:w="1664"/>
        <w:gridCol w:w="1165"/>
        <w:gridCol w:w="1165"/>
        <w:gridCol w:w="1165"/>
        <w:gridCol w:w="1165"/>
        <w:gridCol w:w="2028"/>
      </w:tblGrid>
      <w:tr w14:paraId="6DFD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5720" w:type="dxa"/>
            <w:gridSpan w:val="11"/>
            <w:tcBorders>
              <w:top w:val="nil"/>
              <w:left w:val="nil"/>
              <w:bottom w:val="nil"/>
              <w:right w:val="nil"/>
            </w:tcBorders>
            <w:shd w:val="clear" w:color="auto" w:fill="auto"/>
            <w:noWrap/>
            <w:vAlign w:val="center"/>
          </w:tcPr>
          <w:p w14:paraId="2E811F0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1E3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center"/>
          </w:tcPr>
          <w:p w14:paraId="2C56FA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A685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6F6E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698D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FE91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B3F4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160D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A063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E2C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6F6A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6A062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29E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nil"/>
              <w:right w:val="nil"/>
            </w:tcBorders>
            <w:shd w:val="clear" w:color="auto" w:fill="auto"/>
            <w:noWrap/>
            <w:vAlign w:val="bottom"/>
          </w:tcPr>
          <w:p w14:paraId="20BB58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2CCAC4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E9C8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9237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AB51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452C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A44C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98A2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0FCB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8906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DF215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B92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2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1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32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9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38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A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87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4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FE6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F13B">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2841">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3C15">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5540">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901C">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909B">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5D81">
            <w:pPr>
              <w:jc w:val="center"/>
              <w:rPr>
                <w:rFonts w:hint="eastAsia" w:ascii="宋体" w:hAnsi="宋体" w:eastAsia="宋体" w:cs="宋体"/>
                <w:i w:val="0"/>
                <w:iCs w:val="0"/>
                <w:color w:val="000000"/>
                <w:sz w:val="22"/>
                <w:szCs w:val="22"/>
                <w:u w:val="none"/>
              </w:rPr>
            </w:pPr>
          </w:p>
        </w:tc>
      </w:tr>
      <w:tr w14:paraId="134C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966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B49">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F304E">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A196D">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CB6C">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D49B">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D6CD">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ACF4">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2038F">
            <w:pPr>
              <w:jc w:val="center"/>
              <w:rPr>
                <w:rFonts w:hint="eastAsia" w:ascii="宋体" w:hAnsi="宋体" w:eastAsia="宋体" w:cs="宋体"/>
                <w:i w:val="0"/>
                <w:iCs w:val="0"/>
                <w:color w:val="000000"/>
                <w:sz w:val="22"/>
                <w:szCs w:val="22"/>
                <w:u w:val="none"/>
              </w:rPr>
            </w:pPr>
          </w:p>
        </w:tc>
      </w:tr>
      <w:tr w14:paraId="34AC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C7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DE9D">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56F4">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EC5A">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D416">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65CE">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1EEF">
            <w:pPr>
              <w:jc w:val="center"/>
              <w:rPr>
                <w:rFonts w:hint="eastAsia" w:ascii="宋体" w:hAnsi="宋体" w:eastAsia="宋体" w:cs="宋体"/>
                <w:i w:val="0"/>
                <w:iCs w:val="0"/>
                <w:color w:val="000000"/>
                <w:sz w:val="22"/>
                <w:szCs w:val="22"/>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8823">
            <w:pPr>
              <w:jc w:val="center"/>
              <w:rPr>
                <w:rFonts w:hint="eastAsia" w:ascii="宋体" w:hAnsi="宋体" w:eastAsia="宋体" w:cs="宋体"/>
                <w:i w:val="0"/>
                <w:iCs w:val="0"/>
                <w:color w:val="000000"/>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2951C">
            <w:pPr>
              <w:jc w:val="center"/>
              <w:rPr>
                <w:rFonts w:hint="eastAsia" w:ascii="宋体" w:hAnsi="宋体" w:eastAsia="宋体" w:cs="宋体"/>
                <w:i w:val="0"/>
                <w:iCs w:val="0"/>
                <w:color w:val="000000"/>
                <w:sz w:val="22"/>
                <w:szCs w:val="22"/>
                <w:u w:val="none"/>
              </w:rPr>
            </w:pPr>
          </w:p>
        </w:tc>
      </w:tr>
      <w:tr w14:paraId="5E34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0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E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6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1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52D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F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C6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21,008.40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13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C7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0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52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9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4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382.89</w:t>
            </w:r>
          </w:p>
        </w:tc>
      </w:tr>
      <w:tr w14:paraId="1D4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8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F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7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B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0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1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5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E5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7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B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0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7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E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7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A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7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5A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B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2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4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E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B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A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6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1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29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4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6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2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B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B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7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382.89</w:t>
            </w:r>
          </w:p>
        </w:tc>
      </w:tr>
      <w:tr w14:paraId="3B04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8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E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2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E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8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D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C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382.89</w:t>
            </w:r>
          </w:p>
        </w:tc>
      </w:tr>
      <w:tr w14:paraId="0496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4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D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2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0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A5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E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5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0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382.89</w:t>
            </w:r>
          </w:p>
        </w:tc>
      </w:tr>
      <w:tr w14:paraId="03D9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9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8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0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2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2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8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9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7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1F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9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03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4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6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6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8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8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9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4F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F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5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9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A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C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6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4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E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A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FB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E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2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7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5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4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3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C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4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4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5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7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1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D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B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3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8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5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5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87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9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C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E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3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6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4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2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98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4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4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1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2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B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3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1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9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B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E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C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1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4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D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F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6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E1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7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C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4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8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F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7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3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3D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C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6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0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9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9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6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C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7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BC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8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0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6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1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7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B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8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F3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8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6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3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A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7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E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A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0D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A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B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D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4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D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C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79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F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5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2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9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A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B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F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7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2C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4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5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9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9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1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6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1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6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2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1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5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1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A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5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A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C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7D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1"/>
            <w:tcBorders>
              <w:top w:val="nil"/>
              <w:left w:val="nil"/>
              <w:bottom w:val="nil"/>
              <w:right w:val="nil"/>
            </w:tcBorders>
            <w:shd w:val="clear" w:color="auto" w:fill="auto"/>
            <w:noWrap/>
            <w:vAlign w:val="center"/>
          </w:tcPr>
          <w:p w14:paraId="39B57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3702498">
      <w:pPr>
        <w:pStyle w:val="7"/>
        <w:rPr>
          <w:rFonts w:hint="eastAsia" w:ascii="Times New Roman" w:hAnsi="Times New Roman" w:eastAsia="方正小标宋_GBK" w:cs="Times New Roman"/>
          <w:color w:val="000000"/>
          <w:kern w:val="0"/>
          <w:sz w:val="36"/>
          <w:szCs w:val="36"/>
        </w:rPr>
      </w:pPr>
    </w:p>
    <w:p w14:paraId="1DC3852D">
      <w:pPr>
        <w:pStyle w:val="2"/>
        <w:rPr>
          <w:rFonts w:hint="eastAsia" w:ascii="Times New Roman" w:hAnsi="Times New Roman" w:eastAsia="方正小标宋_GBK" w:cs="Times New Roman"/>
          <w:color w:val="000000"/>
          <w:kern w:val="0"/>
          <w:sz w:val="36"/>
          <w:szCs w:val="36"/>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6"/>
        <w:gridCol w:w="258"/>
        <w:gridCol w:w="258"/>
        <w:gridCol w:w="2811"/>
        <w:gridCol w:w="1754"/>
        <w:gridCol w:w="1690"/>
        <w:gridCol w:w="1754"/>
        <w:gridCol w:w="1431"/>
        <w:gridCol w:w="1431"/>
        <w:gridCol w:w="1987"/>
      </w:tblGrid>
      <w:tr w14:paraId="35E7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26427A7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4C51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F7A34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3490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2728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C88E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3628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A6F8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C59F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D48F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777D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4F89E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18A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27BE9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056794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1945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B244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9A77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A4B6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EF76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42D6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B647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D0166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472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E3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5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75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22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8F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1A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C5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5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B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333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D073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AE6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8DC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85D7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287E">
            <w:pPr>
              <w:jc w:val="center"/>
              <w:rPr>
                <w:rFonts w:hint="eastAsia" w:ascii="宋体" w:hAnsi="宋体" w:eastAsia="宋体" w:cs="宋体"/>
                <w:i w:val="0"/>
                <w:iCs w:val="0"/>
                <w:color w:val="000000"/>
                <w:sz w:val="22"/>
                <w:szCs w:val="22"/>
                <w:u w:val="none"/>
              </w:rPr>
            </w:pPr>
          </w:p>
        </w:tc>
      </w:tr>
      <w:tr w14:paraId="2D46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E4E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884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A315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B9E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B89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4F9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9001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A6D5">
            <w:pPr>
              <w:jc w:val="center"/>
              <w:rPr>
                <w:rFonts w:hint="eastAsia" w:ascii="宋体" w:hAnsi="宋体" w:eastAsia="宋体" w:cs="宋体"/>
                <w:i w:val="0"/>
                <w:iCs w:val="0"/>
                <w:color w:val="000000"/>
                <w:sz w:val="22"/>
                <w:szCs w:val="22"/>
                <w:u w:val="none"/>
              </w:rPr>
            </w:pPr>
          </w:p>
        </w:tc>
      </w:tr>
      <w:tr w14:paraId="2906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8CA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758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5CE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1F0F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3F5A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FB4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6A81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22A1">
            <w:pPr>
              <w:jc w:val="center"/>
              <w:rPr>
                <w:rFonts w:hint="eastAsia" w:ascii="宋体" w:hAnsi="宋体" w:eastAsia="宋体" w:cs="宋体"/>
                <w:i w:val="0"/>
                <w:iCs w:val="0"/>
                <w:color w:val="000000"/>
                <w:sz w:val="22"/>
                <w:szCs w:val="22"/>
                <w:u w:val="none"/>
              </w:rPr>
            </w:pPr>
          </w:p>
        </w:tc>
      </w:tr>
      <w:tr w14:paraId="4299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4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2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8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4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120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6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B0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21,008.40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6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82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14,950.14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C5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0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9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6F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8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9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8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6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4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86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5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7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98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0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7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C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1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C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D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A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D4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C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3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A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7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2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3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3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2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4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6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F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A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A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9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D9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1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8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B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9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5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E9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6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C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8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4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5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C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4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2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81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9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1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7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D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73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5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A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D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3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8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4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6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B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D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6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C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D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B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A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2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7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D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C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C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1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9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04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C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D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B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BD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4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2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79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A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9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6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3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3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A9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C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6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6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8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9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09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E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3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F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3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6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E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A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A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30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5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F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9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0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4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8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F5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8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A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1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1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2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1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73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0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7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5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E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6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08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D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C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2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B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E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4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A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28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B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0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1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E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5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F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9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CD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5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8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7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3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7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E7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4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8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E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E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9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2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D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F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61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9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C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2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6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F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F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5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2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35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62F63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69DD71C">
      <w:pPr>
        <w:rPr>
          <w:rFonts w:hint="eastAsia" w:ascii="Times New Roman" w:hAnsi="Times New Roman" w:eastAsia="方正小标宋_GBK" w:cs="Times New Roman"/>
          <w:color w:val="000000"/>
          <w:kern w:val="0"/>
          <w:sz w:val="36"/>
          <w:szCs w:val="36"/>
        </w:rPr>
      </w:pPr>
    </w:p>
    <w:p w14:paraId="0D883861">
      <w:pPr>
        <w:pStyle w:val="7"/>
        <w:rPr>
          <w:rFonts w:hint="eastAsia"/>
        </w:rPr>
      </w:pPr>
    </w:p>
    <w:p w14:paraId="315135AC">
      <w:pPr>
        <w:pStyle w:val="2"/>
        <w:rPr>
          <w:rFonts w:hint="eastAsia"/>
        </w:rPr>
      </w:pPr>
    </w:p>
    <w:p w14:paraId="6FFF00DA">
      <w:pPr>
        <w:rPr>
          <w:rFonts w:hint="eastAsia"/>
        </w:rPr>
      </w:pPr>
    </w:p>
    <w:p w14:paraId="30492B73">
      <w:pPr>
        <w:pStyle w:val="7"/>
        <w:rPr>
          <w:rFonts w:hint="eastAsia"/>
        </w:rPr>
      </w:pPr>
    </w:p>
    <w:p w14:paraId="64955FD4">
      <w:pPr>
        <w:pStyle w:val="2"/>
        <w:rPr>
          <w:rFonts w:hint="eastAsia"/>
        </w:rPr>
      </w:pPr>
    </w:p>
    <w:p w14:paraId="59824B11">
      <w:pPr>
        <w:rPr>
          <w:rFonts w:hint="eastAsia"/>
        </w:rPr>
      </w:pPr>
    </w:p>
    <w:p w14:paraId="65F5CF29">
      <w:pPr>
        <w:pStyle w:val="7"/>
        <w:rPr>
          <w:rFonts w:hint="eastAsia"/>
        </w:rPr>
      </w:pPr>
    </w:p>
    <w:p w14:paraId="44832644">
      <w:pPr>
        <w:pStyle w:val="2"/>
        <w:rPr>
          <w:rFonts w:hint="eastAsia"/>
        </w:rPr>
      </w:pPr>
    </w:p>
    <w:p w14:paraId="6255DFA5">
      <w:pPr>
        <w:rPr>
          <w:rFonts w:hint="eastAsia"/>
        </w:rPr>
      </w:pPr>
    </w:p>
    <w:p w14:paraId="5092F188">
      <w:pPr>
        <w:pStyle w:val="7"/>
        <w:rPr>
          <w:rFonts w:hint="eastAsia"/>
        </w:rPr>
      </w:pPr>
    </w:p>
    <w:p w14:paraId="2712D0E3">
      <w:pPr>
        <w:pStyle w:val="2"/>
        <w:rPr>
          <w:rFonts w:hint="eastAsia"/>
        </w:rPr>
      </w:pPr>
    </w:p>
    <w:p w14:paraId="2D245F76">
      <w:pPr>
        <w:rPr>
          <w:rFonts w:hint="eastAsia"/>
        </w:rPr>
      </w:pPr>
    </w:p>
    <w:p w14:paraId="51F3622F">
      <w:pPr>
        <w:pStyle w:val="7"/>
        <w:rPr>
          <w:rFonts w:hint="eastAsia"/>
        </w:rPr>
      </w:pPr>
    </w:p>
    <w:p w14:paraId="17BC8DED">
      <w:pPr>
        <w:pStyle w:val="2"/>
        <w:rPr>
          <w:rFonts w:hint="eastAsia"/>
        </w:rPr>
      </w:pPr>
    </w:p>
    <w:p w14:paraId="73B7A6FE">
      <w:pPr>
        <w:rPr>
          <w:rFonts w:hint="eastAsia"/>
        </w:rPr>
      </w:pPr>
    </w:p>
    <w:p w14:paraId="093E7C30">
      <w:pPr>
        <w:pStyle w:val="7"/>
        <w:rPr>
          <w:rFonts w:hint="eastAsia"/>
        </w:rPr>
      </w:pPr>
    </w:p>
    <w:p w14:paraId="4BA2D9F1">
      <w:pPr>
        <w:pStyle w:val="2"/>
        <w:rPr>
          <w:rFonts w:hint="eastAsia"/>
        </w:rPr>
      </w:pPr>
    </w:p>
    <w:p w14:paraId="6C3D5E43">
      <w:pPr>
        <w:rPr>
          <w:rFonts w:hint="eastAsia"/>
        </w:rPr>
      </w:pPr>
    </w:p>
    <w:p w14:paraId="1B713C61">
      <w:pPr>
        <w:pStyle w:val="7"/>
        <w:rPr>
          <w:rFonts w:hint="eastAsia"/>
        </w:rPr>
      </w:pPr>
    </w:p>
    <w:p w14:paraId="37DF77CE">
      <w:pPr>
        <w:pStyle w:val="2"/>
        <w:rPr>
          <w:rFonts w:hint="eastAsia"/>
        </w:rPr>
      </w:pPr>
    </w:p>
    <w:p w14:paraId="082CAD15">
      <w:pPr>
        <w:rPr>
          <w:rFonts w:hint="eastAsia"/>
        </w:rPr>
      </w:pPr>
    </w:p>
    <w:p w14:paraId="080023AA">
      <w:pPr>
        <w:pStyle w:val="7"/>
        <w:rPr>
          <w:rFonts w:hint="eastAsia" w:ascii="Times New Roman" w:hAnsi="Times New Roman" w:eastAsia="方正小标宋_GBK" w:cs="Times New Roman"/>
          <w:color w:val="000000"/>
          <w:kern w:val="0"/>
          <w:sz w:val="36"/>
          <w:szCs w:val="36"/>
        </w:rPr>
      </w:pPr>
    </w:p>
    <w:p w14:paraId="719C0769">
      <w:pPr>
        <w:pStyle w:val="2"/>
        <w:rPr>
          <w:rFonts w:hint="eastAsia" w:ascii="Times New Roman" w:hAnsi="Times New Roman" w:eastAsia="方正小标宋_GBK" w:cs="Times New Roman"/>
          <w:color w:val="000000"/>
          <w:kern w:val="0"/>
          <w:sz w:val="36"/>
          <w:szCs w:val="36"/>
        </w:rPr>
      </w:pPr>
    </w:p>
    <w:tbl>
      <w:tblPr>
        <w:tblStyle w:val="9"/>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9"/>
        <w:gridCol w:w="506"/>
        <w:gridCol w:w="1428"/>
        <w:gridCol w:w="3825"/>
        <w:gridCol w:w="506"/>
        <w:gridCol w:w="1280"/>
        <w:gridCol w:w="1428"/>
        <w:gridCol w:w="986"/>
        <w:gridCol w:w="1792"/>
      </w:tblGrid>
      <w:tr w14:paraId="18B5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300" w:type="dxa"/>
            <w:gridSpan w:val="9"/>
            <w:tcBorders>
              <w:top w:val="nil"/>
              <w:left w:val="nil"/>
              <w:bottom w:val="nil"/>
              <w:right w:val="nil"/>
            </w:tcBorders>
            <w:shd w:val="clear" w:color="auto" w:fill="auto"/>
            <w:noWrap/>
            <w:vAlign w:val="center"/>
          </w:tcPr>
          <w:p w14:paraId="32D35DC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064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14:paraId="6EA85B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CC7E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9C42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5E2A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7C25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6DAD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EAF0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5B6A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C6255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4BA4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14:paraId="68B57C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185F94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7356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5D33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E422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7941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E792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7AA3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E0375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448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C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0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5D8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A8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26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8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DB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E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4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7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0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97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877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B74D">
            <w:pPr>
              <w:jc w:val="center"/>
              <w:rPr>
                <w:rFonts w:hint="eastAsia" w:ascii="宋体" w:hAnsi="宋体" w:eastAsia="宋体" w:cs="宋体"/>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0264">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E409">
            <w:pPr>
              <w:jc w:val="center"/>
              <w:rPr>
                <w:rFonts w:hint="eastAsia" w:ascii="宋体" w:hAnsi="宋体" w:eastAsia="宋体" w:cs="宋体"/>
                <w:i w:val="0"/>
                <w:iCs w:val="0"/>
                <w:color w:val="000000"/>
                <w:sz w:val="22"/>
                <w:szCs w:val="22"/>
                <w:u w:val="none"/>
              </w:rPr>
            </w:pPr>
          </w:p>
        </w:tc>
        <w:tc>
          <w:tcPr>
            <w:tcW w:w="3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17F9">
            <w:pPr>
              <w:jc w:val="center"/>
              <w:rPr>
                <w:rFonts w:hint="eastAsia" w:ascii="宋体" w:hAnsi="宋体" w:eastAsia="宋体" w:cs="宋体"/>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6AC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1CDC">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2EB4">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4A1A">
            <w:pPr>
              <w:jc w:val="center"/>
              <w:rPr>
                <w:rFonts w:hint="eastAsia" w:ascii="宋体" w:hAnsi="宋体" w:eastAsia="宋体" w:cs="宋体"/>
                <w:i w:val="0"/>
                <w:iCs w:val="0"/>
                <w:color w:val="000000"/>
                <w:sz w:val="22"/>
                <w:szCs w:val="22"/>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76F0">
            <w:pPr>
              <w:jc w:val="center"/>
              <w:rPr>
                <w:rFonts w:hint="eastAsia" w:ascii="宋体" w:hAnsi="宋体" w:eastAsia="宋体" w:cs="宋体"/>
                <w:i w:val="0"/>
                <w:iCs w:val="0"/>
                <w:color w:val="000000"/>
                <w:sz w:val="22"/>
                <w:szCs w:val="22"/>
                <w:u w:val="none"/>
              </w:rPr>
            </w:pPr>
          </w:p>
        </w:tc>
      </w:tr>
      <w:tr w14:paraId="29C2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2E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5B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8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A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D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AB5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1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7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9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E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A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5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C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50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C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7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C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0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6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0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7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F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12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D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4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A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E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2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5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7C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1D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2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F8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3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32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D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5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5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9D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37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8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97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A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5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5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6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D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A3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3B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E1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C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8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E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D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4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0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2F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C3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1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124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0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8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E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8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E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0E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C7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C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50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5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8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2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DC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5A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4B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74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D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F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D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E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3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A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A8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B2A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4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A7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E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C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4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2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2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DB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06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B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0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F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1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3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3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0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D3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F2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A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50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3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B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4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B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A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2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41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33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B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C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9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0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D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F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0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2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610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0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0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E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1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D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7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23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E50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25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0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2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6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B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2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78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B6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DC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9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D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0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6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6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57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3C7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C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F8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4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7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6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6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4E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86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21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C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6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0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5D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03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92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31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C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0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3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3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C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E6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2B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6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9C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0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7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4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F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0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22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683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20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6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9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5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C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E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8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8E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F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6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4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7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B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7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9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B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A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2D8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4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90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C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A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F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9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EE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A32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5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49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2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C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3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9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7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BB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050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B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F8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7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2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2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9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5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A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70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4EA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F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53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F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B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C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D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71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B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C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9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11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3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8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F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4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CD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D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A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8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6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7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2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2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0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3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5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CA1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D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2D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620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0A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83BA">
            <w:pPr>
              <w:jc w:val="right"/>
              <w:rPr>
                <w:rFonts w:hint="eastAsia" w:ascii="宋体" w:hAnsi="宋体" w:eastAsia="宋体" w:cs="宋体"/>
                <w:i w:val="0"/>
                <w:iCs w:val="0"/>
                <w:color w:val="000000"/>
                <w:sz w:val="22"/>
                <w:szCs w:val="22"/>
                <w:u w:val="none"/>
              </w:rPr>
            </w:pPr>
          </w:p>
        </w:tc>
      </w:tr>
      <w:tr w14:paraId="1F3A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A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B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4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309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6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4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3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8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9C9B">
            <w:pPr>
              <w:jc w:val="right"/>
              <w:rPr>
                <w:rFonts w:hint="eastAsia" w:ascii="宋体" w:hAnsi="宋体" w:eastAsia="宋体" w:cs="宋体"/>
                <w:i w:val="0"/>
                <w:iCs w:val="0"/>
                <w:color w:val="000000"/>
                <w:sz w:val="22"/>
                <w:szCs w:val="22"/>
                <w:u w:val="none"/>
              </w:rPr>
            </w:pPr>
          </w:p>
        </w:tc>
      </w:tr>
      <w:tr w14:paraId="2D1C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0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3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F5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F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C3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49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4D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7036">
            <w:pPr>
              <w:jc w:val="right"/>
              <w:rPr>
                <w:rFonts w:hint="eastAsia" w:ascii="宋体" w:hAnsi="宋体" w:eastAsia="宋体" w:cs="宋体"/>
                <w:i w:val="0"/>
                <w:iCs w:val="0"/>
                <w:color w:val="000000"/>
                <w:sz w:val="22"/>
                <w:szCs w:val="22"/>
                <w:u w:val="none"/>
              </w:rPr>
            </w:pPr>
          </w:p>
        </w:tc>
      </w:tr>
      <w:tr w14:paraId="19C2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70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E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0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7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4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1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2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4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8"/>
            <w:tcBorders>
              <w:top w:val="nil"/>
              <w:left w:val="nil"/>
              <w:bottom w:val="nil"/>
              <w:right w:val="nil"/>
            </w:tcBorders>
            <w:shd w:val="clear" w:color="auto" w:fill="auto"/>
            <w:noWrap/>
            <w:vAlign w:val="center"/>
          </w:tcPr>
          <w:p w14:paraId="484C9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118A9D81">
            <w:pPr>
              <w:jc w:val="left"/>
              <w:rPr>
                <w:rFonts w:hint="eastAsia" w:ascii="宋体" w:hAnsi="宋体" w:eastAsia="宋体" w:cs="宋体"/>
                <w:i w:val="0"/>
                <w:iCs w:val="0"/>
                <w:color w:val="000000"/>
                <w:sz w:val="20"/>
                <w:szCs w:val="20"/>
                <w:u w:val="none"/>
              </w:rPr>
            </w:pPr>
          </w:p>
        </w:tc>
      </w:tr>
    </w:tbl>
    <w:p w14:paraId="68AB495D">
      <w:pPr>
        <w:rPr>
          <w:rFonts w:hint="eastAsia" w:ascii="Times New Roman" w:hAnsi="Times New Roman" w:eastAsia="方正小标宋_GBK" w:cs="Times New Roman"/>
          <w:color w:val="000000"/>
          <w:kern w:val="0"/>
          <w:sz w:val="36"/>
          <w:szCs w:val="36"/>
        </w:rPr>
      </w:pPr>
    </w:p>
    <w:p w14:paraId="71F44DB6">
      <w:pPr>
        <w:pStyle w:val="7"/>
        <w:rPr>
          <w:rFonts w:hint="eastAsia" w:ascii="Times New Roman" w:hAnsi="Times New Roman" w:eastAsia="方正小标宋_GBK" w:cs="Times New Roman"/>
          <w:color w:val="000000"/>
          <w:kern w:val="0"/>
          <w:sz w:val="36"/>
          <w:szCs w:val="36"/>
        </w:rPr>
      </w:pPr>
    </w:p>
    <w:p w14:paraId="79035894">
      <w:pPr>
        <w:pStyle w:val="2"/>
        <w:rPr>
          <w:rFonts w:hint="eastAsia" w:ascii="Times New Roman" w:hAnsi="Times New Roman" w:eastAsia="方正小标宋_GBK" w:cs="Times New Roman"/>
          <w:color w:val="000000"/>
          <w:kern w:val="0"/>
          <w:sz w:val="36"/>
          <w:szCs w:val="36"/>
        </w:rPr>
      </w:pPr>
    </w:p>
    <w:p w14:paraId="3DA98237">
      <w:pPr>
        <w:rPr>
          <w:rFonts w:hint="eastAsia" w:ascii="Times New Roman" w:hAnsi="Times New Roman" w:eastAsia="方正小标宋_GBK" w:cs="Times New Roman"/>
          <w:color w:val="000000"/>
          <w:kern w:val="0"/>
          <w:sz w:val="36"/>
          <w:szCs w:val="36"/>
        </w:rPr>
      </w:pPr>
    </w:p>
    <w:p w14:paraId="1361A893">
      <w:pPr>
        <w:pStyle w:val="7"/>
        <w:rPr>
          <w:rFonts w:hint="eastAsia" w:ascii="Times New Roman" w:hAnsi="Times New Roman" w:eastAsia="方正小标宋_GBK" w:cs="Times New Roman"/>
          <w:color w:val="000000"/>
          <w:kern w:val="0"/>
          <w:sz w:val="36"/>
          <w:szCs w:val="36"/>
        </w:rPr>
      </w:pPr>
    </w:p>
    <w:p w14:paraId="4B931355">
      <w:pPr>
        <w:pStyle w:val="2"/>
        <w:rPr>
          <w:rFonts w:hint="eastAsia" w:ascii="Times New Roman" w:hAnsi="Times New Roman" w:eastAsia="方正小标宋_GBK" w:cs="Times New Roman"/>
          <w:color w:val="000000"/>
          <w:kern w:val="0"/>
          <w:sz w:val="36"/>
          <w:szCs w:val="36"/>
        </w:rPr>
      </w:pPr>
    </w:p>
    <w:p w14:paraId="5186B24A">
      <w:pPr>
        <w:rPr>
          <w:rFonts w:hint="eastAsia" w:ascii="Times New Roman" w:hAnsi="Times New Roman" w:eastAsia="方正小标宋_GBK" w:cs="Times New Roman"/>
          <w:color w:val="000000"/>
          <w:kern w:val="0"/>
          <w:sz w:val="36"/>
          <w:szCs w:val="36"/>
        </w:rPr>
      </w:pPr>
    </w:p>
    <w:p w14:paraId="17AE740F">
      <w:pPr>
        <w:pStyle w:val="7"/>
        <w:rPr>
          <w:rFonts w:hint="eastAsia" w:ascii="Times New Roman" w:hAnsi="Times New Roman" w:eastAsia="方正小标宋_GBK" w:cs="Times New Roman"/>
          <w:color w:val="000000"/>
          <w:kern w:val="0"/>
          <w:sz w:val="36"/>
          <w:szCs w:val="36"/>
        </w:rPr>
      </w:pPr>
    </w:p>
    <w:p w14:paraId="385CF1E5">
      <w:pPr>
        <w:pStyle w:val="2"/>
        <w:rPr>
          <w:rFonts w:hint="eastAsia" w:ascii="Times New Roman" w:hAnsi="Times New Roman" w:eastAsia="方正小标宋_GBK" w:cs="Times New Roman"/>
          <w:color w:val="000000"/>
          <w:kern w:val="0"/>
          <w:sz w:val="36"/>
          <w:szCs w:val="36"/>
        </w:rPr>
      </w:pPr>
    </w:p>
    <w:p w14:paraId="4E78C3B8">
      <w:pPr>
        <w:rPr>
          <w:rFonts w:hint="eastAsia" w:ascii="Times New Roman" w:hAnsi="Times New Roman" w:eastAsia="方正小标宋_GBK" w:cs="Times New Roman"/>
          <w:color w:val="000000"/>
          <w:kern w:val="0"/>
          <w:sz w:val="36"/>
          <w:szCs w:val="36"/>
        </w:rPr>
      </w:pPr>
    </w:p>
    <w:p w14:paraId="50D73BAD">
      <w:pPr>
        <w:pStyle w:val="7"/>
        <w:rPr>
          <w:rFonts w:hint="eastAsia"/>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254"/>
        <w:gridCol w:w="254"/>
        <w:gridCol w:w="2759"/>
        <w:gridCol w:w="1978"/>
        <w:gridCol w:w="1915"/>
        <w:gridCol w:w="2208"/>
      </w:tblGrid>
      <w:tr w14:paraId="6D00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7F10B16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4C1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C60B2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2E35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833A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CCC7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3C17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A716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8A3A3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14BD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741FC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09DE5A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FA0A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F15C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76A3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5C94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780EB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65B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AA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2099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3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EA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74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B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C53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9E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D3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40A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BD7F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BE24">
            <w:pPr>
              <w:jc w:val="center"/>
              <w:rPr>
                <w:rFonts w:hint="eastAsia" w:ascii="宋体" w:hAnsi="宋体" w:eastAsia="宋体" w:cs="宋体"/>
                <w:i w:val="0"/>
                <w:iCs w:val="0"/>
                <w:color w:val="000000"/>
                <w:sz w:val="22"/>
                <w:szCs w:val="22"/>
                <w:u w:val="none"/>
              </w:rPr>
            </w:pPr>
          </w:p>
        </w:tc>
      </w:tr>
      <w:tr w14:paraId="1B72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048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17AF">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013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BFA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0097">
            <w:pPr>
              <w:jc w:val="center"/>
              <w:rPr>
                <w:rFonts w:hint="eastAsia" w:ascii="宋体" w:hAnsi="宋体" w:eastAsia="宋体" w:cs="宋体"/>
                <w:i w:val="0"/>
                <w:iCs w:val="0"/>
                <w:color w:val="000000"/>
                <w:sz w:val="22"/>
                <w:szCs w:val="22"/>
                <w:u w:val="none"/>
              </w:rPr>
            </w:pPr>
          </w:p>
        </w:tc>
      </w:tr>
      <w:tr w14:paraId="1770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3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8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1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C91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47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1F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5,675.38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29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14,950.14</w:t>
            </w:r>
          </w:p>
        </w:tc>
      </w:tr>
      <w:tr w14:paraId="3CA3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2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3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D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9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F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3D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5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0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B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6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5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05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D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D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F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85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C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D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0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14,950.14</w:t>
            </w:r>
          </w:p>
        </w:tc>
      </w:tr>
      <w:tr w14:paraId="0EC7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8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5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3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1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6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1,004.09</w:t>
            </w:r>
          </w:p>
        </w:tc>
      </w:tr>
      <w:tr w14:paraId="666D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7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F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F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D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18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A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2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E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6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06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7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4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E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B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1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1,004.09</w:t>
            </w:r>
          </w:p>
        </w:tc>
      </w:tr>
      <w:tr w14:paraId="5B82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4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B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5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E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C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2,164.99</w:t>
            </w:r>
          </w:p>
        </w:tc>
      </w:tr>
      <w:tr w14:paraId="1131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7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9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B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8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6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254.91</w:t>
            </w:r>
          </w:p>
        </w:tc>
      </w:tr>
      <w:tr w14:paraId="2C4A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3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7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1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2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69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6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A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8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898.92</w:t>
            </w:r>
          </w:p>
        </w:tc>
      </w:tr>
      <w:tr w14:paraId="0E07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3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6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6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B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4B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C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A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A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1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4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69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8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E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C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F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1,011.16</w:t>
            </w:r>
          </w:p>
        </w:tc>
      </w:tr>
      <w:tr w14:paraId="72A7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4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6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E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6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7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C4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7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其他进修及培训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B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9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6B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7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5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F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11,781.06</w:t>
            </w:r>
          </w:p>
        </w:tc>
      </w:tr>
      <w:tr w14:paraId="719C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F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A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6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F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3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11,781.06</w:t>
            </w:r>
          </w:p>
        </w:tc>
      </w:tr>
      <w:tr w14:paraId="0357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3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C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C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3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E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8E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A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8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E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D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4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CD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0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2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5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E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0A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0BF92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49B79E9">
      <w:pPr>
        <w:pStyle w:val="2"/>
        <w:rPr>
          <w:rFonts w:hint="eastAsia" w:ascii="Times New Roman" w:hAnsi="Times New Roman" w:eastAsia="方正小标宋_GBK" w:cs="Times New Roman"/>
          <w:color w:val="000000"/>
          <w:kern w:val="0"/>
          <w:sz w:val="36"/>
          <w:szCs w:val="36"/>
        </w:rPr>
      </w:pPr>
    </w:p>
    <w:p w14:paraId="1E50CEC0">
      <w:pPr>
        <w:rPr>
          <w:rFonts w:hint="eastAsia" w:ascii="Times New Roman" w:hAnsi="Times New Roman" w:eastAsia="方正小标宋_GBK" w:cs="Times New Roman"/>
          <w:color w:val="000000"/>
          <w:kern w:val="0"/>
          <w:sz w:val="36"/>
          <w:szCs w:val="36"/>
        </w:rPr>
      </w:pPr>
    </w:p>
    <w:p w14:paraId="3150E892">
      <w:pPr>
        <w:pStyle w:val="7"/>
        <w:rPr>
          <w:rFonts w:hint="eastAsia"/>
        </w:rPr>
      </w:pPr>
    </w:p>
    <w:tbl>
      <w:tblPr>
        <w:tblStyle w:val="9"/>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1096"/>
        <w:gridCol w:w="766"/>
        <w:gridCol w:w="2416"/>
        <w:gridCol w:w="1096"/>
        <w:gridCol w:w="766"/>
        <w:gridCol w:w="4396"/>
        <w:gridCol w:w="1096"/>
      </w:tblGrid>
      <w:tr w14:paraId="115D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40" w:type="dxa"/>
            <w:gridSpan w:val="9"/>
            <w:tcBorders>
              <w:top w:val="nil"/>
              <w:left w:val="nil"/>
              <w:bottom w:val="nil"/>
              <w:right w:val="nil"/>
            </w:tcBorders>
            <w:shd w:val="clear" w:color="auto" w:fill="auto"/>
            <w:noWrap/>
            <w:vAlign w:val="center"/>
          </w:tcPr>
          <w:p w14:paraId="4643F11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5842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18FDB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EACA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E7AA3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AD51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2AC9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DDBF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AFF19B">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24AFE0A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5C99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bottom"/>
          </w:tcPr>
          <w:p w14:paraId="694AFC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部门：溆浦县教育局</w:t>
            </w:r>
          </w:p>
        </w:tc>
        <w:tc>
          <w:tcPr>
            <w:tcW w:w="0" w:type="auto"/>
            <w:tcBorders>
              <w:top w:val="nil"/>
              <w:left w:val="nil"/>
              <w:bottom w:val="nil"/>
              <w:right w:val="nil"/>
            </w:tcBorders>
            <w:shd w:val="clear" w:color="auto" w:fill="auto"/>
            <w:noWrap/>
            <w:vAlign w:val="center"/>
          </w:tcPr>
          <w:p w14:paraId="46FCEA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B5D4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DA28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3C86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1A28B9">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52A3F8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5EE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5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5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648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4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A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D1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54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83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21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BF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82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28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D4D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A2D9">
            <w:pPr>
              <w:jc w:val="center"/>
              <w:rPr>
                <w:rFonts w:hint="eastAsia" w:ascii="宋体" w:hAnsi="宋体" w:eastAsia="宋体" w:cs="宋体"/>
                <w:i w:val="0"/>
                <w:iCs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07B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091A">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667F">
            <w:pPr>
              <w:jc w:val="center"/>
              <w:rPr>
                <w:rFonts w:hint="eastAsia" w:ascii="宋体" w:hAnsi="宋体" w:eastAsia="宋体" w:cs="宋体"/>
                <w:i w:val="0"/>
                <w:iCs w:val="0"/>
                <w:color w:val="000000"/>
                <w:sz w:val="22"/>
                <w:szCs w:val="22"/>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A75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D83B5">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0E2E">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7E69">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CACC8">
            <w:pPr>
              <w:jc w:val="center"/>
              <w:rPr>
                <w:rFonts w:hint="eastAsia" w:ascii="宋体" w:hAnsi="宋体" w:eastAsia="宋体" w:cs="宋体"/>
                <w:i w:val="0"/>
                <w:iCs w:val="0"/>
                <w:color w:val="000000"/>
                <w:sz w:val="22"/>
                <w:szCs w:val="22"/>
                <w:u w:val="none"/>
              </w:rPr>
            </w:pPr>
          </w:p>
        </w:tc>
      </w:tr>
      <w:tr w14:paraId="2054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3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E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B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3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D3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8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7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2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B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8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B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0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A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EE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B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A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9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3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7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8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6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8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4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F1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0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4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9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3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B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4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D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3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325.54</w:t>
            </w:r>
          </w:p>
        </w:tc>
      </w:tr>
      <w:tr w14:paraId="033D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9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6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B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0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8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E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A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0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92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2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D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E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C3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D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C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81.37</w:t>
            </w:r>
          </w:p>
        </w:tc>
      </w:tr>
      <w:tr w14:paraId="3C32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0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4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A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0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F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B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1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w:t>
            </w:r>
          </w:p>
        </w:tc>
      </w:tr>
      <w:tr w14:paraId="4E5D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E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5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0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2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9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7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8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8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04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9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1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0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0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C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B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D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C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3C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C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7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F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A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0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3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A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C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60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99.97</w:t>
            </w:r>
          </w:p>
        </w:tc>
      </w:tr>
      <w:tr w14:paraId="59D8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C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6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2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1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2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C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B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57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7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C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8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D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0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F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E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4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02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0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B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1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5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4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B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B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1B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3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2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4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4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8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0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B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2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9F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F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5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5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5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B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F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C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8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B9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4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5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5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0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A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8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5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2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A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07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6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4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5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8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8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4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E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6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0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3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0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8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8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A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A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D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F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A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FD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1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7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4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C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C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E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6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7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2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1E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A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1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2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F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6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6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7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6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0071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6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C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5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E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5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D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0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7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01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3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2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A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C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1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C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0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D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AD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4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9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4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A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1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A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AA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3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3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2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4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1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E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6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6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0E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6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F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9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F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6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1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4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7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9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3F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D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E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3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2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C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2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A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A3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8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A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0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C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2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AD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43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7074">
            <w:pPr>
              <w:jc w:val="right"/>
              <w:rPr>
                <w:rFonts w:hint="eastAsia" w:ascii="宋体" w:hAnsi="宋体" w:eastAsia="宋体" w:cs="宋体"/>
                <w:i w:val="0"/>
                <w:iCs w:val="0"/>
                <w:color w:val="000000"/>
                <w:sz w:val="22"/>
                <w:szCs w:val="22"/>
                <w:u w:val="none"/>
              </w:rPr>
            </w:pPr>
          </w:p>
        </w:tc>
      </w:tr>
      <w:tr w14:paraId="1E32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0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0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3A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E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8F6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D4F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D3E">
            <w:pPr>
              <w:jc w:val="right"/>
              <w:rPr>
                <w:rFonts w:hint="eastAsia" w:ascii="宋体" w:hAnsi="宋体" w:eastAsia="宋体" w:cs="宋体"/>
                <w:i w:val="0"/>
                <w:iCs w:val="0"/>
                <w:color w:val="000000"/>
                <w:sz w:val="22"/>
                <w:szCs w:val="22"/>
                <w:u w:val="none"/>
              </w:rPr>
            </w:pPr>
          </w:p>
        </w:tc>
      </w:tr>
      <w:tr w14:paraId="3AA9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9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3,863.48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B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1,811.89</w:t>
            </w:r>
          </w:p>
        </w:tc>
      </w:tr>
      <w:tr w14:paraId="281F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67DDA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947D6C1">
      <w:pPr>
        <w:pStyle w:val="7"/>
        <w:rPr>
          <w:rFonts w:hint="eastAsia" w:ascii="Times New Roman" w:hAnsi="Times New Roman" w:eastAsia="方正小标宋_GBK" w:cs="Times New Roman"/>
          <w:color w:val="000000"/>
          <w:kern w:val="0"/>
          <w:sz w:val="36"/>
          <w:szCs w:val="36"/>
        </w:rPr>
      </w:pPr>
    </w:p>
    <w:p w14:paraId="57D6B0CB">
      <w:pPr>
        <w:pStyle w:val="2"/>
        <w:rPr>
          <w:rFonts w:hint="eastAsia" w:ascii="Times New Roman" w:hAnsi="Times New Roman" w:eastAsia="方正小标宋_GBK" w:cs="Times New Roman"/>
          <w:color w:val="000000"/>
          <w:kern w:val="0"/>
          <w:sz w:val="36"/>
          <w:szCs w:val="36"/>
        </w:rPr>
      </w:pPr>
    </w:p>
    <w:p w14:paraId="3275D4F6">
      <w:pPr>
        <w:rPr>
          <w:rFonts w:hint="eastAsia" w:ascii="Times New Roman" w:hAnsi="Times New Roman" w:eastAsia="方正小标宋_GBK" w:cs="Times New Roman"/>
          <w:color w:val="000000"/>
          <w:kern w:val="0"/>
          <w:sz w:val="36"/>
          <w:szCs w:val="36"/>
        </w:rPr>
      </w:pPr>
    </w:p>
    <w:p w14:paraId="4E3BB63C">
      <w:pPr>
        <w:pStyle w:val="7"/>
        <w:rPr>
          <w:rFonts w:hint="eastAsia" w:ascii="Times New Roman" w:hAnsi="Times New Roman" w:eastAsia="方正小标宋_GBK" w:cs="Times New Roman"/>
          <w:color w:val="000000"/>
          <w:kern w:val="0"/>
          <w:sz w:val="36"/>
          <w:szCs w:val="36"/>
        </w:rPr>
      </w:pPr>
    </w:p>
    <w:p w14:paraId="06CEE4D9">
      <w:pPr>
        <w:pStyle w:val="2"/>
        <w:rPr>
          <w:rFonts w:hint="eastAsia"/>
        </w:rPr>
      </w:pPr>
    </w:p>
    <w:p w14:paraId="6977AF2A">
      <w:pPr>
        <w:rPr>
          <w:rFonts w:hint="eastAsia"/>
        </w:rPr>
      </w:pPr>
    </w:p>
    <w:p w14:paraId="6DF70815">
      <w:pPr>
        <w:pStyle w:val="7"/>
        <w:rPr>
          <w:rFonts w:hint="eastAsia"/>
        </w:rPr>
      </w:pPr>
    </w:p>
    <w:p w14:paraId="2C2144A1">
      <w:pPr>
        <w:pStyle w:val="2"/>
        <w:rPr>
          <w:rFonts w:hint="eastAsia"/>
        </w:rPr>
      </w:pPr>
    </w:p>
    <w:p w14:paraId="006E3926">
      <w:pPr>
        <w:rPr>
          <w:rFonts w:hint="eastAsia"/>
        </w:rPr>
      </w:pPr>
    </w:p>
    <w:p w14:paraId="11C65EB3">
      <w:pPr>
        <w:pStyle w:val="7"/>
        <w:rPr>
          <w:rFonts w:hint="eastAsia"/>
        </w:rPr>
      </w:pPr>
    </w:p>
    <w:p w14:paraId="4E0C09A8">
      <w:pPr>
        <w:pStyle w:val="2"/>
        <w:rPr>
          <w:rFonts w:hint="eastAsia"/>
        </w:rPr>
      </w:pPr>
    </w:p>
    <w:p w14:paraId="6BC89139">
      <w:pPr>
        <w:rPr>
          <w:rFonts w:hint="eastAsia"/>
        </w:rPr>
      </w:pPr>
    </w:p>
    <w:p w14:paraId="6AF60764">
      <w:pPr>
        <w:pStyle w:val="7"/>
        <w:rPr>
          <w:rFonts w:hint="eastAsia"/>
        </w:rPr>
      </w:pPr>
    </w:p>
    <w:p w14:paraId="37CFDC37">
      <w:pPr>
        <w:pStyle w:val="2"/>
        <w:rPr>
          <w:rFonts w:hint="eastAsia"/>
        </w:rPr>
      </w:pPr>
    </w:p>
    <w:p w14:paraId="72960AF8">
      <w:pPr>
        <w:rPr>
          <w:rFonts w:hint="eastAsia"/>
        </w:rPr>
      </w:pPr>
    </w:p>
    <w:p w14:paraId="42B0D78C">
      <w:pPr>
        <w:pStyle w:val="7"/>
        <w:rPr>
          <w:rFonts w:hint="eastAsia"/>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57CE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2188297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B03B61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292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65D6FFD4">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45F5932B">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07F58359">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43278C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096077E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632DCC2">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7717452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12897DD2">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7B7702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133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2D59794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部门：溆浦县教育局</w:t>
            </w:r>
          </w:p>
        </w:tc>
        <w:tc>
          <w:tcPr>
            <w:tcW w:w="2119" w:type="dxa"/>
            <w:tcBorders>
              <w:top w:val="nil"/>
              <w:left w:val="nil"/>
              <w:bottom w:val="nil"/>
              <w:right w:val="nil"/>
            </w:tcBorders>
            <w:shd w:val="clear" w:color="auto" w:fill="auto"/>
            <w:vAlign w:val="center"/>
          </w:tcPr>
          <w:p w14:paraId="1A6DBD9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73029D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6322D84">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1C3E97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1B9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77C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7E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35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27B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D31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014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73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395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34D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68B0">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506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865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7CF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2CEDF">
            <w:pPr>
              <w:jc w:val="center"/>
              <w:rPr>
                <w:rFonts w:hint="eastAsia" w:ascii="宋体" w:hAnsi="宋体" w:eastAsia="宋体" w:cs="宋体"/>
                <w:i w:val="0"/>
                <w:color w:val="000000"/>
                <w:sz w:val="24"/>
                <w:szCs w:val="24"/>
                <w:u w:val="none"/>
              </w:rPr>
            </w:pPr>
          </w:p>
        </w:tc>
      </w:tr>
      <w:tr w14:paraId="2C68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BA95">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322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4A2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6E7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337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058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AAD">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0CDA">
            <w:pPr>
              <w:jc w:val="center"/>
              <w:rPr>
                <w:rFonts w:hint="eastAsia" w:ascii="宋体" w:hAnsi="宋体" w:eastAsia="宋体" w:cs="宋体"/>
                <w:i w:val="0"/>
                <w:color w:val="000000"/>
                <w:sz w:val="24"/>
                <w:szCs w:val="24"/>
                <w:u w:val="none"/>
              </w:rPr>
            </w:pPr>
          </w:p>
        </w:tc>
      </w:tr>
      <w:tr w14:paraId="136A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0372">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2363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F5B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EFA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AFE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B27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4DE4">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7FAA">
            <w:pPr>
              <w:jc w:val="center"/>
              <w:rPr>
                <w:rFonts w:hint="eastAsia" w:ascii="宋体" w:hAnsi="宋体" w:eastAsia="宋体" w:cs="宋体"/>
                <w:i w:val="0"/>
                <w:color w:val="000000"/>
                <w:sz w:val="24"/>
                <w:szCs w:val="24"/>
                <w:u w:val="none"/>
              </w:rPr>
            </w:pPr>
          </w:p>
        </w:tc>
      </w:tr>
      <w:tr w14:paraId="0F24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0FC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FD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8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E9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C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6F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D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A19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77C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3592">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87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7E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9B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DC7">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4D4">
            <w:pPr>
              <w:jc w:val="center"/>
              <w:rPr>
                <w:rFonts w:hint="eastAsia" w:ascii="宋体" w:hAnsi="宋体" w:eastAsia="宋体" w:cs="宋体"/>
                <w:i w:val="0"/>
                <w:color w:val="000000"/>
                <w:sz w:val="24"/>
                <w:szCs w:val="24"/>
                <w:u w:val="none"/>
              </w:rPr>
            </w:pPr>
          </w:p>
        </w:tc>
      </w:tr>
      <w:tr w14:paraId="0878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2ABA78">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3B62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91BC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A2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0C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B8B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31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9B0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5D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68E6">
            <w:pPr>
              <w:rPr>
                <w:rFonts w:hint="eastAsia" w:ascii="宋体" w:hAnsi="宋体" w:eastAsia="宋体" w:cs="宋体"/>
                <w:i w:val="0"/>
                <w:color w:val="000000"/>
                <w:sz w:val="24"/>
                <w:szCs w:val="24"/>
                <w:u w:val="none"/>
              </w:rPr>
            </w:pPr>
          </w:p>
        </w:tc>
      </w:tr>
      <w:tr w14:paraId="3A44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894A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F90">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9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4D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F2E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1F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ADD7">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F674">
            <w:pPr>
              <w:rPr>
                <w:rFonts w:hint="eastAsia" w:ascii="宋体" w:hAnsi="宋体" w:eastAsia="宋体" w:cs="宋体"/>
                <w:i w:val="0"/>
                <w:color w:val="000000"/>
                <w:sz w:val="24"/>
                <w:szCs w:val="24"/>
                <w:u w:val="none"/>
              </w:rPr>
            </w:pPr>
          </w:p>
        </w:tc>
      </w:tr>
      <w:tr w14:paraId="2442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5F1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787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B6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0D6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73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ED9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41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4BAA">
            <w:pPr>
              <w:rPr>
                <w:rFonts w:hint="eastAsia" w:ascii="宋体" w:hAnsi="宋体" w:eastAsia="宋体" w:cs="宋体"/>
                <w:i w:val="0"/>
                <w:color w:val="000000"/>
                <w:sz w:val="24"/>
                <w:szCs w:val="24"/>
                <w:u w:val="none"/>
              </w:rPr>
            </w:pPr>
          </w:p>
        </w:tc>
      </w:tr>
      <w:tr w14:paraId="276D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870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C95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07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425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AC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9F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B5A">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8FA">
            <w:pPr>
              <w:rPr>
                <w:rFonts w:hint="eastAsia" w:ascii="宋体" w:hAnsi="宋体" w:eastAsia="宋体" w:cs="宋体"/>
                <w:i w:val="0"/>
                <w:color w:val="000000"/>
                <w:sz w:val="24"/>
                <w:szCs w:val="24"/>
                <w:u w:val="none"/>
              </w:rPr>
            </w:pPr>
          </w:p>
        </w:tc>
      </w:tr>
      <w:tr w14:paraId="3390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AB9F1">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CC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8AA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7DD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4C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A4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518D">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103F">
            <w:pPr>
              <w:rPr>
                <w:rFonts w:hint="eastAsia" w:ascii="宋体" w:hAnsi="宋体" w:eastAsia="宋体" w:cs="宋体"/>
                <w:i w:val="0"/>
                <w:color w:val="000000"/>
                <w:sz w:val="24"/>
                <w:szCs w:val="24"/>
                <w:u w:val="none"/>
              </w:rPr>
            </w:pPr>
          </w:p>
        </w:tc>
      </w:tr>
      <w:tr w14:paraId="5E87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370C0A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0AEF98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81C982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2" w:name="OLE_LINK9"/>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2"/>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096DE622">
      <w:pPr>
        <w:pStyle w:val="2"/>
        <w:rPr>
          <w:rFonts w:hint="eastAsia" w:ascii="Times New Roman" w:hAnsi="Times New Roman" w:eastAsia="方正小标宋_GBK" w:cs="Times New Roman"/>
          <w:color w:val="000000"/>
          <w:kern w:val="0"/>
          <w:sz w:val="36"/>
          <w:szCs w:val="36"/>
        </w:rPr>
      </w:pPr>
    </w:p>
    <w:p w14:paraId="5CB7A258">
      <w:pPr>
        <w:rPr>
          <w:rFonts w:hint="eastAsia"/>
        </w:rPr>
      </w:pPr>
    </w:p>
    <w:p w14:paraId="015E0355">
      <w:pPr>
        <w:rPr>
          <w:rFonts w:hint="eastAsia" w:ascii="Times New Roman" w:hAnsi="Times New Roman" w:eastAsia="方正小标宋_GBK" w:cs="Times New Roman"/>
          <w:color w:val="000000"/>
          <w:kern w:val="0"/>
          <w:sz w:val="36"/>
          <w:szCs w:val="36"/>
        </w:rPr>
      </w:pPr>
    </w:p>
    <w:p w14:paraId="3650165D">
      <w:pPr>
        <w:pStyle w:val="7"/>
        <w:rPr>
          <w:rFonts w:hint="eastAsia" w:ascii="Times New Roman" w:hAnsi="Times New Roman" w:eastAsia="方正小标宋_GBK" w:cs="Times New Roman"/>
          <w:color w:val="000000"/>
          <w:kern w:val="0"/>
          <w:sz w:val="36"/>
          <w:szCs w:val="36"/>
        </w:rPr>
      </w:pPr>
    </w:p>
    <w:p w14:paraId="1FECB703">
      <w:pPr>
        <w:pStyle w:val="2"/>
        <w:rPr>
          <w:rFonts w:hint="eastAsia" w:ascii="Times New Roman" w:hAnsi="Times New Roman" w:eastAsia="方正小标宋_GBK" w:cs="Times New Roman"/>
          <w:color w:val="000000"/>
          <w:kern w:val="0"/>
          <w:sz w:val="36"/>
          <w:szCs w:val="36"/>
        </w:rPr>
      </w:pPr>
    </w:p>
    <w:p w14:paraId="7E744ED2">
      <w:pPr>
        <w:rPr>
          <w:rFonts w:hint="eastAsia"/>
        </w:rPr>
      </w:pPr>
    </w:p>
    <w:p w14:paraId="404461B0">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1E1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7F9FFFB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2CA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6569A68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1E446E2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DCC860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9FEEB8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32115A7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760F0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277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071E764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部门：溆浦县教育局</w:t>
            </w:r>
          </w:p>
        </w:tc>
        <w:tc>
          <w:tcPr>
            <w:tcW w:w="3315" w:type="dxa"/>
            <w:tcBorders>
              <w:top w:val="nil"/>
              <w:left w:val="nil"/>
              <w:bottom w:val="nil"/>
              <w:right w:val="nil"/>
            </w:tcBorders>
            <w:shd w:val="clear" w:color="auto" w:fill="auto"/>
            <w:vAlign w:val="center"/>
          </w:tcPr>
          <w:p w14:paraId="064161F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6B24C1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439104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99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B63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46F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3E8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C86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6F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C22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70E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49E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31A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910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F3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6ED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762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CEAE">
            <w:pPr>
              <w:jc w:val="center"/>
              <w:rPr>
                <w:rFonts w:hint="eastAsia" w:ascii="宋体" w:hAnsi="宋体" w:eastAsia="宋体" w:cs="宋体"/>
                <w:i w:val="0"/>
                <w:color w:val="000000"/>
                <w:sz w:val="24"/>
                <w:szCs w:val="24"/>
                <w:u w:val="none"/>
              </w:rPr>
            </w:pPr>
          </w:p>
        </w:tc>
      </w:tr>
      <w:tr w14:paraId="5AA0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A88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B86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17A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0DCC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9BBC5">
            <w:pPr>
              <w:jc w:val="center"/>
              <w:rPr>
                <w:rFonts w:hint="eastAsia" w:ascii="宋体" w:hAnsi="宋体" w:eastAsia="宋体" w:cs="宋体"/>
                <w:i w:val="0"/>
                <w:color w:val="000000"/>
                <w:sz w:val="24"/>
                <w:szCs w:val="24"/>
                <w:u w:val="none"/>
              </w:rPr>
            </w:pPr>
          </w:p>
        </w:tc>
      </w:tr>
      <w:tr w14:paraId="6CB0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A2B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5F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8E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9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4D2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69D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32176">
            <w:pPr>
              <w:jc w:val="center"/>
              <w:rPr>
                <w:rFonts w:hint="eastAsia" w:ascii="宋体" w:hAnsi="宋体" w:eastAsia="宋体" w:cs="宋体"/>
                <w:i w:val="0"/>
                <w:color w:val="000000"/>
                <w:sz w:val="24"/>
                <w:szCs w:val="24"/>
                <w:u w:val="none"/>
              </w:rPr>
            </w:pPr>
            <w:r>
              <w:rPr>
                <w:rFonts w:hint="eastAsia" w:ascii="楷体" w:hAnsi="楷体" w:eastAsia="楷体" w:cs="楷体"/>
                <w:b/>
                <w:bCs/>
                <w:kern w:val="0"/>
                <w:sz w:val="24"/>
                <w:szCs w:val="24"/>
                <w:lang w:bidi="ar"/>
              </w:rPr>
              <w:t>我单位没有使用国有资本经营预算安排的支出，故本表无数据。</w:t>
            </w:r>
          </w:p>
        </w:tc>
      </w:tr>
      <w:tr w14:paraId="052A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0D54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523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63A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8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A22">
            <w:pPr>
              <w:rPr>
                <w:rFonts w:hint="eastAsia" w:ascii="宋体" w:hAnsi="宋体" w:eastAsia="宋体" w:cs="宋体"/>
                <w:i w:val="0"/>
                <w:color w:val="000000"/>
                <w:sz w:val="24"/>
                <w:szCs w:val="24"/>
                <w:u w:val="none"/>
              </w:rPr>
            </w:pPr>
          </w:p>
        </w:tc>
      </w:tr>
      <w:tr w14:paraId="55F7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A8FD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44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5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713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098A">
            <w:pPr>
              <w:rPr>
                <w:rFonts w:hint="eastAsia" w:ascii="宋体" w:hAnsi="宋体" w:eastAsia="宋体" w:cs="宋体"/>
                <w:i w:val="0"/>
                <w:color w:val="000000"/>
                <w:sz w:val="24"/>
                <w:szCs w:val="24"/>
                <w:u w:val="none"/>
              </w:rPr>
            </w:pPr>
          </w:p>
        </w:tc>
      </w:tr>
      <w:tr w14:paraId="7BA1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B83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1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324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BA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C179">
            <w:pPr>
              <w:rPr>
                <w:rFonts w:hint="eastAsia" w:ascii="宋体" w:hAnsi="宋体" w:eastAsia="宋体" w:cs="宋体"/>
                <w:i w:val="0"/>
                <w:color w:val="000000"/>
                <w:sz w:val="24"/>
                <w:szCs w:val="24"/>
                <w:u w:val="none"/>
              </w:rPr>
            </w:pPr>
          </w:p>
        </w:tc>
      </w:tr>
      <w:tr w14:paraId="1268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84F2E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BBD620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C30093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2D9E48DC">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B39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3AB0340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E64B5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A67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0C84725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9F2F1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DFCD0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60EE4E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A58FD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9EE42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28529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B47910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45C1E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CF651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1509FE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200F0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D66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auto"/>
            <w:noWrap/>
            <w:vAlign w:val="center"/>
          </w:tcPr>
          <w:p w14:paraId="7958089A">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部门：溆浦县教育局</w:t>
            </w:r>
          </w:p>
        </w:tc>
        <w:tc>
          <w:tcPr>
            <w:tcW w:w="1261" w:type="dxa"/>
            <w:tcBorders>
              <w:top w:val="nil"/>
              <w:left w:val="nil"/>
              <w:bottom w:val="nil"/>
              <w:right w:val="nil"/>
            </w:tcBorders>
            <w:shd w:val="clear" w:color="auto" w:fill="auto"/>
            <w:vAlign w:val="center"/>
          </w:tcPr>
          <w:p w14:paraId="3515CF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B7824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8EF38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5F5F3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65990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BDD86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10A1F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408EB1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037DBB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115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A1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DDA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A76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17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99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F55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2E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F0C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82A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4C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0B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5F2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B88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2DE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A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4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34F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050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2E4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1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37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0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6EE1">
            <w:pPr>
              <w:jc w:val="center"/>
              <w:rPr>
                <w:rFonts w:hint="eastAsia" w:ascii="宋体" w:hAnsi="宋体" w:eastAsia="宋体" w:cs="宋体"/>
                <w:i w:val="0"/>
                <w:color w:val="000000"/>
                <w:sz w:val="22"/>
                <w:szCs w:val="22"/>
                <w:u w:val="none"/>
              </w:rPr>
            </w:pPr>
          </w:p>
        </w:tc>
      </w:tr>
      <w:tr w14:paraId="76F8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2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3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4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D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84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1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D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8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4AE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7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F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DA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5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CE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E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67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1B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D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F8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3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7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r>
      <w:tr w14:paraId="3E94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95925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7E659B1">
      <w:pPr>
        <w:autoSpaceDE w:val="0"/>
        <w:autoSpaceDN w:val="0"/>
        <w:adjustRightInd w:val="0"/>
        <w:ind w:left="315" w:leftChars="150"/>
        <w:jc w:val="left"/>
        <w:rPr>
          <w:rFonts w:ascii="宋体" w:eastAsia="宋体" w:cs="宋体"/>
          <w:kern w:val="0"/>
          <w:sz w:val="24"/>
          <w:szCs w:val="24"/>
        </w:rPr>
      </w:pPr>
    </w:p>
    <w:p w14:paraId="243B0E22">
      <w:pPr>
        <w:autoSpaceDE w:val="0"/>
        <w:autoSpaceDN w:val="0"/>
        <w:adjustRightInd w:val="0"/>
        <w:ind w:left="315" w:leftChars="150"/>
        <w:jc w:val="left"/>
        <w:rPr>
          <w:rFonts w:ascii="宋体" w:eastAsia="宋体" w:cs="宋体"/>
          <w:kern w:val="0"/>
          <w:sz w:val="24"/>
          <w:szCs w:val="24"/>
        </w:rPr>
      </w:pPr>
    </w:p>
    <w:p w14:paraId="7CC5E050">
      <w:pPr>
        <w:autoSpaceDE w:val="0"/>
        <w:autoSpaceDN w:val="0"/>
        <w:adjustRightInd w:val="0"/>
        <w:ind w:left="315" w:leftChars="150"/>
        <w:jc w:val="left"/>
        <w:rPr>
          <w:rFonts w:ascii="宋体" w:eastAsia="宋体" w:cs="宋体"/>
          <w:kern w:val="0"/>
          <w:sz w:val="24"/>
          <w:szCs w:val="24"/>
        </w:rPr>
      </w:pPr>
    </w:p>
    <w:p w14:paraId="79F90113">
      <w:pPr>
        <w:autoSpaceDE w:val="0"/>
        <w:autoSpaceDN w:val="0"/>
        <w:adjustRightInd w:val="0"/>
        <w:ind w:left="315" w:leftChars="150"/>
        <w:jc w:val="left"/>
        <w:rPr>
          <w:rFonts w:ascii="宋体" w:eastAsia="宋体" w:cs="宋体"/>
          <w:kern w:val="0"/>
          <w:sz w:val="24"/>
          <w:szCs w:val="24"/>
        </w:rPr>
      </w:pPr>
    </w:p>
    <w:p w14:paraId="2DD6E741">
      <w:pPr>
        <w:autoSpaceDE w:val="0"/>
        <w:autoSpaceDN w:val="0"/>
        <w:adjustRightInd w:val="0"/>
        <w:ind w:left="315" w:leftChars="150"/>
        <w:jc w:val="left"/>
        <w:rPr>
          <w:rFonts w:ascii="宋体" w:eastAsia="宋体" w:cs="宋体"/>
          <w:kern w:val="0"/>
          <w:sz w:val="24"/>
          <w:szCs w:val="24"/>
        </w:rPr>
      </w:pPr>
    </w:p>
    <w:p w14:paraId="11D6D1DC">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B80677B">
      <w:pPr>
        <w:pStyle w:val="13"/>
        <w:rPr>
          <w:sz w:val="72"/>
          <w:szCs w:val="72"/>
        </w:rPr>
      </w:pPr>
    </w:p>
    <w:p w14:paraId="20FA7677">
      <w:pPr>
        <w:pStyle w:val="13"/>
        <w:rPr>
          <w:sz w:val="72"/>
          <w:szCs w:val="72"/>
        </w:rPr>
      </w:pPr>
    </w:p>
    <w:p w14:paraId="75E23CCD">
      <w:pPr>
        <w:pStyle w:val="13"/>
        <w:rPr>
          <w:sz w:val="72"/>
          <w:szCs w:val="72"/>
        </w:rPr>
      </w:pPr>
    </w:p>
    <w:p w14:paraId="3912EA27">
      <w:pPr>
        <w:pStyle w:val="13"/>
        <w:rPr>
          <w:sz w:val="72"/>
          <w:szCs w:val="72"/>
        </w:rPr>
      </w:pPr>
    </w:p>
    <w:p w14:paraId="5B7A33B6">
      <w:pPr>
        <w:pStyle w:val="13"/>
        <w:jc w:val="center"/>
        <w:rPr>
          <w:sz w:val="72"/>
          <w:szCs w:val="72"/>
        </w:rPr>
      </w:pPr>
    </w:p>
    <w:p w14:paraId="12A3D126">
      <w:pPr>
        <w:pStyle w:val="13"/>
        <w:jc w:val="center"/>
        <w:rPr>
          <w:rFonts w:hint="eastAsia" w:ascii="方正小标宋_GBK" w:hAnsi="方正小标宋_GBK" w:eastAsia="方正小标宋_GBK" w:cs="方正小标宋_GBK"/>
          <w:sz w:val="72"/>
          <w:szCs w:val="72"/>
        </w:rPr>
      </w:pPr>
    </w:p>
    <w:p w14:paraId="69DD9D1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F089ED">
      <w:pPr>
        <w:pStyle w:val="13"/>
        <w:jc w:val="center"/>
        <w:rPr>
          <w:rFonts w:hint="eastAsia" w:ascii="方正小标宋_GBK" w:hAnsi="方正小标宋_GBK" w:eastAsia="方正小标宋_GBK" w:cs="方正小标宋_GBK"/>
          <w:sz w:val="70"/>
          <w:szCs w:val="70"/>
        </w:rPr>
      </w:pPr>
    </w:p>
    <w:p w14:paraId="33A93D7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AD4716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1FEE4D5">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3673277D">
      <w:pPr>
        <w:pStyle w:val="13"/>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度收、支总计21008.4</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w:t>
      </w:r>
      <w:r>
        <w:rPr>
          <w:rFonts w:hint="eastAsia" w:ascii="仿宋" w:hAnsi="仿宋" w:eastAsia="仿宋" w:cs="仿宋"/>
          <w:sz w:val="32"/>
          <w:szCs w:val="32"/>
        </w:rPr>
        <w:t>增加</w:t>
      </w:r>
      <w:r>
        <w:rPr>
          <w:rFonts w:hint="eastAsia" w:ascii="仿宋" w:hAnsi="仿宋" w:eastAsia="仿宋" w:cs="仿宋"/>
          <w:sz w:val="32"/>
          <w:szCs w:val="32"/>
          <w:lang w:val="en-US" w:eastAsia="zh-CN"/>
        </w:rPr>
        <w:t>6271.66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42.55</w:t>
      </w:r>
      <w:r>
        <w:rPr>
          <w:rFonts w:hint="eastAsia" w:ascii="仿宋" w:hAnsi="仿宋" w:eastAsia="仿宋" w:cs="仿宋"/>
          <w:sz w:val="32"/>
          <w:szCs w:val="32"/>
        </w:rPr>
        <w:t>%，主要是因为</w:t>
      </w:r>
      <w:r>
        <w:rPr>
          <w:rFonts w:hint="eastAsia" w:ascii="仿宋" w:hAnsi="仿宋" w:eastAsia="仿宋" w:cs="仿宋"/>
          <w:sz w:val="32"/>
          <w:szCs w:val="32"/>
          <w:lang w:eastAsia="zh-CN"/>
        </w:rPr>
        <w:t>财政拨款收入</w:t>
      </w:r>
      <w:r>
        <w:rPr>
          <w:rFonts w:hint="eastAsia" w:ascii="仿宋" w:hAnsi="仿宋" w:eastAsia="仿宋" w:cs="仿宋"/>
          <w:sz w:val="32"/>
          <w:szCs w:val="32"/>
        </w:rPr>
        <w:t>增加</w:t>
      </w:r>
      <w:r>
        <w:rPr>
          <w:rFonts w:hint="eastAsia" w:ascii="仿宋" w:hAnsi="仿宋" w:eastAsia="仿宋" w:cs="仿宋"/>
          <w:sz w:val="32"/>
          <w:szCs w:val="32"/>
          <w:lang w:eastAsia="zh-CN"/>
        </w:rPr>
        <w:t>用于基本建设项目支出</w:t>
      </w:r>
      <w:r>
        <w:rPr>
          <w:rFonts w:hint="eastAsia" w:ascii="仿宋" w:hAnsi="仿宋" w:eastAsia="仿宋" w:cs="仿宋"/>
          <w:sz w:val="32"/>
          <w:szCs w:val="32"/>
        </w:rPr>
        <w:t>。</w:t>
      </w:r>
    </w:p>
    <w:p w14:paraId="6254CF6C">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7B9C5AA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度收入合计21008.4</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万元，其中：财政拨款收入20625.52万元，占</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%；上级补助收入0万元，占0%；事业收入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%；经营收入0万元，占0%；附属单位上缴收入0万元，占0%；其他收入382.89万元，占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p>
    <w:p w14:paraId="0B7D4DA9">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5A4DF5D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度支出合计21008.4</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万元，其中：基本支出6058.26万元，占</w:t>
      </w:r>
      <w:r>
        <w:rPr>
          <w:rFonts w:hint="eastAsia" w:ascii="Times New Roman" w:hAnsi="Times New Roman" w:eastAsia="仿宋_GB2312"/>
          <w:sz w:val="32"/>
          <w:szCs w:val="32"/>
          <w:lang w:val="en-US" w:eastAsia="zh-CN"/>
        </w:rPr>
        <w:t>71.16</w:t>
      </w:r>
      <w:r>
        <w:rPr>
          <w:rFonts w:hint="eastAsia" w:ascii="Times New Roman" w:hAnsi="Times New Roman" w:eastAsia="仿宋_GB2312"/>
          <w:sz w:val="32"/>
          <w:szCs w:val="32"/>
        </w:rPr>
        <w:t>%；项目支出14950.14万元，占</w:t>
      </w:r>
      <w:r>
        <w:rPr>
          <w:rFonts w:hint="eastAsia" w:ascii="Times New Roman" w:hAnsi="Times New Roman" w:eastAsia="仿宋_GB2312"/>
          <w:sz w:val="32"/>
          <w:szCs w:val="32"/>
          <w:lang w:val="en-US" w:eastAsia="zh-CN"/>
        </w:rPr>
        <w:t>28.84</w:t>
      </w:r>
      <w:r>
        <w:rPr>
          <w:rFonts w:hint="eastAsia" w:ascii="Times New Roman" w:hAnsi="Times New Roman" w:eastAsia="仿宋_GB2312"/>
          <w:sz w:val="32"/>
          <w:szCs w:val="32"/>
        </w:rPr>
        <w:t>%；上缴上级支出0万元，占0%；经营支出0万元，占0%；对附属单位补助支出0万元，占0%。</w:t>
      </w:r>
    </w:p>
    <w:p w14:paraId="74B98235">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6F3A191D">
      <w:pPr>
        <w:pStyle w:val="13"/>
        <w:spacing w:line="60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度财政拨款收、支总计20625.52万元，与上年相比，</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6320.87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44.19</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基本建设项目拨款增加。</w:t>
      </w:r>
    </w:p>
    <w:p w14:paraId="51751FE2">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7B0A7D30">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5481EA0F">
      <w:pPr>
        <w:pStyle w:val="13"/>
        <w:spacing w:line="600" w:lineRule="exact"/>
        <w:rPr>
          <w:rFonts w:hint="eastAsia" w:ascii="Times New Roman" w:hAnsi="Times New Roman" w:eastAsia="仿宋_GB2312"/>
          <w:color w:val="auto"/>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度财政拨款支</w:t>
      </w:r>
      <w:r>
        <w:rPr>
          <w:rFonts w:hint="eastAsia" w:ascii="Times New Roman" w:hAnsi="Times New Roman" w:eastAsia="仿宋_GB2312"/>
          <w:color w:val="auto"/>
          <w:sz w:val="32"/>
          <w:szCs w:val="32"/>
        </w:rPr>
        <w:t>出20625.52万元，占本年支出合计的</w:t>
      </w:r>
      <w:r>
        <w:rPr>
          <w:rFonts w:hint="eastAsia" w:ascii="Times New Roman" w:hAnsi="Times New Roman" w:eastAsia="仿宋_GB2312"/>
          <w:color w:val="auto"/>
          <w:sz w:val="32"/>
          <w:szCs w:val="32"/>
          <w:lang w:val="en-US" w:eastAsia="zh-CN"/>
        </w:rPr>
        <w:t>98</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增加了</w:t>
      </w:r>
      <w:r>
        <w:rPr>
          <w:rFonts w:hint="eastAsia" w:ascii="Times New Roman" w:hAnsi="Times New Roman" w:eastAsia="仿宋_GB2312"/>
          <w:color w:val="auto"/>
          <w:sz w:val="32"/>
          <w:szCs w:val="32"/>
          <w:lang w:val="en-US" w:eastAsia="zh-CN"/>
        </w:rPr>
        <w:t>8290.87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67.22</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2023年增加了对下面学校的工程拨款。</w:t>
      </w:r>
    </w:p>
    <w:p w14:paraId="622DB1E9">
      <w:pPr>
        <w:pStyle w:val="13"/>
        <w:spacing w:line="600" w:lineRule="exact"/>
        <w:ind w:firstLine="480" w:firstLineChars="150"/>
        <w:rPr>
          <w:rFonts w:ascii="楷体" w:hAnsi="楷体" w:eastAsia="楷体" w:cs="楷体"/>
          <w:bCs/>
          <w:color w:val="auto"/>
          <w:sz w:val="32"/>
          <w:szCs w:val="32"/>
        </w:rPr>
      </w:pPr>
      <w:r>
        <w:rPr>
          <w:rFonts w:hint="eastAsia" w:ascii="楷体" w:hAnsi="楷体" w:eastAsia="楷体" w:cs="楷体"/>
          <w:bCs/>
          <w:color w:val="auto"/>
          <w:sz w:val="32"/>
          <w:szCs w:val="32"/>
        </w:rPr>
        <w:t>（二）财政拨款支出决算结构情况</w:t>
      </w:r>
    </w:p>
    <w:p w14:paraId="5B61BC09">
      <w:pPr>
        <w:pStyle w:val="13"/>
        <w:spacing w:line="60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olor w:val="auto"/>
          <w:sz w:val="32"/>
          <w:szCs w:val="32"/>
          <w:lang w:eastAsia="zh-CN"/>
        </w:rPr>
        <w:t>2023年</w:t>
      </w:r>
      <w:r>
        <w:rPr>
          <w:rFonts w:hint="eastAsia" w:ascii="Times New Roman" w:hAnsi="Times New Roman" w:eastAsia="仿宋_GB2312"/>
          <w:color w:val="auto"/>
          <w:sz w:val="32"/>
          <w:szCs w:val="32"/>
        </w:rPr>
        <w:t>度财政拨款支出20625.52万元，主要用于以下方面：一般公共服务（类）支出2.4万元，占0.01%；教育（类）支出20550.15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99.63</w:t>
      </w:r>
      <w:r>
        <w:rPr>
          <w:rFonts w:hint="eastAsia" w:ascii="Times New Roman" w:hAnsi="Times New Roman" w:eastAsia="仿宋_GB2312"/>
          <w:sz w:val="32"/>
          <w:szCs w:val="32"/>
        </w:rPr>
        <w:t>%；社会保障和就业（类）支出72.96万元，占</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w:t>
      </w:r>
    </w:p>
    <w:p w14:paraId="0BE349E0">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7EF4608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度财政拨款支出年初预算数为</w:t>
      </w:r>
      <w:r>
        <w:rPr>
          <w:rFonts w:ascii="Times New Roman" w:hAnsi="Times New Roman" w:eastAsia="仿宋_GB2312"/>
          <w:sz w:val="32"/>
          <w:szCs w:val="32"/>
        </w:rPr>
        <w:t>140333.6</w:t>
      </w:r>
      <w:r>
        <w:rPr>
          <w:rFonts w:hint="eastAsia" w:ascii="Times New Roman" w:hAnsi="Times New Roman" w:eastAsia="仿宋_GB2312"/>
          <w:sz w:val="32"/>
          <w:szCs w:val="32"/>
        </w:rPr>
        <w:t>2万元，支出决算数为</w:t>
      </w:r>
      <w:r>
        <w:rPr>
          <w:rFonts w:hint="eastAsia" w:ascii="Times New Roman" w:hAnsi="Times New Roman" w:eastAsia="仿宋_GB2312"/>
          <w:color w:val="auto"/>
          <w:sz w:val="32"/>
          <w:szCs w:val="32"/>
        </w:rPr>
        <w:t>20625.52万</w:t>
      </w:r>
      <w:r>
        <w:rPr>
          <w:rFonts w:hint="eastAsia" w:ascii="Times New Roman" w:hAnsi="Times New Roman" w:eastAsia="仿宋_GB2312"/>
          <w:sz w:val="32"/>
          <w:szCs w:val="32"/>
        </w:rPr>
        <w:t>元，完成年初预算的103.39%，其中：</w:t>
      </w:r>
    </w:p>
    <w:p w14:paraId="2B9BFEAC">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1、一般公共服务（类）纪检监察事务（款）行政运行（项）。</w:t>
      </w:r>
    </w:p>
    <w:p w14:paraId="61A6F65B">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年初预算为0万元，支出决算为2.4万元，决算数大于年初预算数的主要原因是：预算时该专项指标还没有下达，没有列入年初预算。</w:t>
      </w:r>
    </w:p>
    <w:p w14:paraId="73F8CF9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、教育（类）教育管理事务（款）行政运行（项）。</w:t>
      </w:r>
    </w:p>
    <w:p w14:paraId="082C673F">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年初预算为1693.91万元，支出决算为1698.82万元，完成年初预算的</w:t>
      </w:r>
      <w:r>
        <w:rPr>
          <w:rFonts w:hint="eastAsia" w:ascii="Times New Roman" w:hAnsi="Times New Roman" w:eastAsia="仿宋_GB2312"/>
          <w:color w:val="auto"/>
          <w:sz w:val="32"/>
          <w:szCs w:val="32"/>
          <w:lang w:val="en-US" w:eastAsia="zh-CN"/>
        </w:rPr>
        <w:t>100.28</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于年初预算数的主要原因是：预算时该专项指标还没有下达，没有列入年初预算</w:t>
      </w:r>
    </w:p>
    <w:p w14:paraId="7A6F223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、教育（类）教育管理事务（款）一般行政管理事务（项）。</w:t>
      </w:r>
    </w:p>
    <w:p w14:paraId="25DB70C1">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年初预算为240万元，支出决算为247.69万元，完成年初预算的</w:t>
      </w:r>
      <w:r>
        <w:rPr>
          <w:rFonts w:hint="eastAsia" w:ascii="Times New Roman" w:hAnsi="Times New Roman" w:eastAsia="仿宋_GB2312"/>
          <w:color w:val="auto"/>
          <w:sz w:val="32"/>
          <w:szCs w:val="32"/>
          <w:lang w:val="en-US" w:eastAsia="zh-CN"/>
        </w:rPr>
        <w:t>103.2</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预</w:t>
      </w:r>
      <w:r>
        <w:rPr>
          <w:rFonts w:hint="eastAsia" w:ascii="Times New Roman" w:hAnsi="Times New Roman" w:eastAsia="仿宋_GB2312"/>
          <w:color w:val="auto"/>
          <w:sz w:val="32"/>
          <w:szCs w:val="32"/>
        </w:rPr>
        <w:t>算时该专项指标还没有下达，没有列入</w:t>
      </w:r>
      <w:r>
        <w:rPr>
          <w:rFonts w:hint="eastAsia" w:ascii="Times New Roman" w:hAnsi="Times New Roman" w:eastAsia="仿宋_GB2312"/>
          <w:color w:val="auto"/>
          <w:sz w:val="32"/>
          <w:szCs w:val="32"/>
          <w:lang w:eastAsia="zh-CN"/>
        </w:rPr>
        <w:t>年初预</w:t>
      </w:r>
      <w:r>
        <w:rPr>
          <w:rFonts w:hint="eastAsia" w:ascii="Times New Roman" w:hAnsi="Times New Roman" w:eastAsia="仿宋_GB2312"/>
          <w:color w:val="auto"/>
          <w:sz w:val="32"/>
          <w:szCs w:val="32"/>
        </w:rPr>
        <w:t>算。</w:t>
      </w:r>
    </w:p>
    <w:p w14:paraId="0F43C299">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、教育（类）教育管理事务（款）其他教育管理事务（项）。</w:t>
      </w:r>
    </w:p>
    <w:p w14:paraId="3C287919">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年初预算为2021万元，支出决算为1648.78万元，完成年初预算</w:t>
      </w:r>
      <w:r>
        <w:rPr>
          <w:rFonts w:hint="eastAsia" w:ascii="Times New Roman" w:hAnsi="Times New Roman" w:eastAsia="仿宋_GB2312"/>
          <w:color w:val="auto"/>
          <w:sz w:val="32"/>
          <w:szCs w:val="32"/>
          <w:lang w:val="en-US" w:eastAsia="zh-CN"/>
        </w:rPr>
        <w:t>81.58</w:t>
      </w:r>
      <w:r>
        <w:rPr>
          <w:rFonts w:hint="eastAsia" w:ascii="Times New Roman" w:hAnsi="Times New Roman" w:eastAsia="仿宋_GB2312"/>
          <w:color w:val="auto"/>
          <w:sz w:val="32"/>
          <w:szCs w:val="32"/>
        </w:rPr>
        <w:t>%，决算数小于年初预算数的主要原因是：决算时该专项指标还没有下达，没有列入年终决算。</w:t>
      </w:r>
    </w:p>
    <w:p w14:paraId="599F59F7">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、教育（类）普通教育（款）学前教育（项）。</w:t>
      </w:r>
    </w:p>
    <w:p w14:paraId="4028F4D4">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年初预算为2834万元，支出决算为432.04万元，完成年初预算的</w:t>
      </w:r>
      <w:r>
        <w:rPr>
          <w:rFonts w:hint="eastAsia" w:ascii="Times New Roman" w:hAnsi="Times New Roman" w:eastAsia="仿宋_GB2312"/>
          <w:color w:val="auto"/>
          <w:sz w:val="32"/>
          <w:szCs w:val="32"/>
          <w:lang w:val="en-US" w:eastAsia="zh-CN"/>
        </w:rPr>
        <w:t>15.24</w:t>
      </w:r>
      <w:r>
        <w:rPr>
          <w:rFonts w:hint="eastAsia" w:ascii="Times New Roman" w:hAnsi="Times New Roman" w:eastAsia="仿宋_GB2312"/>
          <w:color w:val="auto"/>
          <w:sz w:val="32"/>
          <w:szCs w:val="32"/>
        </w:rPr>
        <w:t>%，决算</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决</w:t>
      </w:r>
      <w:r>
        <w:rPr>
          <w:rFonts w:hint="eastAsia" w:ascii="Times New Roman" w:hAnsi="Times New Roman" w:eastAsia="仿宋_GB2312"/>
          <w:color w:val="auto"/>
          <w:sz w:val="32"/>
          <w:szCs w:val="32"/>
        </w:rPr>
        <w:t>算时由于还有上级专项指标还没有下达，所以没有列入</w:t>
      </w:r>
      <w:r>
        <w:rPr>
          <w:rFonts w:hint="eastAsia" w:ascii="Times New Roman" w:hAnsi="Times New Roman" w:eastAsia="仿宋_GB2312"/>
          <w:color w:val="auto"/>
          <w:sz w:val="32"/>
          <w:szCs w:val="32"/>
          <w:lang w:eastAsia="zh-CN"/>
        </w:rPr>
        <w:t>决</w:t>
      </w:r>
      <w:r>
        <w:rPr>
          <w:rFonts w:hint="eastAsia" w:ascii="Times New Roman" w:hAnsi="Times New Roman" w:eastAsia="仿宋_GB2312"/>
          <w:color w:val="auto"/>
          <w:sz w:val="32"/>
          <w:szCs w:val="32"/>
        </w:rPr>
        <w:t>算。</w:t>
      </w:r>
    </w:p>
    <w:p w14:paraId="7187806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、教育（类）普通教育（款）小学教育（项）。</w:t>
      </w:r>
    </w:p>
    <w:p w14:paraId="2D9DAAB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年初预算为23584.8万元，支出决算为1569.74万元，完成年初预算的</w:t>
      </w:r>
      <w:r>
        <w:rPr>
          <w:rFonts w:hint="eastAsia" w:ascii="Times New Roman" w:hAnsi="Times New Roman" w:eastAsia="仿宋_GB2312"/>
          <w:color w:val="auto"/>
          <w:sz w:val="32"/>
          <w:szCs w:val="32"/>
          <w:lang w:val="en-US" w:eastAsia="zh-CN"/>
        </w:rPr>
        <w:t>6.66</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于年初预算数的主要原因是：一贯制学校</w:t>
      </w:r>
      <w:r>
        <w:rPr>
          <w:rFonts w:hint="eastAsia" w:ascii="Times New Roman" w:hAnsi="Times New Roman" w:eastAsia="仿宋_GB2312"/>
          <w:color w:val="auto"/>
          <w:sz w:val="32"/>
          <w:szCs w:val="32"/>
          <w:lang w:eastAsia="zh-CN"/>
        </w:rPr>
        <w:t>决</w:t>
      </w:r>
      <w:r>
        <w:rPr>
          <w:rFonts w:hint="eastAsia" w:ascii="Times New Roman" w:hAnsi="Times New Roman" w:eastAsia="仿宋_GB2312"/>
          <w:color w:val="auto"/>
          <w:sz w:val="32"/>
          <w:szCs w:val="32"/>
        </w:rPr>
        <w:t>算时将小学教育（项）列支到初中教育（项）中，小学教育（项）</w:t>
      </w:r>
      <w:r>
        <w:rPr>
          <w:rFonts w:hint="eastAsia" w:ascii="Times New Roman" w:hAnsi="Times New Roman" w:eastAsia="仿宋_GB2312"/>
          <w:color w:val="auto"/>
          <w:sz w:val="32"/>
          <w:szCs w:val="32"/>
          <w:lang w:eastAsia="zh-CN"/>
        </w:rPr>
        <w:t>决</w:t>
      </w:r>
      <w:r>
        <w:rPr>
          <w:rFonts w:hint="eastAsia" w:ascii="Times New Roman" w:hAnsi="Times New Roman" w:eastAsia="仿宋_GB2312"/>
          <w:color w:val="auto"/>
          <w:sz w:val="32"/>
          <w:szCs w:val="32"/>
        </w:rPr>
        <w:t>算数偏小。</w:t>
      </w:r>
    </w:p>
    <w:p w14:paraId="6A43AAA1">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、教育（类）普通教育（款）初中教育（项）。</w:t>
      </w:r>
    </w:p>
    <w:p w14:paraId="75651A7F">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年初预算为14845.14万元，支出决算为960.51万元，完成年初预算的</w:t>
      </w:r>
      <w:r>
        <w:rPr>
          <w:rFonts w:hint="eastAsia" w:ascii="Times New Roman" w:hAnsi="Times New Roman" w:eastAsia="仿宋_GB2312"/>
          <w:color w:val="auto"/>
          <w:sz w:val="32"/>
          <w:szCs w:val="32"/>
          <w:lang w:val="en-US" w:eastAsia="zh-CN"/>
        </w:rPr>
        <w:t>6.47</w:t>
      </w:r>
      <w:r>
        <w:rPr>
          <w:rFonts w:hint="eastAsia" w:ascii="Times New Roman" w:hAnsi="Times New Roman" w:eastAsia="仿宋_GB2312"/>
          <w:color w:val="auto"/>
          <w:sz w:val="32"/>
          <w:szCs w:val="32"/>
        </w:rPr>
        <w:t>%，决算数小于年初预算数的主要原因是：一贯制学校预算时将小学教育（项）列支到初中教育（项）中，初中教育（项）年初预算数偏大。</w:t>
      </w:r>
    </w:p>
    <w:p w14:paraId="263D16C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、教育（类）普通教育（款）高中教育（项）。</w:t>
      </w:r>
    </w:p>
    <w:p w14:paraId="20D2410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年初预算为6293万元，支出决算为225.27万元，完成年初预算的</w:t>
      </w:r>
      <w:r>
        <w:rPr>
          <w:rFonts w:hint="eastAsia" w:ascii="Times New Roman" w:hAnsi="Times New Roman" w:eastAsia="仿宋_GB2312"/>
          <w:color w:val="auto"/>
          <w:sz w:val="32"/>
          <w:szCs w:val="32"/>
          <w:lang w:val="en-US" w:eastAsia="zh-CN"/>
        </w:rPr>
        <w:t>3.58</w:t>
      </w:r>
      <w:r>
        <w:rPr>
          <w:rFonts w:hint="eastAsia" w:ascii="Times New Roman" w:hAnsi="Times New Roman" w:eastAsia="仿宋_GB2312"/>
          <w:color w:val="auto"/>
          <w:sz w:val="32"/>
          <w:szCs w:val="32"/>
        </w:rPr>
        <w:t>%，决算数小于年初预算数的主要原因是：完全中学预算时将初中教育（项）列支到高中教育（项）中，高中教育（项）年初预算数偏</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w:t>
      </w:r>
    </w:p>
    <w:p w14:paraId="67C5FD0E">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、教育（类）普通教育（款）高等教育（项）。</w:t>
      </w:r>
    </w:p>
    <w:p w14:paraId="7A46923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年初预算为0万元，支出决算为92.85万元，决算数小于年初预算数的主要原因是：预算时该专项指标还没有下达，没有列入年初预算。</w:t>
      </w:r>
    </w:p>
    <w:p w14:paraId="684349E6">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、教育（类）普通教育（款）其他普通教育（项）。</w:t>
      </w:r>
    </w:p>
    <w:p w14:paraId="2238B420">
      <w:pPr>
        <w:pStyle w:val="13"/>
        <w:spacing w:line="600" w:lineRule="exact"/>
        <w:ind w:firstLine="800" w:firstLineChars="25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年初预算为5500万元，支出决算为1476.86万元，完成年初预算的169.73%，决算数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于年初预算数的主要原因是：预算时该专项指标还没有下达，没有列入年初预算。</w:t>
      </w:r>
    </w:p>
    <w:p w14:paraId="1BC510C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、教育（类）进修及培训（款）培训支出（项）。</w:t>
      </w:r>
    </w:p>
    <w:p w14:paraId="5552CBF0">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万元，支出决算为297.86万元，决算数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年终决</w:t>
      </w:r>
      <w:r>
        <w:rPr>
          <w:rFonts w:hint="eastAsia" w:ascii="Times New Roman" w:hAnsi="Times New Roman" w:eastAsia="仿宋_GB2312"/>
          <w:color w:val="auto"/>
          <w:sz w:val="32"/>
          <w:szCs w:val="32"/>
        </w:rPr>
        <w:t>算时将教师进修（项）列支到培训支出（项）中。</w:t>
      </w:r>
    </w:p>
    <w:p w14:paraId="5AD65C83">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2、教育（类）其他教育支出（款）其他教育支出（项）。</w:t>
      </w:r>
    </w:p>
    <w:p w14:paraId="4434BFFD">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万元，支出决算为11899.73万元，决算数大于年初预算数的主要原因是：预算时该专项指标还没有下达，没有列入年初预算。</w:t>
      </w:r>
    </w:p>
    <w:p w14:paraId="62B056C8">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rPr>
        <w:t>、社会保障和就业（类）抚恤（款）死亡抚恤（项）。</w:t>
      </w:r>
    </w:p>
    <w:p w14:paraId="5ECC81BB">
      <w:pPr>
        <w:pStyle w:val="13"/>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万元，支出决算为72.96万元，决算数大于年初预算数的主要原因是：预算时该专项指标还没有下达，没有列入年初预算。</w:t>
      </w:r>
    </w:p>
    <w:p w14:paraId="4578B8AC">
      <w:pPr>
        <w:pStyle w:val="13"/>
        <w:spacing w:line="600" w:lineRule="exact"/>
        <w:ind w:firstLine="800" w:firstLineChars="250"/>
        <w:rPr>
          <w:rFonts w:ascii="Times New Roman" w:hAnsi="Times New Roman" w:eastAsia="仿宋_GB2312"/>
          <w:color w:val="auto"/>
          <w:sz w:val="32"/>
          <w:szCs w:val="32"/>
        </w:rPr>
      </w:pPr>
    </w:p>
    <w:p w14:paraId="1EA12CA1">
      <w:pPr>
        <w:pStyle w:val="13"/>
        <w:spacing w:line="600" w:lineRule="exact"/>
        <w:ind w:firstLine="640" w:firstLineChars="200"/>
        <w:rPr>
          <w:rFonts w:hAnsi="黑体"/>
          <w:bCs/>
          <w:color w:val="auto"/>
          <w:sz w:val="32"/>
          <w:szCs w:val="32"/>
        </w:rPr>
      </w:pPr>
      <w:r>
        <w:rPr>
          <w:rFonts w:hint="eastAsia" w:hAnsi="黑体"/>
          <w:bCs/>
          <w:color w:val="auto"/>
          <w:sz w:val="32"/>
          <w:szCs w:val="32"/>
        </w:rPr>
        <w:t>六、一般公共预算财政拨款基本支出决算情况说明</w:t>
      </w:r>
    </w:p>
    <w:p w14:paraId="075C1CD7">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2023年</w:t>
      </w:r>
      <w:r>
        <w:rPr>
          <w:rFonts w:hint="eastAsia" w:ascii="Times New Roman" w:hAnsi="Times New Roman" w:eastAsia="仿宋_GB2312"/>
          <w:color w:val="auto"/>
          <w:sz w:val="32"/>
          <w:szCs w:val="32"/>
        </w:rPr>
        <w:t>度财政拨款基本支出</w:t>
      </w:r>
      <w:r>
        <w:rPr>
          <w:rFonts w:hint="eastAsia" w:ascii="Times New Roman" w:hAnsi="Times New Roman" w:eastAsia="仿宋_GB2312"/>
          <w:color w:val="auto"/>
          <w:sz w:val="32"/>
          <w:szCs w:val="32"/>
          <w:lang w:val="en-US" w:eastAsia="zh-CN"/>
        </w:rPr>
        <w:t>5675.38</w:t>
      </w:r>
      <w:r>
        <w:rPr>
          <w:rFonts w:hint="eastAsia" w:ascii="Times New Roman" w:hAnsi="Times New Roman" w:eastAsia="仿宋_GB2312"/>
          <w:color w:val="auto"/>
          <w:sz w:val="32"/>
          <w:szCs w:val="32"/>
        </w:rPr>
        <w:t>万元，其中：</w:t>
      </w:r>
    </w:p>
    <w:p w14:paraId="120DC6A2">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rPr>
        <w:t>3863.48万元，占基本支出的</w:t>
      </w:r>
      <w:r>
        <w:rPr>
          <w:rFonts w:hint="eastAsia" w:ascii="Times New Roman" w:hAnsi="Times New Roman" w:eastAsia="仿宋_GB2312"/>
          <w:color w:val="auto"/>
          <w:sz w:val="32"/>
          <w:szCs w:val="32"/>
          <w:lang w:val="en-US" w:eastAsia="zh-CN"/>
        </w:rPr>
        <w:t>68.07</w:t>
      </w:r>
      <w:r>
        <w:rPr>
          <w:rFonts w:hint="eastAsia" w:ascii="Times New Roman" w:hAnsi="Times New Roman" w:eastAsia="仿宋_GB2312"/>
          <w:color w:val="auto"/>
          <w:sz w:val="32"/>
          <w:szCs w:val="32"/>
        </w:rPr>
        <w:t>%,主要包括基本工资734.01万元、津贴补贴286.17万元、伙食补助费39.48万元、绩效工资52.24万元、机关事业单位基本养老保险缴费167.42万元、职业年金缴费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万元、职工基本医疗保险缴费77.3万元、其他社会保障缴费9.85万元、住房公积金73.08万元、医疗费0.05万元、对个人和家庭的补助2423.89万元、退休费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万元、抚恤金24.19万元、生活补助47.24万元、救济费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万元、医疗费补助</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万元、助学金1858.02万元、奖励金20万元、其他对个人和家庭的补助474.44万元。</w:t>
      </w:r>
    </w:p>
    <w:p w14:paraId="71B6F770">
      <w:pPr>
        <w:pStyle w:val="13"/>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rPr>
        <w:t>1811.89万元，占基本支出的</w:t>
      </w:r>
      <w:r>
        <w:rPr>
          <w:rFonts w:hint="eastAsia" w:ascii="Times New Roman" w:hAnsi="Times New Roman" w:eastAsia="仿宋_GB2312"/>
          <w:color w:val="auto"/>
          <w:sz w:val="32"/>
          <w:szCs w:val="32"/>
          <w:lang w:val="en-US" w:eastAsia="zh-CN"/>
        </w:rPr>
        <w:t>31.93</w:t>
      </w:r>
      <w:r>
        <w:rPr>
          <w:rFonts w:hint="eastAsia" w:ascii="Times New Roman" w:hAnsi="Times New Roman" w:eastAsia="仿宋_GB2312"/>
          <w:color w:val="auto"/>
          <w:sz w:val="32"/>
          <w:szCs w:val="32"/>
        </w:rPr>
        <w:t>%，主要包括办公费138.77万元、印刷费15.5万元、咨询费0.3万元、手续费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水费2.1万元、电费9.88万元、邮电费3.63万元、取暖费1.92万元、差旅费45.76万元、维修（护）费35.01万元、租赁费0.8万元、会议费10.95万元、培训费5.11万元、公务接待费0.84万元、专用材料费0.88万元、劳务费225.58万元、委托业务费775.79万元、工会经费46.09万元、其他交通费用23.61万元、其他商品和服务支出143.84万元、办公设备购置81.37万元、专用设备购置74.19万元、信息网络及软件购置更新99.97万元、其他资本性支出70万元。</w:t>
      </w:r>
    </w:p>
    <w:p w14:paraId="1E4DF9CC">
      <w:pPr>
        <w:pStyle w:val="13"/>
        <w:spacing w:line="600" w:lineRule="exact"/>
        <w:ind w:firstLine="640" w:firstLineChars="200"/>
        <w:rPr>
          <w:rFonts w:ascii="Times New Roman" w:hAnsi="Times New Roman" w:eastAsia="仿宋_GB2312"/>
          <w:b/>
          <w:color w:val="auto"/>
          <w:sz w:val="32"/>
          <w:szCs w:val="32"/>
        </w:rPr>
      </w:pPr>
      <w:r>
        <w:rPr>
          <w:rFonts w:hint="eastAsia" w:hAnsi="黑体"/>
          <w:bCs/>
          <w:color w:val="auto"/>
          <w:sz w:val="32"/>
          <w:szCs w:val="32"/>
        </w:rPr>
        <w:t>七、财政拨款三公经费支出决算情况说明</w:t>
      </w:r>
    </w:p>
    <w:p w14:paraId="72814C61">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color w:val="auto"/>
          <w:sz w:val="32"/>
          <w:szCs w:val="32"/>
        </w:rPr>
        <w:t>（一）“三公”经费财政拨款支出决算总体情</w:t>
      </w:r>
      <w:r>
        <w:rPr>
          <w:rFonts w:hint="eastAsia" w:ascii="楷体" w:hAnsi="楷体" w:eastAsia="楷体" w:cs="楷体"/>
          <w:b/>
          <w:sz w:val="32"/>
          <w:szCs w:val="32"/>
        </w:rPr>
        <w:t>况说明</w:t>
      </w:r>
    </w:p>
    <w:p w14:paraId="73F975D6">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rPr>
        <w:t>“三公”经费</w:t>
      </w:r>
      <w:r>
        <w:rPr>
          <w:rFonts w:hint="eastAsia" w:ascii="Times New Roman" w:hAnsi="Times New Roman" w:eastAsia="仿宋_GB2312"/>
          <w:sz w:val="32"/>
          <w:szCs w:val="32"/>
          <w:highlight w:val="none"/>
        </w:rPr>
        <w:t>财政拨款支出预算为</w:t>
      </w:r>
      <w:r>
        <w:rPr>
          <w:rFonts w:hint="eastAsia" w:ascii="Times New Roman" w:hAnsi="Times New Roman" w:eastAsia="仿宋_GB2312"/>
          <w:sz w:val="32"/>
          <w:szCs w:val="32"/>
          <w:highlight w:val="none"/>
          <w:lang w:val="en-US" w:eastAsia="zh-CN"/>
        </w:rPr>
        <w:t>0.84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0.84</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的主要原因是单位</w:t>
      </w:r>
      <w:r>
        <w:rPr>
          <w:rFonts w:hint="eastAsia" w:ascii="Times New Roman" w:hAnsi="Times New Roman" w:eastAsia="仿宋_GB2312"/>
          <w:sz w:val="32"/>
          <w:szCs w:val="32"/>
          <w:lang w:eastAsia="zh-CN"/>
        </w:rPr>
        <w:t>增加了对外领导接待的次数，</w:t>
      </w:r>
      <w:r>
        <w:rPr>
          <w:rFonts w:hint="eastAsia" w:ascii="Times New Roman" w:hAnsi="Times New Roman" w:eastAsia="仿宋_GB2312"/>
          <w:sz w:val="32"/>
          <w:szCs w:val="32"/>
          <w:highlight w:val="none"/>
        </w:rPr>
        <w:t>其中：</w:t>
      </w:r>
    </w:p>
    <w:p w14:paraId="042E8BE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因公出国（境）费支出预算为0万元，支出决算为0万元，完成预算的0%，决算数等于预算数，与上年相比没有增减。</w:t>
      </w:r>
    </w:p>
    <w:p w14:paraId="2AD7F3A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w:t>
      </w:r>
      <w:r>
        <w:rPr>
          <w:rFonts w:hint="eastAsia" w:ascii="Times New Roman" w:hAnsi="Times New Roman" w:eastAsia="仿宋_GB2312"/>
          <w:sz w:val="32"/>
          <w:szCs w:val="32"/>
          <w:highlight w:val="none"/>
        </w:rPr>
        <w:t>费支出预算为</w:t>
      </w:r>
      <w:r>
        <w:rPr>
          <w:rFonts w:hint="eastAsia" w:ascii="Times New Roman" w:hAnsi="Times New Roman" w:eastAsia="仿宋_GB2312"/>
          <w:sz w:val="32"/>
          <w:szCs w:val="32"/>
          <w:highlight w:val="none"/>
          <w:lang w:val="en-US" w:eastAsia="zh-CN"/>
        </w:rPr>
        <w:t>0.84</w:t>
      </w:r>
      <w:r>
        <w:rPr>
          <w:rFonts w:hint="eastAsia" w:ascii="Times New Roman" w:hAnsi="Times New Roman" w:eastAsia="仿宋_GB2312"/>
          <w:sz w:val="32"/>
          <w:szCs w:val="32"/>
          <w:highlight w:val="none"/>
        </w:rPr>
        <w:t>万元，支出决</w:t>
      </w:r>
      <w:r>
        <w:rPr>
          <w:rFonts w:hint="eastAsia" w:ascii="Times New Roman" w:hAnsi="Times New Roman" w:eastAsia="仿宋_GB2312"/>
          <w:sz w:val="32"/>
          <w:szCs w:val="32"/>
        </w:rPr>
        <w:t>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万元，完成预算的100%，决算数等于预算数，</w:t>
      </w:r>
      <w:bookmarkStart w:id="3" w:name="OLE_LINK2"/>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的主要原因是单位</w:t>
      </w:r>
      <w:r>
        <w:rPr>
          <w:rFonts w:hint="eastAsia" w:ascii="Times New Roman" w:hAnsi="Times New Roman" w:eastAsia="仿宋_GB2312"/>
          <w:sz w:val="32"/>
          <w:szCs w:val="32"/>
          <w:lang w:eastAsia="zh-CN"/>
        </w:rPr>
        <w:t>增加了对外领导接待的次数</w:t>
      </w:r>
      <w:bookmarkEnd w:id="3"/>
      <w:r>
        <w:rPr>
          <w:rFonts w:hint="eastAsia" w:ascii="Times New Roman" w:hAnsi="Times New Roman" w:eastAsia="仿宋_GB2312"/>
          <w:sz w:val="32"/>
          <w:szCs w:val="32"/>
        </w:rPr>
        <w:t>。</w:t>
      </w:r>
    </w:p>
    <w:p w14:paraId="1A703D6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公务用车购置费支出预算为0万元，支出决算为0万元，完成预算的0%，决算数等于预算数，与上年相比没有增减。</w:t>
      </w:r>
    </w:p>
    <w:p w14:paraId="0E51299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%，决算数等于预算数，与上年相比没有增减。</w:t>
      </w:r>
    </w:p>
    <w:p w14:paraId="091CD918">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6679EA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度“三公”经费财政拨款支出决算中，公务接待费支出决算0.</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%,因公出国（境）费支出决算0万元，占0%,公务用车购置费及运行维护费支出决算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A34B997">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68D73D0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人次，主要是迎省、市、县各级领导检查发生的接待支出。</w:t>
      </w:r>
    </w:p>
    <w:p w14:paraId="0DE1AAB5">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万元，其中：公务用车购置费0万元，更新公务用车0辆。公务用车运行维护费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万元，截止2021年12月31日，我单位开支财政拨款的公务用车保有量为2辆。</w:t>
      </w:r>
    </w:p>
    <w:p w14:paraId="355BD3D9">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A0DD04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万元；年初结转和结余0万元；支出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万元；年末结转和结余0万元。</w:t>
      </w:r>
    </w:p>
    <w:p w14:paraId="07129A1D">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45526ED7">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度机关运</w:t>
      </w:r>
      <w:r>
        <w:rPr>
          <w:rFonts w:hint="eastAsia" w:ascii="Times New Roman" w:hAnsi="Times New Roman" w:eastAsia="仿宋_GB2312"/>
          <w:sz w:val="32"/>
          <w:szCs w:val="32"/>
          <w:highlight w:val="none"/>
        </w:rPr>
        <w:t>行经费支出1811.89</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1117.91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161.09%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劳务费及其他商品服务费支出</w:t>
      </w:r>
      <w:r>
        <w:rPr>
          <w:rFonts w:hint="eastAsia" w:ascii="Times New Roman" w:hAnsi="Times New Roman" w:eastAsia="仿宋_GB2312"/>
          <w:sz w:val="32"/>
          <w:szCs w:val="32"/>
        </w:rPr>
        <w:t>增加。</w:t>
      </w:r>
    </w:p>
    <w:p w14:paraId="07773DDB">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604E627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本部门开支会议费10.95万元，用于召开教育教学、安全视频、职称评审等会议，人数</w:t>
      </w:r>
      <w:r>
        <w:rPr>
          <w:rFonts w:hint="eastAsia" w:ascii="Times New Roman" w:hAnsi="Times New Roman" w:eastAsia="仿宋_GB2312"/>
          <w:sz w:val="32"/>
          <w:szCs w:val="32"/>
          <w:lang w:val="en-US" w:eastAsia="zh-CN"/>
        </w:rPr>
        <w:t>615</w:t>
      </w:r>
      <w:r>
        <w:rPr>
          <w:rFonts w:hint="eastAsia" w:ascii="Times New Roman" w:hAnsi="Times New Roman" w:eastAsia="仿宋_GB2312"/>
          <w:sz w:val="32"/>
          <w:szCs w:val="32"/>
        </w:rPr>
        <w:t>余人次，内容为会议场地租赁和会议所用的水、餐、资料印刷等；</w:t>
      </w:r>
    </w:p>
    <w:p w14:paraId="1A4B5CE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开支培训费5.11万元，用于开展国家级、省级、市级、县级教师培训支出，人数</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人次，内容为培训资料、专家授课劳务费；</w:t>
      </w:r>
    </w:p>
    <w:p w14:paraId="1C2BF038">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举办0次节庆、晚会、论坛、赛事活动，开支0万元，没有开办此类型活动。</w:t>
      </w:r>
    </w:p>
    <w:p w14:paraId="693BE209">
      <w:pPr>
        <w:pStyle w:val="13"/>
        <w:spacing w:line="600" w:lineRule="exact"/>
        <w:ind w:firstLine="640" w:firstLineChars="200"/>
        <w:rPr>
          <w:rFonts w:hint="eastAsia" w:hAnsi="黑体"/>
          <w:bCs/>
          <w:sz w:val="32"/>
          <w:szCs w:val="32"/>
        </w:rPr>
      </w:pPr>
      <w:r>
        <w:rPr>
          <w:rFonts w:hint="eastAsia" w:hAnsi="黑体"/>
          <w:bCs/>
          <w:sz w:val="32"/>
          <w:szCs w:val="32"/>
        </w:rPr>
        <w:t>十一、政府采购支出说明</w:t>
      </w:r>
    </w:p>
    <w:p w14:paraId="7D03DDB5">
      <w:pPr>
        <w:pStyle w:val="13"/>
        <w:ind w:firstLine="640" w:firstLineChars="200"/>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年度政府采购支出总额0万元，其中：政府采购货物支出0万元、政府采购工程支出0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634677FF">
      <w:pPr>
        <w:pStyle w:val="13"/>
        <w:spacing w:line="600" w:lineRule="exact"/>
        <w:ind w:firstLine="640" w:firstLineChars="200"/>
        <w:rPr>
          <w:rFonts w:hint="eastAsia" w:hAnsi="黑体"/>
          <w:bCs/>
          <w:sz w:val="32"/>
          <w:szCs w:val="32"/>
        </w:rPr>
      </w:pPr>
      <w:r>
        <w:rPr>
          <w:rFonts w:hint="eastAsia" w:hAnsi="黑体"/>
          <w:bCs/>
          <w:sz w:val="32"/>
          <w:szCs w:val="32"/>
        </w:rPr>
        <w:t>十二、国有资产占用情况说明</w:t>
      </w:r>
    </w:p>
    <w:p w14:paraId="2717FB71">
      <w:pPr>
        <w:pStyle w:val="13"/>
        <w:ind w:firstLine="640" w:firstLineChars="200"/>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w:t>
      </w:r>
      <w:bookmarkStart w:id="22" w:name="_GoBack"/>
      <w:bookmarkEnd w:id="22"/>
      <w:r>
        <w:rPr>
          <w:rFonts w:hint="eastAsia" w:ascii="仿宋" w:hAnsi="仿宋" w:eastAsia="仿宋" w:cs="仿宋"/>
          <w:sz w:val="32"/>
          <w:szCs w:val="32"/>
        </w:rPr>
        <w:t>，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1B0E9643">
      <w:pPr>
        <w:pStyle w:val="13"/>
        <w:spacing w:line="600" w:lineRule="exact"/>
        <w:ind w:firstLine="640" w:firstLineChars="200"/>
        <w:rPr>
          <w:rFonts w:hint="eastAsia" w:hAnsi="黑体"/>
          <w:bCs/>
          <w:sz w:val="32"/>
          <w:szCs w:val="32"/>
        </w:rPr>
      </w:pPr>
      <w:r>
        <w:rPr>
          <w:rFonts w:hint="eastAsia" w:hAnsi="黑体"/>
          <w:bCs/>
          <w:sz w:val="32"/>
          <w:szCs w:val="32"/>
        </w:rPr>
        <w:t>十三、关于</w:t>
      </w:r>
      <w:r>
        <w:rPr>
          <w:rFonts w:hint="eastAsia" w:hAnsi="黑体"/>
          <w:bCs/>
          <w:sz w:val="32"/>
          <w:szCs w:val="32"/>
          <w:lang w:eastAsia="zh-CN"/>
        </w:rPr>
        <w:t>2023年</w:t>
      </w:r>
      <w:r>
        <w:rPr>
          <w:rFonts w:hint="eastAsia" w:hAnsi="黑体"/>
          <w:bCs/>
          <w:sz w:val="32"/>
          <w:szCs w:val="32"/>
        </w:rPr>
        <w:t>度预算绩效情况的说明</w:t>
      </w:r>
    </w:p>
    <w:p w14:paraId="6095A23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4" w:name="OLE_LINK13"/>
      <w:bookmarkStart w:id="5" w:name="OLE_LINK50"/>
      <w:bookmarkStart w:id="6" w:name="OLE_LINK45"/>
      <w:r>
        <w:rPr>
          <w:rFonts w:hint="eastAsia" w:ascii="楷体" w:hAnsi="楷体" w:eastAsia="楷体" w:cs="楷体"/>
          <w:b/>
          <w:bCs/>
          <w:sz w:val="32"/>
          <w:szCs w:val="32"/>
          <w:lang w:eastAsia="zh-CN"/>
        </w:rPr>
        <w:t>（一）</w:t>
      </w:r>
      <w:bookmarkStart w:id="7" w:name="OLE_LINK5"/>
      <w:r>
        <w:rPr>
          <w:rFonts w:hint="eastAsia" w:ascii="楷体" w:hAnsi="楷体" w:eastAsia="楷体" w:cs="楷体"/>
          <w:b/>
          <w:bCs/>
          <w:sz w:val="32"/>
          <w:szCs w:val="32"/>
          <w:lang w:eastAsia="zh-CN"/>
        </w:rPr>
        <w:t>绩效管理工作开展情况</w:t>
      </w:r>
      <w:bookmarkEnd w:id="4"/>
      <w:bookmarkEnd w:id="7"/>
    </w:p>
    <w:p w14:paraId="33221484">
      <w:pPr>
        <w:pStyle w:val="13"/>
        <w:ind w:firstLine="640" w:firstLineChars="200"/>
        <w:rPr>
          <w:rFonts w:hint="eastAsia" w:ascii="仿宋" w:hAnsi="仿宋" w:eastAsia="仿宋" w:cs="仿宋"/>
          <w:sz w:val="32"/>
          <w:szCs w:val="32"/>
          <w:lang w:eastAsia="zh-CN"/>
        </w:rPr>
      </w:pPr>
      <w:bookmarkStart w:id="8" w:name="OLE_LINK55"/>
      <w:bookmarkStart w:id="9" w:name="OLE_LINK40"/>
      <w:r>
        <w:rPr>
          <w:rFonts w:hint="eastAsia" w:ascii="仿宋" w:hAnsi="仿宋" w:eastAsia="仿宋" w:cs="仿宋"/>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5"/>
      <w:bookmarkEnd w:id="8"/>
      <w:r>
        <w:rPr>
          <w:rFonts w:hint="eastAsia" w:ascii="仿宋" w:hAnsi="仿宋" w:eastAsia="仿宋" w:cs="仿宋"/>
          <w:sz w:val="32"/>
          <w:szCs w:val="32"/>
          <w:lang w:eastAsia="zh-CN"/>
        </w:rPr>
        <w:t>。</w:t>
      </w:r>
      <w:bookmarkEnd w:id="9"/>
    </w:p>
    <w:bookmarkEnd w:id="6"/>
    <w:p w14:paraId="4A50619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0" w:name="OLE_LINK46"/>
      <w:r>
        <w:rPr>
          <w:rFonts w:hint="eastAsia" w:ascii="楷体" w:hAnsi="楷体" w:eastAsia="楷体" w:cs="楷体"/>
          <w:b/>
          <w:bCs/>
          <w:sz w:val="32"/>
          <w:szCs w:val="32"/>
          <w:lang w:eastAsia="zh-CN"/>
        </w:rPr>
        <w:t>（二）</w:t>
      </w:r>
      <w:bookmarkStart w:id="11"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10"/>
      <w:bookmarkEnd w:id="11"/>
    </w:p>
    <w:p w14:paraId="6A9366A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本部门年初预算为57011.85万元，支出决算为21008.4万元，完成年初预算的</w:t>
      </w:r>
      <w:r>
        <w:rPr>
          <w:rFonts w:hint="eastAsia" w:ascii="Times New Roman" w:hAnsi="Times New Roman" w:eastAsia="仿宋_GB2312"/>
          <w:sz w:val="32"/>
          <w:szCs w:val="32"/>
          <w:lang w:val="en-US" w:eastAsia="zh-CN"/>
        </w:rPr>
        <w:t>271.37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w:t>
      </w:r>
      <w:r>
        <w:rPr>
          <w:rFonts w:hint="eastAsia" w:ascii="Times New Roman" w:hAnsi="Times New Roman" w:eastAsia="仿宋_GB2312"/>
          <w:sz w:val="32"/>
          <w:szCs w:val="32"/>
          <w:highlight w:val="none"/>
        </w:rPr>
        <w:t>要原因是：</w:t>
      </w:r>
      <w:r>
        <w:rPr>
          <w:rFonts w:hint="eastAsia" w:ascii="Times New Roman" w:hAnsi="Times New Roman" w:eastAsia="仿宋_GB2312"/>
          <w:sz w:val="32"/>
          <w:szCs w:val="32"/>
          <w:highlight w:val="none"/>
          <w:lang w:val="en-US" w:eastAsia="zh-CN"/>
        </w:rPr>
        <w:t>2023年下面中小学学校的相关财政拨款</w:t>
      </w:r>
      <w:r>
        <w:rPr>
          <w:rFonts w:hint="eastAsia" w:ascii="Times New Roman" w:hAnsi="Times New Roman" w:eastAsia="仿宋_GB2312"/>
          <w:sz w:val="32"/>
          <w:szCs w:val="32"/>
          <w:highlight w:val="none"/>
        </w:rPr>
        <w:t>年末</w:t>
      </w:r>
      <w:r>
        <w:rPr>
          <w:rFonts w:hint="eastAsia" w:ascii="Times New Roman" w:hAnsi="Times New Roman" w:eastAsia="仿宋_GB2312"/>
          <w:sz w:val="32"/>
          <w:szCs w:val="32"/>
          <w:highlight w:val="none"/>
          <w:lang w:eastAsia="zh-CN"/>
        </w:rPr>
        <w:t>未</w:t>
      </w:r>
      <w:r>
        <w:rPr>
          <w:rFonts w:hint="eastAsia" w:ascii="Times New Roman" w:hAnsi="Times New Roman" w:eastAsia="仿宋_GB2312"/>
          <w:sz w:val="32"/>
          <w:szCs w:val="32"/>
          <w:highlight w:val="none"/>
        </w:rPr>
        <w:t>纳入了决算。溆浦县</w:t>
      </w:r>
      <w:r>
        <w:rPr>
          <w:rFonts w:hint="eastAsia" w:ascii="Times New Roman" w:hAnsi="Times New Roman" w:eastAsia="仿宋_GB2312"/>
          <w:sz w:val="32"/>
          <w:szCs w:val="32"/>
        </w:rPr>
        <w:t>教育局突出抓改革、强教育、促发展，各方面工作稳步推进，根据《部门整体支出绩效评价指标》评分表自评得分9</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分，财政支出绩效为“优秀”，已实现既定绩效目标。主要绩效情况如下：</w:t>
      </w:r>
    </w:p>
    <w:p w14:paraId="0583B14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1、目标一：保障我县教育系统在职及退休人员的工资福利经费正常开支，保证教育系统正常运转及大局稳定，力求教育稳步发展。</w:t>
      </w:r>
    </w:p>
    <w:p w14:paraId="09E0938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完成情况：落实了全县在职教师7640人的工资逐月按时足额发放，确保了教师乡镇补贴、教师绩效奖、教师培训经费等保障到位。</w:t>
      </w:r>
    </w:p>
    <w:p w14:paraId="367B1A8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实现情况：绩效目标已实现。多渠道补充教师462人，送培公费定向培养师范生217人，城乡交流教师442人，培训干部教师4360人次，全县师资实力大幅提升，师资力量更加均衡。</w:t>
      </w:r>
    </w:p>
    <w:p w14:paraId="2D9B085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2、目标二：保障我县教育系统政策范畴内保障经费正常开支，保证教育系统正常运转及大局稳定，力求教育稳步发展。</w:t>
      </w:r>
    </w:p>
    <w:p w14:paraId="43EF67FE">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完成情况：牢固树立真正过紧日子思想，开源节流、精打细算，量入为出、厉行节约，各种会议费、差旅费、公务接待费、设备购置费等，该压减的要压减，要把钱用在最急需的地方，用在最关键的地方。</w:t>
      </w:r>
    </w:p>
    <w:p w14:paraId="170B0CD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实现情况：绩效目标已实现。全县各级各类学校550所按政策落实范畴内保障经费，全年平稳运行。</w:t>
      </w:r>
    </w:p>
    <w:p w14:paraId="2832549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3、目标三：全面加强各项项目建设，完善标准要求，完成重点民生事实项目工程。</w:t>
      </w:r>
    </w:p>
    <w:p w14:paraId="3185F0E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成情况：本部门严格按照项目资金用途使用资金，做到专款专用。在遵循国家的《采购法》、《预算法》的基础上制定了《溆浦县学校采购管理办法》、《学校非税收入（专户内）资金管理暂行规定》、《溆浦县学校基建维修管理办法》等，充分认识到项目资金的重要性和特殊性，以高度的责任感和使命感管好用好每一分钱，使资金的安排、使用发挥出最大效益，实现项目目标。</w:t>
      </w:r>
    </w:p>
    <w:p w14:paraId="4972B856">
      <w:pPr>
        <w:pStyle w:val="13"/>
        <w:spacing w:line="600" w:lineRule="exact"/>
        <w:ind w:firstLine="640" w:firstLineChars="200"/>
        <w:rPr>
          <w:rFonts w:hint="eastAsia" w:ascii="楷体" w:hAnsi="楷体" w:eastAsia="楷体" w:cs="楷体"/>
          <w:b/>
          <w:bCs/>
          <w:sz w:val="32"/>
          <w:szCs w:val="32"/>
        </w:rPr>
      </w:pPr>
      <w:r>
        <w:rPr>
          <w:rFonts w:hint="eastAsia" w:ascii="Times New Roman" w:hAnsi="Times New Roman" w:eastAsia="仿宋_GB2312"/>
          <w:sz w:val="32"/>
          <w:szCs w:val="32"/>
        </w:rPr>
        <w:t>实现情况：绩效目标已实现。本部门高度重视项目资金的管理，项目实施完成后，义务教育学校标准化建设、基础教育信息化建设、学校安全稳定等极大地改善了学校的办学条件，提升了教师和学生的教学积极性，为实现教育技术的现代化迈出了坚实的一步，社会效益非常明显，得到学生和家长的广泛赞誉。</w:t>
      </w:r>
    </w:p>
    <w:p w14:paraId="10F0B7E3">
      <w:pPr>
        <w:pStyle w:val="13"/>
        <w:numPr>
          <w:ilvl w:val="0"/>
          <w:numId w:val="1"/>
        </w:numPr>
        <w:spacing w:line="600" w:lineRule="exact"/>
        <w:ind w:firstLine="640" w:firstLineChars="200"/>
        <w:rPr>
          <w:rFonts w:hint="eastAsia" w:ascii="楷体" w:hAnsi="楷体" w:eastAsia="楷体" w:cs="楷体"/>
          <w:b/>
          <w:bCs/>
          <w:sz w:val="32"/>
          <w:szCs w:val="32"/>
        </w:rPr>
      </w:pPr>
      <w:bookmarkStart w:id="12" w:name="OLE_LINK7"/>
      <w:r>
        <w:rPr>
          <w:rFonts w:hint="eastAsia" w:ascii="楷体" w:hAnsi="楷体" w:eastAsia="楷体" w:cs="楷体"/>
          <w:b/>
          <w:bCs/>
          <w:sz w:val="32"/>
          <w:szCs w:val="32"/>
        </w:rPr>
        <w:t>存在的问题及原因分析</w:t>
      </w:r>
      <w:bookmarkEnd w:id="12"/>
    </w:p>
    <w:p w14:paraId="3EF967E9">
      <w:pPr>
        <w:pStyle w:val="13"/>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1、年初预算支出与实际支出执行偏差较大。主要原因是年初预算编制内容不全面不具体，编制合理性不够，预估的真实性和完整性不够。</w:t>
      </w:r>
    </w:p>
    <w:p w14:paraId="2389046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2.预算执行约束有待进一步加强。在预算执行过程中，加强对专项资金使用的监控，定期追踪资金使用情况，及时纠正偏差预以调整。</w:t>
      </w:r>
    </w:p>
    <w:p w14:paraId="610A645B">
      <w:pPr>
        <w:pStyle w:val="13"/>
        <w:spacing w:line="600" w:lineRule="exact"/>
        <w:ind w:firstLine="640" w:firstLineChars="200"/>
        <w:rPr>
          <w:rFonts w:ascii="Times New Roman" w:hAnsi="Times New Roman" w:eastAsia="仿宋_GB2312"/>
          <w:sz w:val="32"/>
          <w:szCs w:val="32"/>
        </w:rPr>
      </w:pPr>
    </w:p>
    <w:p w14:paraId="654E0ABE">
      <w:pPr>
        <w:pStyle w:val="13"/>
        <w:spacing w:line="600" w:lineRule="exact"/>
        <w:ind w:firstLine="640" w:firstLineChars="200"/>
        <w:rPr>
          <w:rFonts w:ascii="Times New Roman" w:hAnsi="Times New Roman" w:eastAsia="仿宋_GB2312"/>
          <w:sz w:val="32"/>
          <w:szCs w:val="32"/>
        </w:rPr>
      </w:pPr>
    </w:p>
    <w:p w14:paraId="76F8EAE3">
      <w:pPr>
        <w:pStyle w:val="13"/>
        <w:spacing w:line="600" w:lineRule="exact"/>
        <w:ind w:firstLine="640" w:firstLineChars="200"/>
        <w:rPr>
          <w:rFonts w:ascii="Times New Roman" w:hAnsi="Times New Roman" w:eastAsia="仿宋_GB2312"/>
          <w:sz w:val="32"/>
          <w:szCs w:val="32"/>
        </w:rPr>
      </w:pPr>
    </w:p>
    <w:p w14:paraId="247FBD19">
      <w:pPr>
        <w:pStyle w:val="13"/>
        <w:spacing w:line="600" w:lineRule="exact"/>
        <w:ind w:firstLine="640" w:firstLineChars="200"/>
        <w:rPr>
          <w:rFonts w:ascii="Times New Roman" w:hAnsi="Times New Roman" w:eastAsia="仿宋_GB2312"/>
          <w:sz w:val="32"/>
          <w:szCs w:val="32"/>
        </w:rPr>
      </w:pPr>
    </w:p>
    <w:p w14:paraId="30BEE84E">
      <w:pPr>
        <w:pStyle w:val="13"/>
        <w:spacing w:line="600" w:lineRule="exact"/>
        <w:ind w:firstLine="640" w:firstLineChars="200"/>
        <w:rPr>
          <w:rFonts w:ascii="Times New Roman" w:hAnsi="Times New Roman" w:eastAsia="仿宋_GB2312"/>
          <w:sz w:val="32"/>
          <w:szCs w:val="32"/>
        </w:rPr>
      </w:pPr>
    </w:p>
    <w:p w14:paraId="3A0AA87C">
      <w:pPr>
        <w:pStyle w:val="13"/>
        <w:spacing w:line="600" w:lineRule="exact"/>
        <w:ind w:firstLine="640" w:firstLineChars="200"/>
        <w:rPr>
          <w:rFonts w:ascii="Times New Roman" w:hAnsi="Times New Roman" w:eastAsia="仿宋_GB2312"/>
          <w:sz w:val="32"/>
          <w:szCs w:val="32"/>
        </w:rPr>
      </w:pPr>
    </w:p>
    <w:p w14:paraId="177EB1FB">
      <w:pPr>
        <w:pStyle w:val="13"/>
        <w:spacing w:line="600" w:lineRule="exact"/>
        <w:ind w:firstLine="640" w:firstLineChars="200"/>
        <w:rPr>
          <w:rFonts w:ascii="Times New Roman" w:hAnsi="Times New Roman" w:eastAsia="仿宋_GB2312"/>
          <w:sz w:val="32"/>
          <w:szCs w:val="32"/>
        </w:rPr>
      </w:pPr>
    </w:p>
    <w:p w14:paraId="775FC637">
      <w:pPr>
        <w:pStyle w:val="13"/>
        <w:spacing w:line="600" w:lineRule="exact"/>
        <w:ind w:firstLine="640" w:firstLineChars="200"/>
        <w:rPr>
          <w:rFonts w:ascii="Times New Roman" w:hAnsi="Times New Roman" w:eastAsia="仿宋_GB2312"/>
          <w:sz w:val="32"/>
          <w:szCs w:val="32"/>
        </w:rPr>
      </w:pPr>
    </w:p>
    <w:p w14:paraId="15F14E93">
      <w:pPr>
        <w:pStyle w:val="13"/>
        <w:jc w:val="center"/>
        <w:rPr>
          <w:sz w:val="72"/>
          <w:szCs w:val="72"/>
        </w:rPr>
      </w:pPr>
    </w:p>
    <w:p w14:paraId="7E14F811">
      <w:pPr>
        <w:pStyle w:val="13"/>
        <w:jc w:val="center"/>
        <w:rPr>
          <w:sz w:val="72"/>
          <w:szCs w:val="72"/>
        </w:rPr>
      </w:pPr>
    </w:p>
    <w:p w14:paraId="1474B7B2">
      <w:pPr>
        <w:pStyle w:val="13"/>
        <w:jc w:val="center"/>
        <w:rPr>
          <w:rFonts w:hint="eastAsia" w:ascii="方正小标宋_GBK" w:hAnsi="方正小标宋_GBK" w:eastAsia="方正小标宋_GBK" w:cs="方正小标宋_GBK"/>
          <w:sz w:val="72"/>
          <w:szCs w:val="72"/>
        </w:rPr>
      </w:pPr>
    </w:p>
    <w:p w14:paraId="12E6FB5F">
      <w:pPr>
        <w:pStyle w:val="13"/>
        <w:jc w:val="center"/>
        <w:rPr>
          <w:rFonts w:hint="eastAsia" w:ascii="方正小标宋_GBK" w:hAnsi="方正小标宋_GBK" w:eastAsia="方正小标宋_GBK" w:cs="方正小标宋_GBK"/>
          <w:sz w:val="72"/>
          <w:szCs w:val="72"/>
        </w:rPr>
      </w:pPr>
    </w:p>
    <w:p w14:paraId="3B4A847C">
      <w:pPr>
        <w:pStyle w:val="13"/>
        <w:jc w:val="center"/>
        <w:rPr>
          <w:sz w:val="72"/>
          <w:szCs w:val="72"/>
        </w:rPr>
      </w:pPr>
    </w:p>
    <w:p w14:paraId="1AB6950C">
      <w:pPr>
        <w:pStyle w:val="13"/>
        <w:jc w:val="center"/>
        <w:rPr>
          <w:sz w:val="72"/>
          <w:szCs w:val="72"/>
        </w:rPr>
      </w:pPr>
    </w:p>
    <w:p w14:paraId="3BF7692E">
      <w:pPr>
        <w:pStyle w:val="13"/>
        <w:jc w:val="both"/>
        <w:rPr>
          <w:rFonts w:hint="eastAsia" w:ascii="方正小标宋_GBK" w:hAnsi="方正小标宋_GBK" w:eastAsia="方正小标宋_GBK" w:cs="方正小标宋_GBK"/>
          <w:sz w:val="72"/>
          <w:szCs w:val="72"/>
        </w:rPr>
      </w:pPr>
    </w:p>
    <w:p w14:paraId="2CA14E8E">
      <w:pPr>
        <w:pStyle w:val="13"/>
        <w:jc w:val="center"/>
        <w:rPr>
          <w:rFonts w:ascii="方正小标宋_GBK" w:hAnsi="方正小标宋_GBK" w:eastAsia="方正小标宋_GBK" w:cs="方正小标宋_GBK"/>
          <w:sz w:val="72"/>
          <w:szCs w:val="72"/>
        </w:rPr>
      </w:pPr>
    </w:p>
    <w:p w14:paraId="7FD84DD3">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47E6647">
      <w:pPr>
        <w:jc w:val="center"/>
        <w:rPr>
          <w:rFonts w:ascii="方正小标宋_GBK" w:hAnsi="方正小标宋_GBK" w:eastAsia="方正小标宋_GBK" w:cs="方正小标宋_GBK"/>
          <w:color w:val="000000"/>
          <w:kern w:val="0"/>
          <w:sz w:val="70"/>
          <w:szCs w:val="70"/>
        </w:rPr>
      </w:pPr>
    </w:p>
    <w:p w14:paraId="4809A334">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24DD42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BE6D9A2">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14:paraId="472A464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机关运行经费：是指各部门的公用经费，包括办公及印刷费、邮电费、差旅费、会议费、福利费、日常维修费、专用材料费及一般设备购置费、办公用房水电费、办公用房取暖费、办公用房物业管理费、公务用车运行维护费以及其他费用。履职效能、社会效应、可持续发展能力和服务对象满意度等方面，衡量部门（单位）整体及核心业务实施效果。</w:t>
      </w:r>
    </w:p>
    <w:p w14:paraId="7C21B175">
      <w:pPr>
        <w:pStyle w:val="13"/>
        <w:jc w:val="center"/>
        <w:rPr>
          <w:sz w:val="72"/>
          <w:szCs w:val="72"/>
        </w:rPr>
      </w:pPr>
    </w:p>
    <w:p w14:paraId="67D59F69">
      <w:pPr>
        <w:pStyle w:val="13"/>
        <w:jc w:val="both"/>
        <w:rPr>
          <w:rFonts w:hint="eastAsia" w:ascii="方正小标宋_GBK" w:hAnsi="方正小标宋_GBK" w:eastAsia="方正小标宋_GBK" w:cs="方正小标宋_GBK"/>
          <w:sz w:val="72"/>
          <w:szCs w:val="72"/>
        </w:rPr>
      </w:pPr>
    </w:p>
    <w:p w14:paraId="41FC875E">
      <w:pPr>
        <w:pStyle w:val="13"/>
        <w:jc w:val="center"/>
        <w:rPr>
          <w:sz w:val="72"/>
          <w:szCs w:val="72"/>
        </w:rPr>
      </w:pPr>
    </w:p>
    <w:p w14:paraId="0306D64F">
      <w:pPr>
        <w:pStyle w:val="13"/>
        <w:jc w:val="center"/>
        <w:rPr>
          <w:sz w:val="72"/>
          <w:szCs w:val="72"/>
        </w:rPr>
      </w:pPr>
    </w:p>
    <w:p w14:paraId="69BF517B">
      <w:pPr>
        <w:pStyle w:val="13"/>
        <w:jc w:val="center"/>
        <w:rPr>
          <w:sz w:val="72"/>
          <w:szCs w:val="72"/>
        </w:rPr>
      </w:pPr>
    </w:p>
    <w:p w14:paraId="01A9DBD1">
      <w:pPr>
        <w:pStyle w:val="13"/>
        <w:jc w:val="center"/>
        <w:rPr>
          <w:sz w:val="72"/>
          <w:szCs w:val="72"/>
        </w:rPr>
      </w:pPr>
    </w:p>
    <w:p w14:paraId="148BDA77">
      <w:pPr>
        <w:pStyle w:val="13"/>
        <w:jc w:val="center"/>
        <w:rPr>
          <w:sz w:val="72"/>
          <w:szCs w:val="72"/>
        </w:rPr>
      </w:pPr>
    </w:p>
    <w:p w14:paraId="757AC03A">
      <w:pPr>
        <w:rPr>
          <w:rFonts w:cs="黑体" w:asciiTheme="minorEastAsia" w:hAnsiTheme="minorEastAsia"/>
          <w:color w:val="000000"/>
          <w:kern w:val="0"/>
          <w:sz w:val="32"/>
          <w:szCs w:val="32"/>
        </w:rPr>
      </w:pPr>
    </w:p>
    <w:p w14:paraId="6FDCFD61">
      <w:pPr>
        <w:pStyle w:val="13"/>
        <w:jc w:val="center"/>
        <w:rPr>
          <w:rFonts w:hint="eastAsia" w:ascii="方正小标宋_GBK" w:hAnsi="方正小标宋_GBK" w:eastAsia="方正小标宋_GBK" w:cs="方正小标宋_GBK"/>
          <w:sz w:val="72"/>
          <w:szCs w:val="72"/>
        </w:rPr>
      </w:pPr>
      <w:bookmarkStart w:id="13" w:name="OLE_LINK33"/>
      <w:bookmarkStart w:id="14" w:name="OLE_LINK30"/>
      <w:bookmarkStart w:id="15" w:name="OLE_LINK15"/>
    </w:p>
    <w:p w14:paraId="59B3E14E">
      <w:pPr>
        <w:pStyle w:val="13"/>
        <w:jc w:val="center"/>
        <w:rPr>
          <w:rFonts w:hint="eastAsia" w:ascii="方正小标宋_GBK" w:hAnsi="方正小标宋_GBK" w:eastAsia="方正小标宋_GBK" w:cs="方正小标宋_GBK"/>
          <w:sz w:val="72"/>
          <w:szCs w:val="72"/>
        </w:rPr>
      </w:pPr>
    </w:p>
    <w:p w14:paraId="5241B2BD">
      <w:pPr>
        <w:pStyle w:val="13"/>
        <w:jc w:val="center"/>
        <w:rPr>
          <w:rFonts w:hint="eastAsia" w:ascii="方正小标宋_GBK" w:hAnsi="方正小标宋_GBK" w:eastAsia="方正小标宋_GBK" w:cs="方正小标宋_GBK"/>
          <w:sz w:val="72"/>
          <w:szCs w:val="72"/>
        </w:rPr>
      </w:pPr>
    </w:p>
    <w:p w14:paraId="18BD4ABA">
      <w:pPr>
        <w:pStyle w:val="13"/>
        <w:jc w:val="center"/>
        <w:rPr>
          <w:rFonts w:hint="eastAsia" w:ascii="方正小标宋_GBK" w:hAnsi="方正小标宋_GBK" w:eastAsia="方正小标宋_GBK" w:cs="方正小标宋_GBK"/>
          <w:sz w:val="72"/>
          <w:szCs w:val="72"/>
        </w:rPr>
      </w:pPr>
    </w:p>
    <w:p w14:paraId="13F1EF4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3"/>
        <w:jc w:val="center"/>
        <w:rPr>
          <w:rFonts w:hint="eastAsia" w:ascii="方正小标宋_GBK" w:hAnsi="方正小标宋_GBK" w:eastAsia="方正小标宋_GBK" w:cs="方正小标宋_GBK"/>
          <w:sz w:val="70"/>
          <w:szCs w:val="70"/>
        </w:rPr>
      </w:pPr>
    </w:p>
    <w:p w14:paraId="335CAE6D">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13"/>
    </w:p>
    <w:p w14:paraId="4C38E8F2">
      <w:pPr>
        <w:rPr>
          <w:sz w:val="72"/>
          <w:szCs w:val="72"/>
        </w:rPr>
      </w:pPr>
      <w:r>
        <w:rPr>
          <w:sz w:val="72"/>
          <w:szCs w:val="72"/>
        </w:rPr>
        <w:br w:type="page"/>
      </w:r>
    </w:p>
    <w:p w14:paraId="3940BBB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16" w:name="OLE_LINK68"/>
      <w:bookmarkStart w:id="17" w:name="OLE_LINK34"/>
      <w:bookmarkStart w:id="18" w:name="OLE_LINK58"/>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16"/>
      <w:r>
        <w:rPr>
          <w:rFonts w:hint="eastAsia" w:ascii="Times New Roman" w:hAnsi="Times New Roman" w:eastAsia="仿宋_GB2312"/>
          <w:sz w:val="32"/>
          <w:szCs w:val="32"/>
          <w:lang w:val="en-US" w:eastAsia="zh-CN"/>
        </w:rPr>
        <w:t>。</w:t>
      </w:r>
      <w:bookmarkEnd w:id="14"/>
      <w:bookmarkEnd w:id="17"/>
    </w:p>
    <w:bookmarkEnd w:id="15"/>
    <w:bookmarkEnd w:id="18"/>
    <w:p w14:paraId="1B937C63">
      <w:pPr>
        <w:shd w:val="clear" w:color="auto" w:fill="auto"/>
        <w:spacing w:line="640" w:lineRule="exact"/>
        <w:ind w:firstLine="640"/>
        <w:rPr>
          <w:rFonts w:hint="eastAsia" w:ascii="黑体" w:hAnsi="黑体" w:eastAsia="黑体"/>
          <w:b/>
          <w:bCs/>
          <w:spacing w:val="-2"/>
          <w:sz w:val="32"/>
          <w:szCs w:val="21"/>
          <w:highlight w:val="none"/>
        </w:rPr>
      </w:pPr>
      <w:r>
        <w:rPr>
          <w:rFonts w:hint="eastAsia" w:ascii="黑体" w:hAnsi="黑体" w:eastAsia="黑体"/>
          <w:b/>
          <w:bCs/>
          <w:spacing w:val="-2"/>
          <w:sz w:val="32"/>
          <w:szCs w:val="32"/>
          <w:highlight w:val="none"/>
        </w:rPr>
        <w:t>一、部门概况</w:t>
      </w:r>
    </w:p>
    <w:p w14:paraId="44970982">
      <w:pPr>
        <w:widowControl/>
        <w:spacing w:line="600" w:lineRule="exact"/>
        <w:ind w:firstLine="790" w:firstLineChars="250"/>
        <w:rPr>
          <w:rFonts w:hint="eastAsia" w:ascii="仿宋" w:hAnsi="仿宋" w:eastAsia="仿宋" w:cs="仿宋"/>
          <w:kern w:val="0"/>
          <w:sz w:val="32"/>
          <w:szCs w:val="32"/>
          <w:lang w:eastAsia="zh-CN"/>
        </w:rPr>
      </w:pPr>
      <w:r>
        <w:rPr>
          <w:rFonts w:hint="eastAsia" w:ascii="仿宋_GB2312" w:hAnsi="仿宋" w:eastAsia="仿宋_GB2312"/>
          <w:b/>
          <w:bCs/>
          <w:spacing w:val="-2"/>
          <w:sz w:val="32"/>
          <w:szCs w:val="32"/>
          <w:highlight w:val="none"/>
        </w:rPr>
        <w:t>（一）</w:t>
      </w:r>
      <w:bookmarkStart w:id="19" w:name="OLE_LINK17"/>
      <w:r>
        <w:rPr>
          <w:rFonts w:hint="eastAsia" w:ascii="仿宋_GB2312" w:hAnsi="仿宋" w:eastAsia="仿宋_GB2312"/>
          <w:b/>
          <w:bCs/>
          <w:spacing w:val="-2"/>
          <w:sz w:val="32"/>
          <w:szCs w:val="32"/>
          <w:highlight w:val="none"/>
        </w:rPr>
        <w:t>部门基本情况</w:t>
      </w:r>
      <w:bookmarkEnd w:id="19"/>
      <w:r>
        <w:rPr>
          <w:rFonts w:hint="eastAsia" w:ascii="仿宋_GB2312" w:hAnsi="仿宋" w:eastAsia="仿宋_GB2312"/>
          <w:b/>
          <w:bCs/>
          <w:spacing w:val="-2"/>
          <w:sz w:val="32"/>
          <w:szCs w:val="32"/>
          <w:highlight w:val="none"/>
        </w:rPr>
        <w:t>：</w:t>
      </w:r>
    </w:p>
    <w:p w14:paraId="6EA502BA">
      <w:pPr>
        <w:widowControl/>
        <w:spacing w:line="6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lang w:eastAsia="zh-CN"/>
        </w:rPr>
        <w:t>2023年</w:t>
      </w:r>
      <w:r>
        <w:rPr>
          <w:rFonts w:hint="eastAsia" w:ascii="仿宋" w:hAnsi="仿宋" w:eastAsia="仿宋" w:cs="仿宋"/>
          <w:kern w:val="0"/>
          <w:sz w:val="32"/>
          <w:szCs w:val="32"/>
        </w:rPr>
        <w:t>业单位9个包括：档案管理室1个，电教仪器站1个、教育教研室1个，就业指导中心1个，考试中心1个，勤工站1个，信息网络中心1个，学生资助中心1个，职称改革事务中心1个。</w:t>
      </w:r>
    </w:p>
    <w:p w14:paraId="020CAFDB">
      <w:pPr>
        <w:spacing w:line="500" w:lineRule="exact"/>
        <w:ind w:firstLine="720" w:firstLineChars="225"/>
        <w:rPr>
          <w:rFonts w:ascii="仿宋" w:hAnsi="仿宋" w:eastAsia="仿宋" w:cs="Times New Roman"/>
          <w:sz w:val="32"/>
          <w:szCs w:val="32"/>
          <w:highlight w:val="yellow"/>
        </w:rPr>
      </w:pPr>
      <w:r>
        <w:rPr>
          <w:rFonts w:hint="eastAsia" w:ascii="仿宋" w:hAnsi="仿宋" w:eastAsia="仿宋" w:cs="仿宋"/>
          <w:sz w:val="32"/>
          <w:szCs w:val="32"/>
        </w:rPr>
        <w:t>至</w:t>
      </w:r>
      <w:r>
        <w:rPr>
          <w:rFonts w:hint="eastAsia" w:ascii="仿宋" w:hAnsi="仿宋" w:eastAsia="仿宋" w:cs="仿宋"/>
          <w:sz w:val="32"/>
          <w:szCs w:val="32"/>
          <w:lang w:eastAsia="zh-CN"/>
        </w:rPr>
        <w:t>2023年</w:t>
      </w:r>
      <w:r>
        <w:rPr>
          <w:rFonts w:hint="eastAsia" w:ascii="仿宋" w:hAnsi="仿宋" w:eastAsia="仿宋" w:cs="仿宋"/>
          <w:sz w:val="32"/>
          <w:szCs w:val="32"/>
        </w:rPr>
        <w:t>底，县教育局机关人员编制</w:t>
      </w:r>
      <w:r>
        <w:rPr>
          <w:rFonts w:ascii="仿宋" w:hAnsi="仿宋" w:eastAsia="仿宋" w:cs="仿宋"/>
          <w:sz w:val="32"/>
          <w:szCs w:val="32"/>
        </w:rPr>
        <w:t>1</w:t>
      </w:r>
      <w:r>
        <w:rPr>
          <w:rFonts w:hint="eastAsia" w:ascii="仿宋" w:hAnsi="仿宋" w:eastAsia="仿宋" w:cs="仿宋"/>
          <w:sz w:val="32"/>
          <w:szCs w:val="32"/>
        </w:rPr>
        <w:t>10个，其中行政编制</w:t>
      </w:r>
      <w:r>
        <w:rPr>
          <w:rFonts w:ascii="仿宋" w:hAnsi="仿宋" w:eastAsia="仿宋" w:cs="仿宋"/>
          <w:sz w:val="32"/>
          <w:szCs w:val="32"/>
        </w:rPr>
        <w:t>12</w:t>
      </w:r>
      <w:r>
        <w:rPr>
          <w:rFonts w:hint="eastAsia" w:ascii="仿宋" w:hAnsi="仿宋" w:eastAsia="仿宋" w:cs="仿宋"/>
          <w:sz w:val="32"/>
          <w:szCs w:val="32"/>
        </w:rPr>
        <w:t>个，事业编制98个，实有人员</w:t>
      </w:r>
      <w:r>
        <w:rPr>
          <w:rFonts w:hint="eastAsia" w:ascii="仿宋" w:hAnsi="仿宋" w:eastAsia="仿宋" w:cs="仿宋"/>
          <w:sz w:val="32"/>
          <w:szCs w:val="32"/>
          <w:lang w:val="en-US" w:eastAsia="zh-CN"/>
        </w:rPr>
        <w:t>93</w:t>
      </w:r>
      <w:r>
        <w:rPr>
          <w:rFonts w:hint="eastAsia" w:ascii="仿宋" w:hAnsi="仿宋" w:eastAsia="仿宋" w:cs="仿宋"/>
          <w:sz w:val="32"/>
          <w:szCs w:val="32"/>
        </w:rPr>
        <w:t>人。</w:t>
      </w:r>
    </w:p>
    <w:p w14:paraId="30ED7493">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（二）部门整体支出情况</w:t>
      </w:r>
    </w:p>
    <w:p w14:paraId="3A7A44B5">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全年收入为21008.4万元，其中，公共财政拨款收入20625.52万元，其他收入382.89万元。</w:t>
      </w:r>
      <w:r>
        <w:rPr>
          <w:rFonts w:hint="eastAsia" w:ascii="仿宋" w:hAnsi="仿宋" w:eastAsia="仿宋" w:cs="仿宋"/>
          <w:sz w:val="32"/>
          <w:szCs w:val="32"/>
          <w:lang w:eastAsia="zh-CN"/>
        </w:rPr>
        <w:t>2023年</w:t>
      </w:r>
      <w:r>
        <w:rPr>
          <w:rFonts w:hint="eastAsia" w:ascii="仿宋" w:hAnsi="仿宋" w:eastAsia="仿宋" w:cs="仿宋"/>
          <w:sz w:val="32"/>
          <w:szCs w:val="32"/>
        </w:rPr>
        <w:t>全年决算支出为21008.4万元，其中：基本支出</w:t>
      </w:r>
      <w:r>
        <w:rPr>
          <w:rFonts w:hint="eastAsia" w:ascii="仿宋" w:hAnsi="仿宋" w:eastAsia="仿宋" w:cs="仿宋"/>
          <w:sz w:val="32"/>
          <w:szCs w:val="32"/>
          <w:lang w:val="en-US" w:eastAsia="zh-CN"/>
        </w:rPr>
        <w:t>6058.26</w:t>
      </w:r>
      <w:r>
        <w:rPr>
          <w:rFonts w:hint="eastAsia" w:ascii="仿宋" w:hAnsi="仿宋" w:eastAsia="仿宋" w:cs="仿宋"/>
          <w:sz w:val="32"/>
          <w:szCs w:val="32"/>
        </w:rPr>
        <w:t>万元，项目支出14950.14万元。按经济科目分：一般公共服务支出2.4万元、教育支出20933.04万元、社会保障和就业支出72.96万元。</w:t>
      </w:r>
    </w:p>
    <w:p w14:paraId="372A92CE">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二、部门整体支出管理及使用情况</w:t>
      </w:r>
    </w:p>
    <w:p w14:paraId="3311D184">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（一）基本支出</w:t>
      </w:r>
    </w:p>
    <w:p w14:paraId="4F68C71E">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基本支出用于为保障机构正常运转、完成日常工作任务而发生的支出，包括人员经费和公用经费。</w:t>
      </w:r>
      <w:r>
        <w:rPr>
          <w:rFonts w:hint="eastAsia" w:ascii="仿宋" w:hAnsi="仿宋" w:eastAsia="仿宋" w:cs="仿宋"/>
          <w:sz w:val="32"/>
          <w:szCs w:val="32"/>
          <w:lang w:eastAsia="zh-CN"/>
        </w:rPr>
        <w:t>2023年</w:t>
      </w:r>
      <w:r>
        <w:rPr>
          <w:rFonts w:hint="eastAsia" w:ascii="仿宋" w:hAnsi="仿宋" w:eastAsia="仿宋" w:cs="仿宋"/>
          <w:sz w:val="32"/>
          <w:szCs w:val="32"/>
        </w:rPr>
        <w:t>全年收入为21008.4万元，决算基本支出为</w:t>
      </w:r>
      <w:bookmarkStart w:id="20" w:name="OLE_LINK3"/>
      <w:r>
        <w:rPr>
          <w:rFonts w:hint="eastAsia" w:ascii="仿宋" w:hAnsi="仿宋" w:eastAsia="仿宋" w:cs="仿宋"/>
          <w:sz w:val="32"/>
          <w:szCs w:val="32"/>
          <w:lang w:val="en-US" w:eastAsia="zh-CN"/>
        </w:rPr>
        <w:t>6058.26</w:t>
      </w:r>
      <w:r>
        <w:rPr>
          <w:rFonts w:hint="eastAsia" w:ascii="仿宋" w:hAnsi="仿宋" w:eastAsia="仿宋" w:cs="仿宋"/>
          <w:sz w:val="32"/>
          <w:szCs w:val="32"/>
        </w:rPr>
        <w:t>万元，项目支出为14950.14万元</w:t>
      </w:r>
      <w:r>
        <w:rPr>
          <w:rFonts w:hint="eastAsia" w:ascii="仿宋" w:hAnsi="仿宋" w:eastAsia="仿宋" w:cs="仿宋"/>
          <w:sz w:val="32"/>
          <w:szCs w:val="32"/>
          <w:lang w:eastAsia="zh-CN"/>
        </w:rPr>
        <w:t>。</w:t>
      </w:r>
      <w:r>
        <w:rPr>
          <w:rFonts w:hint="eastAsia" w:ascii="仿宋" w:hAnsi="仿宋" w:eastAsia="仿宋" w:cs="仿宋"/>
          <w:sz w:val="32"/>
          <w:szCs w:val="32"/>
        </w:rPr>
        <w:t>按经济科目分：一般公共服务支出2.4万元、教育支出20933.04万元、社会保障和就业支出72.96万元。</w:t>
      </w:r>
      <w:bookmarkEnd w:id="20"/>
    </w:p>
    <w:p w14:paraId="1948E201">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（二）专项支出</w:t>
      </w:r>
    </w:p>
    <w:p w14:paraId="26EC31B0">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专项支出14950.14万元。主要用于</w:t>
      </w:r>
      <w:r>
        <w:rPr>
          <w:rFonts w:hint="eastAsia" w:ascii="仿宋" w:hAnsi="仿宋" w:eastAsia="仿宋" w:cs="仿宋"/>
          <w:sz w:val="32"/>
          <w:szCs w:val="32"/>
          <w:lang w:eastAsia="zh-CN"/>
        </w:rPr>
        <w:t>圣达学校和县幼儿园工程及设备款</w:t>
      </w:r>
      <w:r>
        <w:rPr>
          <w:rFonts w:hint="eastAsia" w:ascii="仿宋" w:hAnsi="仿宋" w:eastAsia="仿宋" w:cs="仿宋"/>
          <w:sz w:val="32"/>
          <w:szCs w:val="32"/>
        </w:rPr>
        <w:t>，绩效评估良好。</w:t>
      </w:r>
    </w:p>
    <w:p w14:paraId="20B433C2">
      <w:pPr>
        <w:spacing w:line="500" w:lineRule="exact"/>
        <w:ind w:firstLine="480" w:firstLineChars="150"/>
        <w:rPr>
          <w:rFonts w:ascii="黑体" w:hAnsi="黑体" w:eastAsia="黑体" w:cs="Times New Roman"/>
          <w:sz w:val="32"/>
          <w:szCs w:val="32"/>
        </w:rPr>
      </w:pPr>
      <w:r>
        <w:rPr>
          <w:rFonts w:hint="eastAsia" w:ascii="黑体" w:hAnsi="黑体" w:eastAsia="黑体" w:cs="黑体"/>
          <w:sz w:val="32"/>
          <w:szCs w:val="32"/>
        </w:rPr>
        <w:t>三、</w:t>
      </w:r>
      <w:bookmarkStart w:id="21" w:name="OLE_LINK8"/>
      <w:r>
        <w:rPr>
          <w:rFonts w:hint="eastAsia" w:ascii="黑体" w:hAnsi="黑体" w:eastAsia="黑体" w:cs="黑体"/>
          <w:sz w:val="32"/>
          <w:szCs w:val="32"/>
        </w:rPr>
        <w:t>资产管理情况</w:t>
      </w:r>
      <w:bookmarkEnd w:id="21"/>
    </w:p>
    <w:p w14:paraId="66E01563">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（一）提高认识，注重业务学习，夯实管理基础</w:t>
      </w:r>
      <w:r>
        <w:rPr>
          <w:rFonts w:ascii="宋体" w:hAnsi="宋体" w:eastAsia="楷体" w:cs="Times New Roman"/>
          <w:b/>
          <w:bCs/>
          <w:sz w:val="32"/>
          <w:szCs w:val="32"/>
        </w:rPr>
        <w:t> </w:t>
      </w:r>
    </w:p>
    <w:p w14:paraId="5E090D1C">
      <w:pPr>
        <w:spacing w:line="500" w:lineRule="exact"/>
        <w:ind w:firstLine="720" w:firstLineChars="225"/>
        <w:rPr>
          <w:rFonts w:ascii="宋体" w:cs="Times New Roman"/>
          <w:sz w:val="32"/>
          <w:szCs w:val="32"/>
        </w:rPr>
      </w:pPr>
      <w:r>
        <w:rPr>
          <w:rFonts w:hint="eastAsia" w:ascii="仿宋" w:hAnsi="仿宋" w:eastAsia="仿宋" w:cs="仿宋"/>
          <w:sz w:val="32"/>
          <w:szCs w:val="32"/>
        </w:rPr>
        <w:t>为加强和规范行政事业单位国有资产管理，提高财政资金使用效益，保证单位国有资产的安全完整，进一步提高资产管理水平，我局认真学习《行政事业单位国有资产管理暂行办法》、《事业单位国有资产管理暂行办法》等有关文件，明确了工作职责与工作要求，力求做到规范管理、科学统筹，不断提高资产使用效率。</w:t>
      </w:r>
      <w:r>
        <w:rPr>
          <w:rFonts w:ascii="宋体" w:cs="Times New Roman"/>
          <w:sz w:val="32"/>
          <w:szCs w:val="32"/>
        </w:rPr>
        <w:t> </w:t>
      </w:r>
    </w:p>
    <w:p w14:paraId="15CE2CF2">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（二）完善资产管理制度，提高资产管理水平</w:t>
      </w:r>
      <w:r>
        <w:rPr>
          <w:rFonts w:ascii="宋体" w:hAnsi="宋体" w:eastAsia="楷体" w:cs="Times New Roman"/>
          <w:b/>
          <w:bCs/>
          <w:sz w:val="32"/>
          <w:szCs w:val="32"/>
        </w:rPr>
        <w:t> </w:t>
      </w:r>
    </w:p>
    <w:p w14:paraId="1AC0EAD2">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事业单位国有资产管理工作需要有相应的配套管理办法来支持实施，构筑完善的制度体系是建立事业单位国有资产管理长效机制的基础。我局为进一步提高资产管理水平，防止国有资产流失，维护国有资产的安全和完整，在工作中结合本院实际情况，积极探索与之相适应的资产管理配套实施办法，新修订了资产管理制度，加大了资产管理力度。</w:t>
      </w:r>
    </w:p>
    <w:p w14:paraId="5E795B73">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（三）加强日常资产管理，规范管理程序</w:t>
      </w:r>
      <w:r>
        <w:rPr>
          <w:rFonts w:ascii="楷体" w:hAnsi="楷体" w:eastAsia="楷体" w:cs="Times New Roman"/>
          <w:b/>
          <w:bCs/>
          <w:sz w:val="32"/>
          <w:szCs w:val="32"/>
        </w:rPr>
        <w:t> </w:t>
      </w:r>
    </w:p>
    <w:p w14:paraId="373EFE37">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在资产的日常管理方面，将单位国有资产层次化、集中化管理，优化国有资产的配置和分布，提升了国有资产的管理水平。</w:t>
      </w:r>
      <w:r>
        <w:rPr>
          <w:rFonts w:ascii="宋体" w:cs="Times New Roman"/>
          <w:sz w:val="32"/>
          <w:szCs w:val="32"/>
        </w:rPr>
        <w:t> </w:t>
      </w:r>
    </w:p>
    <w:p w14:paraId="56596B43">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实施“单位资产动态兼管，资源共享，资产管理与预算管理、资金管理相结合”的管理办法。</w:t>
      </w:r>
      <w:r>
        <w:rPr>
          <w:rFonts w:ascii="宋体" w:cs="Times New Roman"/>
          <w:sz w:val="32"/>
          <w:szCs w:val="32"/>
        </w:rPr>
        <w:t> </w:t>
      </w:r>
    </w:p>
    <w:p w14:paraId="43E97899">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新增（购买、接收捐赠）资产及时入账，落实保管制度，责任到人。</w:t>
      </w:r>
      <w:r>
        <w:rPr>
          <w:rFonts w:ascii="宋体" w:cs="Times New Roman"/>
          <w:sz w:val="32"/>
          <w:szCs w:val="32"/>
        </w:rPr>
        <w:t> </w:t>
      </w:r>
    </w:p>
    <w:p w14:paraId="3FBC0CCD">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资产盘亏、报废由局办公室盘点后提出资产盘亏、报废申请报告，并会同财务部门核查落实后，报财政部门审批，严格规范资产处置程序。</w:t>
      </w:r>
      <w:r>
        <w:rPr>
          <w:rFonts w:ascii="宋体" w:cs="Times New Roman"/>
          <w:sz w:val="32"/>
          <w:szCs w:val="32"/>
        </w:rPr>
        <w:t> </w:t>
      </w:r>
    </w:p>
    <w:p w14:paraId="053E00E8">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落实检查制度，对各学校、科室资产的调配、使用、保管进行定期和不定期检查，特别是对易携带、易丢失、已损坏资产的检查，通过检查未发现有出租、出借、私自带走单位资产的现象，各学校、科室基本做到了账实相符，存放地点清楚，责任人员明确。</w:t>
      </w:r>
      <w:r>
        <w:rPr>
          <w:rFonts w:ascii="宋体" w:cs="Times New Roman"/>
          <w:sz w:val="32"/>
          <w:szCs w:val="32"/>
        </w:rPr>
        <w:t> </w:t>
      </w:r>
    </w:p>
    <w:p w14:paraId="0D36DA23">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各科室均加强了安全措施，本年度无资产被盗现象，使用管理人员都能做好检查维护工作，确保资产的使用性能。</w:t>
      </w:r>
    </w:p>
    <w:p w14:paraId="1728BD75">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五、部门整体支出绩效情况</w:t>
      </w:r>
    </w:p>
    <w:p w14:paraId="10117C2F">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，县教育局突出抓改革、强教育、促发展，各方面工作稳步推进，根据《部门整体支出绩效评价指标》评分表自评得分</w:t>
      </w:r>
      <w:r>
        <w:rPr>
          <w:rFonts w:ascii="仿宋" w:hAnsi="仿宋" w:eastAsia="仿宋" w:cs="仿宋"/>
          <w:sz w:val="32"/>
          <w:szCs w:val="32"/>
        </w:rPr>
        <w:t>9</w:t>
      </w:r>
      <w:r>
        <w:rPr>
          <w:rFonts w:hint="eastAsia" w:ascii="仿宋" w:hAnsi="仿宋" w:eastAsia="仿宋" w:cs="仿宋"/>
          <w:sz w:val="32"/>
          <w:szCs w:val="32"/>
        </w:rPr>
        <w:t>0分，财政支出绩效为“优秀”。主要绩效如下：</w:t>
      </w:r>
    </w:p>
    <w:p w14:paraId="2F8FA5B6">
      <w:pPr>
        <w:spacing w:line="500" w:lineRule="exact"/>
        <w:ind w:firstLine="720" w:firstLineChars="225"/>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、部门支出绩效。</w:t>
      </w:r>
      <w:r>
        <w:rPr>
          <w:rFonts w:ascii="楷体" w:hAnsi="楷体" w:eastAsia="楷体" w:cs="楷体"/>
          <w:b/>
          <w:bCs/>
          <w:sz w:val="32"/>
          <w:szCs w:val="32"/>
        </w:rPr>
        <w:t xml:space="preserve"> </w:t>
      </w:r>
    </w:p>
    <w:p w14:paraId="19BA71A6">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1</w:t>
      </w:r>
      <w:r>
        <w:rPr>
          <w:rFonts w:hint="eastAsia" w:ascii="仿宋" w:hAnsi="仿宋" w:eastAsia="仿宋" w:cs="仿宋"/>
          <w:b/>
          <w:bCs/>
          <w:sz w:val="32"/>
          <w:szCs w:val="32"/>
        </w:rPr>
        <w:t>）行政运转保障。</w:t>
      </w:r>
      <w:r>
        <w:rPr>
          <w:rFonts w:hint="eastAsia" w:ascii="仿宋" w:hAnsi="仿宋" w:eastAsia="仿宋" w:cs="仿宋"/>
          <w:sz w:val="32"/>
          <w:szCs w:val="32"/>
        </w:rPr>
        <w:t>在单位的日常经费管理工作中首先保障单位基本运转，保障人员支出和日常公用经费，确保本部门教育管理工作的正常运转和人员稳定，在资金有保证的情况下着力改善办公条件。</w:t>
      </w:r>
      <w:r>
        <w:rPr>
          <w:rFonts w:ascii="仿宋" w:hAnsi="仿宋" w:eastAsia="仿宋" w:cs="仿宋"/>
          <w:sz w:val="32"/>
          <w:szCs w:val="32"/>
        </w:rPr>
        <w:t xml:space="preserve"> </w:t>
      </w:r>
    </w:p>
    <w:p w14:paraId="5407F7B6">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2</w:t>
      </w:r>
      <w:r>
        <w:rPr>
          <w:rFonts w:hint="eastAsia" w:ascii="仿宋" w:hAnsi="仿宋" w:eastAsia="仿宋" w:cs="仿宋"/>
          <w:b/>
          <w:bCs/>
          <w:sz w:val="32"/>
          <w:szCs w:val="32"/>
        </w:rPr>
        <w:t>）机关厉行节约。</w:t>
      </w:r>
      <w:r>
        <w:rPr>
          <w:rFonts w:hint="eastAsia" w:ascii="仿宋" w:hAnsi="仿宋" w:eastAsia="仿宋" w:cs="仿宋"/>
          <w:sz w:val="32"/>
          <w:szCs w:val="32"/>
        </w:rPr>
        <w:t>在保障基本运转的前提下，大力倡导厉行节约，把有限的资金用在刀刃上。</w:t>
      </w:r>
      <w:r>
        <w:rPr>
          <w:rFonts w:hint="eastAsia" w:ascii="仿宋" w:hAnsi="仿宋" w:eastAsia="仿宋" w:cs="仿宋"/>
          <w:sz w:val="32"/>
          <w:szCs w:val="32"/>
          <w:lang w:eastAsia="zh-CN"/>
        </w:rPr>
        <w:t>2023年</w:t>
      </w:r>
      <w:r>
        <w:rPr>
          <w:rFonts w:hint="eastAsia" w:ascii="仿宋" w:hAnsi="仿宋" w:eastAsia="仿宋" w:cs="仿宋"/>
          <w:sz w:val="32"/>
          <w:szCs w:val="32"/>
        </w:rPr>
        <w:t>全年无因公出国（境）费用，公车运行维护费用全年为</w:t>
      </w:r>
      <w:r>
        <w:rPr>
          <w:rFonts w:ascii="仿宋" w:hAnsi="仿宋" w:eastAsia="仿宋" w:cs="仿宋"/>
          <w:sz w:val="32"/>
          <w:szCs w:val="32"/>
        </w:rPr>
        <w:t>0</w:t>
      </w:r>
      <w:r>
        <w:rPr>
          <w:rFonts w:hint="eastAsia" w:ascii="仿宋" w:hAnsi="仿宋" w:eastAsia="仿宋" w:cs="仿宋"/>
          <w:sz w:val="32"/>
          <w:szCs w:val="32"/>
        </w:rPr>
        <w:t>万元，公务接待经费全年为</w:t>
      </w:r>
      <w:r>
        <w:rPr>
          <w:rFonts w:hint="eastAsia" w:ascii="仿宋" w:hAnsi="仿宋" w:eastAsia="仿宋" w:cs="仿宋"/>
          <w:sz w:val="32"/>
          <w:szCs w:val="32"/>
          <w:lang w:val="en-US" w:eastAsia="zh-CN"/>
        </w:rPr>
        <w:t>0.84</w:t>
      </w:r>
      <w:r>
        <w:rPr>
          <w:rFonts w:hint="eastAsia" w:ascii="仿宋" w:hAnsi="仿宋" w:eastAsia="仿宋" w:cs="仿宋"/>
          <w:sz w:val="32"/>
          <w:szCs w:val="32"/>
        </w:rPr>
        <w:t>万元。</w:t>
      </w:r>
      <w:r>
        <w:rPr>
          <w:rFonts w:ascii="仿宋" w:hAnsi="仿宋" w:eastAsia="仿宋" w:cs="仿宋"/>
          <w:sz w:val="32"/>
          <w:szCs w:val="32"/>
        </w:rPr>
        <w:t xml:space="preserve"> </w:t>
      </w:r>
    </w:p>
    <w:p w14:paraId="72C42EA3">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3</w:t>
      </w:r>
      <w:r>
        <w:rPr>
          <w:rFonts w:hint="eastAsia" w:ascii="仿宋" w:hAnsi="仿宋" w:eastAsia="仿宋" w:cs="仿宋"/>
          <w:b/>
          <w:bCs/>
          <w:sz w:val="32"/>
          <w:szCs w:val="32"/>
        </w:rPr>
        <w:t>）预决算公开情况。</w:t>
      </w:r>
      <w:r>
        <w:rPr>
          <w:rFonts w:hint="eastAsia" w:ascii="仿宋" w:hAnsi="仿宋" w:eastAsia="仿宋" w:cs="仿宋"/>
          <w:sz w:val="32"/>
          <w:szCs w:val="32"/>
        </w:rPr>
        <w:t>按照相关规定，本部门预决算、“三公”经费预决算、其他重要财政资金使用情况均已公开公示。</w:t>
      </w:r>
      <w:r>
        <w:rPr>
          <w:rFonts w:ascii="仿宋" w:hAnsi="仿宋" w:eastAsia="仿宋" w:cs="仿宋"/>
          <w:sz w:val="32"/>
          <w:szCs w:val="32"/>
        </w:rPr>
        <w:t xml:space="preserve"> </w:t>
      </w:r>
    </w:p>
    <w:p w14:paraId="18D18174">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六、存在的主要问题</w:t>
      </w:r>
    </w:p>
    <w:p w14:paraId="4EFE32CF">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由于财政资金紧张，有时在资金安排和下达上较晚，部门在运用资金时受到一定的限制</w:t>
      </w:r>
      <w:r>
        <w:rPr>
          <w:rFonts w:ascii="仿宋" w:hAnsi="仿宋" w:eastAsia="仿宋" w:cs="仿宋"/>
          <w:sz w:val="32"/>
          <w:szCs w:val="32"/>
        </w:rPr>
        <w:t>,</w:t>
      </w:r>
      <w:r>
        <w:rPr>
          <w:rFonts w:hint="eastAsia" w:ascii="仿宋" w:hAnsi="仿宋" w:eastAsia="仿宋" w:cs="仿宋"/>
          <w:sz w:val="32"/>
          <w:szCs w:val="32"/>
        </w:rPr>
        <w:t>资金执行进度未按照预算逐月使用。</w:t>
      </w:r>
    </w:p>
    <w:p w14:paraId="755C5383">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七、改进措施和有关建议</w:t>
      </w:r>
    </w:p>
    <w:p w14:paraId="7201D4D8">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（一）加强新行政单位会计制度和新预算法学习培训</w:t>
      </w:r>
    </w:p>
    <w:p w14:paraId="491B51EA">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加强新《预算法》、《行政单位会计制度》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14:paraId="1E80595A">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（二）规范账务处理，提高财务信息质量</w:t>
      </w:r>
    </w:p>
    <w:p w14:paraId="5CC06F21">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严格按照《会计法》、《行政单位会计制度》、《行政单位财务规则》等规定执行财务核算，并结合实际情况，完整、准确地披露相关信息，尽可能地做到决算与预算相衔接。</w:t>
      </w:r>
    </w:p>
    <w:p w14:paraId="42981631">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（三）完善管理制度，进一步加强资产管理</w:t>
      </w:r>
    </w:p>
    <w:p w14:paraId="6115306B">
      <w:pPr>
        <w:jc w:val="left"/>
        <w:rPr>
          <w:rFonts w:cs="黑体" w:asciiTheme="minorEastAsia" w:hAnsiTheme="minorEastAsia"/>
          <w:color w:val="000000"/>
          <w:kern w:val="0"/>
          <w:sz w:val="32"/>
          <w:szCs w:val="32"/>
        </w:rPr>
      </w:pPr>
      <w:r>
        <w:rPr>
          <w:rFonts w:hint="eastAsia" w:ascii="仿宋" w:hAnsi="仿宋" w:eastAsia="仿宋" w:cs="仿宋"/>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7082"/>
    <w:multiLevelType w:val="singleLevel"/>
    <w:tmpl w:val="FDE970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E67ABD"/>
    <w:rsid w:val="04F90680"/>
    <w:rsid w:val="08A54346"/>
    <w:rsid w:val="0AC0410C"/>
    <w:rsid w:val="0DC363ED"/>
    <w:rsid w:val="15812DBD"/>
    <w:rsid w:val="1D97DEFF"/>
    <w:rsid w:val="1DFF72E5"/>
    <w:rsid w:val="1EFC6F07"/>
    <w:rsid w:val="23CC6F1C"/>
    <w:rsid w:val="25BD151C"/>
    <w:rsid w:val="275D2FB6"/>
    <w:rsid w:val="27D9178F"/>
    <w:rsid w:val="2B8351AE"/>
    <w:rsid w:val="2BDF6D2E"/>
    <w:rsid w:val="2C2E3173"/>
    <w:rsid w:val="2E4511F3"/>
    <w:rsid w:val="2F041568"/>
    <w:rsid w:val="2FDF85B8"/>
    <w:rsid w:val="2FFFEE04"/>
    <w:rsid w:val="34DF85B0"/>
    <w:rsid w:val="3893131F"/>
    <w:rsid w:val="3B8F36BC"/>
    <w:rsid w:val="3BD72EE0"/>
    <w:rsid w:val="43230F99"/>
    <w:rsid w:val="46A00372"/>
    <w:rsid w:val="47655843"/>
    <w:rsid w:val="491FF225"/>
    <w:rsid w:val="4B4F09BA"/>
    <w:rsid w:val="4D5E08FF"/>
    <w:rsid w:val="4ECF7A46"/>
    <w:rsid w:val="4FFD214C"/>
    <w:rsid w:val="50D13F4A"/>
    <w:rsid w:val="52990A97"/>
    <w:rsid w:val="55EA0DC4"/>
    <w:rsid w:val="5777D4F5"/>
    <w:rsid w:val="581734ED"/>
    <w:rsid w:val="59A81941"/>
    <w:rsid w:val="59DD8326"/>
    <w:rsid w:val="5A1B4488"/>
    <w:rsid w:val="5A6062F3"/>
    <w:rsid w:val="5DEF592A"/>
    <w:rsid w:val="5FC6BB1E"/>
    <w:rsid w:val="5FD749AD"/>
    <w:rsid w:val="5FF720F1"/>
    <w:rsid w:val="613819C6"/>
    <w:rsid w:val="61EA275C"/>
    <w:rsid w:val="634A3E9C"/>
    <w:rsid w:val="66BB5360"/>
    <w:rsid w:val="67FF5C0B"/>
    <w:rsid w:val="684828EC"/>
    <w:rsid w:val="69F36E1D"/>
    <w:rsid w:val="6C850AD0"/>
    <w:rsid w:val="6EFC0924"/>
    <w:rsid w:val="6FB74722"/>
    <w:rsid w:val="6FEF8B7E"/>
    <w:rsid w:val="71A36DE5"/>
    <w:rsid w:val="71A6591B"/>
    <w:rsid w:val="72B14182"/>
    <w:rsid w:val="737D59BA"/>
    <w:rsid w:val="75EB0D5A"/>
    <w:rsid w:val="76A57FE0"/>
    <w:rsid w:val="77C37683"/>
    <w:rsid w:val="79FF515B"/>
    <w:rsid w:val="7B510104"/>
    <w:rsid w:val="7C52743D"/>
    <w:rsid w:val="7DF74740"/>
    <w:rsid w:val="7E9E1962"/>
    <w:rsid w:val="7E9F11B4"/>
    <w:rsid w:val="7F111831"/>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9709</Words>
  <Characters>13620</Characters>
  <Lines>63</Lines>
  <Paragraphs>18</Paragraphs>
  <TotalTime>0</TotalTime>
  <ScaleCrop>false</ScaleCrop>
  <LinksUpToDate>false</LinksUpToDate>
  <CharactersWithSpaces>13814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2024-10-14T08:22:35Z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BB6B527C413C4DE3B1A64CDFB7533818_12</vt:lpwstr>
  </property>
</Properties>
</file>