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溆浦县审计局部门决算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第一部分审计局单位概况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审计局单位概况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adjustRightIn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溆浦县审计局为溆浦县人民政府工作部门，正科级，是全额拨款的行政单位。</w:t>
      </w:r>
      <w:r>
        <w:rPr>
          <w:rFonts w:hint="eastAsia" w:ascii="仿宋" w:hAnsi="仿宋" w:eastAsia="仿宋"/>
          <w:sz w:val="32"/>
          <w:szCs w:val="32"/>
        </w:rPr>
        <w:t>主要职责：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1、主管全县审计工作。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2、贯彻执行中央关于审计工作的方针政策和法律法规</w:t>
      </w:r>
      <w:r>
        <w:rPr>
          <w:rFonts w:ascii="仿宋" w:hAnsi="仿宋" w:eastAsia="仿宋"/>
          <w:sz w:val="32"/>
          <w:szCs w:val="32"/>
        </w:rPr>
        <w:t>,</w:t>
      </w:r>
      <w:r>
        <w:rPr>
          <w:rFonts w:hint="eastAsia" w:ascii="仿宋" w:hAnsi="仿宋" w:eastAsia="仿宋"/>
          <w:sz w:val="32"/>
          <w:szCs w:val="32"/>
        </w:rPr>
        <w:t>拟订我县审计政策</w:t>
      </w:r>
      <w:r>
        <w:rPr>
          <w:rFonts w:ascii="仿宋" w:hAnsi="仿宋" w:eastAsia="仿宋"/>
          <w:sz w:val="32"/>
          <w:szCs w:val="32"/>
        </w:rPr>
        <w:t>,</w:t>
      </w:r>
      <w:r>
        <w:rPr>
          <w:rFonts w:hint="eastAsia" w:ascii="仿宋" w:hAnsi="仿宋" w:eastAsia="仿宋"/>
          <w:sz w:val="32"/>
          <w:szCs w:val="32"/>
        </w:rPr>
        <w:t>制定审计业务规章制度并监督执行。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向县委审计委员会提出年度县级预算执行和其他财政收支情况审计报告。向县人民政府县长提出年度县级预算执行和其他财政收支情况的审计结果报告。受县人民政府委托向县人大常委会提出县级预算执行和其他财政收支情况的审计工作报告审计查出问题整改情况报告。向县委、县人民政府报告对其他事项的审计和专项审计调查情况及结果。依法向社会公布审计结果。向县直有关部门、乡镇党委和政府通报审计情况和审计结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4、直接审计下列事项</w:t>
      </w:r>
      <w:r>
        <w:rPr>
          <w:rFonts w:ascii="仿宋" w:hAnsi="仿宋" w:eastAsia="仿宋"/>
          <w:sz w:val="32"/>
          <w:szCs w:val="32"/>
        </w:rPr>
        <w:t>,</w:t>
      </w:r>
      <w:r>
        <w:rPr>
          <w:rFonts w:hint="eastAsia" w:ascii="仿宋" w:hAnsi="仿宋" w:eastAsia="仿宋"/>
          <w:sz w:val="32"/>
          <w:szCs w:val="32"/>
        </w:rPr>
        <w:t>出具审计报告</w:t>
      </w:r>
      <w:r>
        <w:rPr>
          <w:rFonts w:ascii="仿宋" w:hAnsi="仿宋" w:eastAsia="仿宋"/>
          <w:sz w:val="32"/>
          <w:szCs w:val="32"/>
        </w:rPr>
        <w:t>,</w:t>
      </w:r>
      <w:r>
        <w:rPr>
          <w:rFonts w:hint="eastAsia" w:ascii="仿宋" w:hAnsi="仿宋" w:eastAsia="仿宋"/>
          <w:sz w:val="32"/>
          <w:szCs w:val="32"/>
        </w:rPr>
        <w:t>在法定职权范围内做出审计决定</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⑴.</w:t>
      </w:r>
      <w:r>
        <w:rPr>
          <w:rFonts w:hint="eastAsia" w:ascii="仿宋" w:hAnsi="仿宋" w:eastAsia="仿宋"/>
          <w:sz w:val="32"/>
          <w:szCs w:val="32"/>
        </w:rPr>
        <w:t>中央和省委、省人民政府、市委、市人民政府、县委、县人民政府有关重大政策措施贯彻落实情况</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⑵.</w:t>
      </w:r>
      <w:r>
        <w:rPr>
          <w:rFonts w:hint="eastAsia" w:ascii="仿宋" w:hAnsi="仿宋" w:eastAsia="仿宋"/>
          <w:sz w:val="32"/>
          <w:szCs w:val="32"/>
        </w:rPr>
        <w:t>县级预算执行情况和其他财政收支</w:t>
      </w:r>
      <w:r>
        <w:rPr>
          <w:rFonts w:ascii="仿宋" w:hAnsi="仿宋" w:eastAsia="仿宋"/>
          <w:sz w:val="32"/>
          <w:szCs w:val="32"/>
        </w:rPr>
        <w:t>,</w:t>
      </w:r>
      <w:r>
        <w:rPr>
          <w:rFonts w:hint="eastAsia" w:ascii="仿宋" w:hAnsi="仿宋" w:eastAsia="仿宋"/>
          <w:sz w:val="32"/>
          <w:szCs w:val="32"/>
        </w:rPr>
        <w:t>县直各部门预算执行情况、决算草案和其他财政收支；</w:t>
      </w:r>
    </w:p>
    <w:p>
      <w:pPr>
        <w:spacing w:line="360" w:lineRule="auto"/>
        <w:ind w:firstLine="640" w:firstLineChars="200"/>
        <w:rPr>
          <w:rFonts w:ascii="仿宋" w:hAnsi="仿宋" w:eastAsia="仿宋"/>
          <w:sz w:val="32"/>
          <w:szCs w:val="32"/>
        </w:rPr>
      </w:pPr>
      <w:r>
        <w:rPr>
          <w:rFonts w:ascii="仿宋" w:hAnsi="仿宋" w:eastAsia="仿宋"/>
          <w:sz w:val="32"/>
          <w:szCs w:val="32"/>
        </w:rPr>
        <w:t>⑶.</w:t>
      </w:r>
      <w:r>
        <w:rPr>
          <w:rFonts w:hint="eastAsia" w:ascii="仿宋" w:hAnsi="仿宋" w:eastAsia="仿宋"/>
          <w:sz w:val="32"/>
          <w:szCs w:val="32"/>
        </w:rPr>
        <w:t>乡镇人民政府预算执行情况、决算草案和其他财政收支中央和地方各级财政转移支付资金</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⑷.</w:t>
      </w:r>
      <w:r>
        <w:rPr>
          <w:rFonts w:hint="eastAsia" w:ascii="仿宋" w:hAnsi="仿宋" w:eastAsia="仿宋"/>
          <w:sz w:val="32"/>
          <w:szCs w:val="32"/>
        </w:rPr>
        <w:t>使用县财政资金的事业单位和社会团体的财务收支</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⑸</w:t>
      </w:r>
      <w:r>
        <w:rPr>
          <w:rFonts w:ascii="仿宋" w:hAnsi="仿宋" w:eastAsia="仿宋"/>
          <w:sz w:val="32"/>
          <w:szCs w:val="32"/>
        </w:rPr>
        <w:t>.</w:t>
      </w:r>
      <w:r>
        <w:rPr>
          <w:rFonts w:hint="eastAsia" w:ascii="仿宋" w:hAnsi="仿宋" w:eastAsia="仿宋"/>
          <w:sz w:val="32"/>
          <w:szCs w:val="32"/>
        </w:rPr>
        <w:t>县政府投资和以县政府投资为主的建设项目的预算执行情况和决算</w:t>
      </w:r>
      <w:r>
        <w:rPr>
          <w:rFonts w:ascii="仿宋" w:hAnsi="仿宋" w:eastAsia="仿宋"/>
          <w:sz w:val="32"/>
          <w:szCs w:val="32"/>
        </w:rPr>
        <w:t>,</w:t>
      </w:r>
      <w:r>
        <w:rPr>
          <w:rFonts w:hint="eastAsia" w:ascii="仿宋" w:hAnsi="仿宋" w:eastAsia="仿宋"/>
          <w:sz w:val="32"/>
          <w:szCs w:val="32"/>
        </w:rPr>
        <w:t>县重大公共工程项目的资金管理使用和建设运营情况；</w:t>
      </w:r>
    </w:p>
    <w:p>
      <w:pPr>
        <w:spacing w:line="360" w:lineRule="auto"/>
        <w:ind w:firstLine="640" w:firstLineChars="200"/>
        <w:rPr>
          <w:rFonts w:ascii="仿宋" w:hAnsi="仿宋" w:eastAsia="仿宋"/>
          <w:sz w:val="32"/>
          <w:szCs w:val="32"/>
        </w:rPr>
      </w:pPr>
      <w:r>
        <w:rPr>
          <w:rFonts w:ascii="仿宋" w:hAnsi="仿宋" w:eastAsia="仿宋"/>
          <w:sz w:val="32"/>
          <w:szCs w:val="32"/>
        </w:rPr>
        <w:t>⑹.</w:t>
      </w:r>
      <w:r>
        <w:rPr>
          <w:rFonts w:hint="eastAsia" w:ascii="仿宋" w:hAnsi="仿宋" w:eastAsia="仿宋"/>
          <w:sz w:val="32"/>
          <w:szCs w:val="32"/>
        </w:rPr>
        <w:t>全县自然资源管理、污染防治和生态保护与修复情况</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⑺.</w:t>
      </w:r>
      <w:r>
        <w:rPr>
          <w:rFonts w:hint="eastAsia" w:ascii="仿宋" w:hAnsi="仿宋" w:eastAsia="仿宋"/>
          <w:sz w:val="32"/>
          <w:szCs w:val="32"/>
        </w:rPr>
        <w:t>县属国有企业和金融机构、县属资本占控股或主导地位的企业和金融机构的资产、负债和损益情况</w:t>
      </w:r>
      <w:r>
        <w:rPr>
          <w:rFonts w:ascii="仿宋" w:hAnsi="仿宋" w:eastAsia="仿宋"/>
          <w:sz w:val="32"/>
          <w:szCs w:val="32"/>
        </w:rPr>
        <w:t>;</w:t>
      </w:r>
      <w:r>
        <w:rPr>
          <w:rFonts w:hint="eastAsia" w:ascii="仿宋" w:hAnsi="仿宋" w:eastAsia="仿宋"/>
          <w:sz w:val="32"/>
          <w:szCs w:val="32"/>
        </w:rPr>
        <w:t>县属国有企业和金融机构的境外资产、负债和损益</w:t>
      </w:r>
      <w:r>
        <w:rPr>
          <w:rFonts w:ascii="仿宋" w:hAnsi="仿宋" w:eastAsia="仿宋"/>
          <w:sz w:val="32"/>
          <w:szCs w:val="32"/>
        </w:rPr>
        <w:t>;</w:t>
      </w:r>
      <w:r>
        <w:rPr>
          <w:rFonts w:hint="eastAsia" w:ascii="仿宋" w:hAnsi="仿宋" w:eastAsia="仿宋"/>
          <w:sz w:val="32"/>
          <w:szCs w:val="32"/>
        </w:rPr>
        <w:t>我县驻外非经菅性机构的财务收支；</w:t>
      </w:r>
    </w:p>
    <w:p>
      <w:pPr>
        <w:spacing w:line="360" w:lineRule="auto"/>
        <w:ind w:firstLine="640" w:firstLineChars="200"/>
        <w:rPr>
          <w:rFonts w:ascii="仿宋" w:hAnsi="仿宋" w:eastAsia="仿宋"/>
          <w:sz w:val="32"/>
          <w:szCs w:val="32"/>
        </w:rPr>
      </w:pPr>
      <w:r>
        <w:rPr>
          <w:rFonts w:ascii="仿宋" w:hAnsi="仿宋" w:eastAsia="仿宋"/>
          <w:sz w:val="32"/>
          <w:szCs w:val="32"/>
        </w:rPr>
        <w:t>⑻.</w:t>
      </w:r>
      <w:r>
        <w:rPr>
          <w:rFonts w:hint="eastAsia" w:ascii="仿宋" w:hAnsi="仿宋" w:eastAsia="仿宋"/>
          <w:sz w:val="32"/>
          <w:szCs w:val="32"/>
        </w:rPr>
        <w:t>有关社会保障基金、社会捐赠资金以及其他有关基金、资金的财务收支</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⑼.</w:t>
      </w:r>
      <w:r>
        <w:rPr>
          <w:rFonts w:hint="eastAsia" w:ascii="仿宋" w:hAnsi="仿宋" w:eastAsia="仿宋"/>
          <w:sz w:val="32"/>
          <w:szCs w:val="32"/>
        </w:rPr>
        <w:t>我县接受的国际组织和外国政府援助、贷款项目</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⑽</w:t>
      </w:r>
      <w:r>
        <w:rPr>
          <w:rFonts w:ascii="仿宋" w:hAnsi="仿宋" w:eastAsia="仿宋"/>
          <w:sz w:val="32"/>
          <w:szCs w:val="32"/>
        </w:rPr>
        <w:t>.</w:t>
      </w:r>
      <w:r>
        <w:rPr>
          <w:rFonts w:hint="eastAsia" w:ascii="仿宋" w:hAnsi="仿宋" w:eastAsia="仿宋"/>
          <w:sz w:val="32"/>
          <w:szCs w:val="32"/>
        </w:rPr>
        <w:t>法律法规规定的其他事项。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5、按规定对县管党政主要领导干部及其他单位主要负责人实施经济责任审计和自然资源资产离任审计。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6、组织实施对国家财经法律法规、规章、政策和宏观调控措施执行情况、财政预算管理及国有资产管理使用等与国家财政收支有关的特定事项进行专项审计调查。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7、负责国家审计署、省审计厅、市审计局授权的审计项目和专项审计调查项目的组织实施。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8、依法检查审计决定执行情况</w:t>
      </w:r>
      <w:r>
        <w:rPr>
          <w:rFonts w:ascii="仿宋" w:hAnsi="仿宋" w:eastAsia="仿宋"/>
          <w:sz w:val="32"/>
          <w:szCs w:val="32"/>
        </w:rPr>
        <w:t>,</w:t>
      </w:r>
      <w:r>
        <w:rPr>
          <w:rFonts w:hint="eastAsia" w:ascii="仿宋" w:hAnsi="仿宋" w:eastAsia="仿宋"/>
          <w:sz w:val="32"/>
          <w:szCs w:val="32"/>
        </w:rPr>
        <w:t>督促整改审计查出的问题</w:t>
      </w:r>
      <w:r>
        <w:rPr>
          <w:rFonts w:ascii="仿宋" w:hAnsi="仿宋" w:eastAsia="仿宋"/>
          <w:sz w:val="32"/>
          <w:szCs w:val="32"/>
        </w:rPr>
        <w:t>,</w:t>
      </w:r>
      <w:r>
        <w:rPr>
          <w:rFonts w:hint="eastAsia" w:ascii="仿宋" w:hAnsi="仿宋" w:eastAsia="仿宋"/>
          <w:sz w:val="32"/>
          <w:szCs w:val="32"/>
        </w:rPr>
        <w:t>依法办理被审计单位对审计决定提请行政复议、行政诉讼或县人民政府裁决中的有关事项。协助配合有关部门查处相关重大案件。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9、指导和监督内部审计工作</w:t>
      </w:r>
      <w:r>
        <w:rPr>
          <w:rFonts w:ascii="仿宋" w:hAnsi="仿宋" w:eastAsia="仿宋"/>
          <w:sz w:val="32"/>
          <w:szCs w:val="32"/>
        </w:rPr>
        <w:t>,</w:t>
      </w:r>
      <w:r>
        <w:rPr>
          <w:rFonts w:hint="eastAsia" w:ascii="仿宋" w:hAnsi="仿宋" w:eastAsia="仿宋"/>
          <w:sz w:val="32"/>
          <w:szCs w:val="32"/>
        </w:rPr>
        <w:t>核查社会审计机构对依法属于审计监督对象的单位出具的相关审计报告。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10、指导和推广信息技术在全县审计工作中的应用。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11、组织开展对重大项目的审计。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12、完成县委、县人民政府交办的其他任务。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13、职能转变。</w:t>
      </w:r>
    </w:p>
    <w:p>
      <w:pPr>
        <w:widowControl/>
        <w:spacing w:line="600" w:lineRule="exact"/>
        <w:rPr>
          <w:rFonts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（一）内设机构设置。县审计局单位内设机构包括：办公室、秘书股、法制股、财政审计股、行政事业审计股、农业农村审计股、经济责任审计室、计划统计股、重大项目与政策跟踪审计股、企业与涉外审计股</w:t>
      </w:r>
      <w:r>
        <w:rPr>
          <w:rFonts w:ascii="仿宋" w:hAnsi="仿宋" w:eastAsia="仿宋"/>
          <w:sz w:val="32"/>
          <w:szCs w:val="32"/>
        </w:rPr>
        <w:t>10</w:t>
      </w:r>
      <w:r>
        <w:rPr>
          <w:rFonts w:hint="eastAsia" w:ascii="仿宋" w:hAnsi="仿宋" w:eastAsia="仿宋"/>
          <w:sz w:val="32"/>
          <w:szCs w:val="32"/>
        </w:rPr>
        <w:t>个股室。</w:t>
      </w:r>
    </w:p>
    <w:p>
      <w:pPr>
        <w:ind w:firstLine="640" w:firstLineChars="200"/>
        <w:jc w:val="left"/>
        <w:rPr>
          <w:rFonts w:ascii="黑体" w:hAnsi="黑体" w:eastAsia="黑体"/>
          <w:sz w:val="28"/>
          <w:szCs w:val="28"/>
        </w:rPr>
      </w:pPr>
      <w:r>
        <w:rPr>
          <w:rFonts w:hint="eastAsia" w:ascii="仿宋" w:hAnsi="仿宋" w:eastAsia="仿宋"/>
          <w:sz w:val="32"/>
          <w:szCs w:val="32"/>
        </w:rPr>
        <w:t>（二）决算单位构成。县审计局单位2021年部门决算汇总公开单位构成包括：县审计局单位本级。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519"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519"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1,336.63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1,252.88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1,346.23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1,346.23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1,349.83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1,349.83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400" w:type="dxa"/>
        <w:tblInd w:w="0" w:type="dxa"/>
        <w:tblLayout w:type="autofit"/>
        <w:tblCellMar>
          <w:top w:w="0" w:type="dxa"/>
          <w:left w:w="0" w:type="dxa"/>
          <w:bottom w:w="0" w:type="dxa"/>
          <w:right w:w="0" w:type="dxa"/>
        </w:tblCellMar>
      </w:tblPr>
      <w:tblGrid>
        <w:gridCol w:w="400"/>
        <w:gridCol w:w="400"/>
        <w:gridCol w:w="1913"/>
        <w:gridCol w:w="2334"/>
        <w:gridCol w:w="2334"/>
        <w:gridCol w:w="1335"/>
        <w:gridCol w:w="1335"/>
        <w:gridCol w:w="1335"/>
        <w:gridCol w:w="1335"/>
        <w:gridCol w:w="2379"/>
      </w:tblGrid>
      <w:tr>
        <w:tblPrEx>
          <w:tblCellMar>
            <w:top w:w="0" w:type="dxa"/>
            <w:left w:w="0" w:type="dxa"/>
            <w:bottom w:w="0" w:type="dxa"/>
            <w:right w:w="0" w:type="dxa"/>
          </w:tblCellMar>
        </w:tblPrEx>
        <w:trPr>
          <w:trHeight w:val="435" w:hRule="atLeast"/>
        </w:trPr>
        <w:tc>
          <w:tcPr>
            <w:tcW w:w="144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1,346.23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1,336.63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9.60</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1,252.88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1,243.28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20108</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审计事务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1,252.88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1,243.28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2010801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648.67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648.67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2010802</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一般行政管理事务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427.62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427.62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2010804</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审计业务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130.69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130.69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2010899</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其他审计事务支出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36.30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45.86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43.37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43.37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43.37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43.37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2130501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2130599</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22102</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2210201</w:t>
            </w:r>
          </w:p>
        </w:tc>
        <w:tc>
          <w:tcPr>
            <w:tcW w:w="13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1,346.23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664.32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681.91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1,252.88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570.97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681.91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审计事务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1,252.88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570.97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681.91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2010801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648.67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570.97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2010802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427.62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427.62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2010804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审计业务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130.69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130.69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2010899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其他审计事务支出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45.86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45.86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43.37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43.37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43.37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43.37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1,336.63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1,243.28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1,243.28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45.86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45.86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八、卫生健康</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20.01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16.48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16.48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1,336.63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1,336.63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1,336.63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1,336.63</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1,336.63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1,336.63</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1,336.63</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664.32</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672.31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1,243.28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570.97</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672.31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审计事务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1,243.28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570.97</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672.31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648.67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570.97</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427.62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427.62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2010804</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审计业务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130.69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130.69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其他审计事务支出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36.30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45.86</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45.86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43.37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43.37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43.37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43.37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2.49</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2.49</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20.01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20.01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20.01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20.01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20.01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20.01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扶贫</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其他扶贫支出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16.48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16.48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16.48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9"/>
        <w:gridCol w:w="3366"/>
        <w:gridCol w:w="876"/>
        <w:gridCol w:w="891"/>
        <w:gridCol w:w="2316"/>
        <w:gridCol w:w="876"/>
        <w:gridCol w:w="868"/>
        <w:gridCol w:w="4206"/>
        <w:gridCol w:w="87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450.44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196.90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157.86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92.81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74.55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3.89</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1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3.89</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21.11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1.75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34.23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13.09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0.76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6.87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27.24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24.03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96.21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3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463.53</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200.79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7.22</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2021年度收、支总计1349.83万元。与上年相比，减少117.73万元，减少8.4%，主要是因为财政拨款收支减少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2021年度收入合计1346.23万元，其中：财政拨款收入1336.63万元，占99.29%；上级补助收入0万元，占0%；事业收入0万元，占0%；经营收入0万元，占0%；附属单位上缴收入0万元，占0%；其他收入9.6万元，占0.71%。</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2021年度支出合计1346.23万元，其中：基本支出664.32万元，占49.3%；项目支出681.91万元，占50.7%；上缴上级支出0万元，占0%；经营支出0万元，占0%；对附属单位补助支出0万元，占0%。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2021年度财政拨款收、支总计1336.63元，与上年相比，减少121.26万元,减少8.26%，主要是因为财政拨款收支减少。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2021年度财政拨款支出1336.63万元，占本年支出合计的99.29%，与上年相比，财政拨款支出减少121.26万元，减少8.32%，主要是因为审计业务经费支出减少。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1336.63万元，主要用于以下方面：一般公共服务（类）支出1243.28万元，占93.01%；社会保障和就业支出（类）支出45.86万元，占3.43%;卫生健康支出（类）支出20.01，占1.50%；农林水支出（类）支出11万元，占0.82%；住房保障支出（类）支出16.48，占1.24%。</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2021年度财政拨款支出年初预算数为834.55万元，支出决算数为1336.63万元，完成年初预算的160.16%，其中：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1、一般公共服务支出201（类）08（款）01（项）。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年初预算为486.46万元，支出决算为648.67万元，完成年初预算的133.34%，决算数大于年初预算数的主要原因是：非税收入返回财政拨款增加。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2、一般公共服务支出201（类）08（款）02（项）。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年初预算为0万元，支出决算为427.62万元，完成年初预算的0%，决算数大于年初预算数的主要原因是：政府投资审计委托业务费财政拨款增加。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3、一般公共服务支出201（类）08（款）04（项）。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年初预算为312万元，支出决算为130.69万元，完成年初预算的41.89%，决算数小于年初预算数的主要原因是：政府投资审计委托业务费财政拨款减少。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4、一般公共服务支出201（类）08（款）99（项）。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年初预算为0万元，支出决算为36.3万元，完成年初预算的0%，决算数大于年初预算数的主要原因是：上级省市审计专项经费补助拨款和非税收入财政拨款返回增加。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5、社会保障和就业支出208（类）05（款）05（项）。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年初预算为36.09万元，支出决算为43.37万元，完成年初预算的120.17%，决算数大于年初预算数的主要原因是：社会保障和就业财政拨款增加。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6、社会保障和就业支出208（类）08（款）01（项）。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年初预算为0万元，支出决算为2.49万元，完成年初预算的0%，决算数大于年初预算数的主要原因是：社会保障和就业财政拨款增加。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7、卫生健康支出210（类）11（款）01（项）。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年初预算为0万元，支出决算为20.01万元，完成年初预算的0%，决算数大于年初预算数的主要原因是：医疗保障财政拨款增加。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8、农林水支出213（类）05（款）01（项）。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年初预算为0万元，支出决算为1万元，完成年初预算的0%，决算数大于年初预算数的主要原因是：上年结转扶贫工作经费。 </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8、农林水支出213（类）05（款）99（项）。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年初预算为0万元，支出决算为10万元，完成年初预算的0%，决算数大于年初预算数的主要原因是：财政拨付2019年脱贫攻坚成效奖励资金。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9、住房保障支出221（类）02（款）01（项）。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年初预算为0万元，支出决算为16.48万元，完成年初预算的0%，决算数大于年初预算数的主要原因是：住房公积金财政拨款增加。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664.32万元，其中：人员经费463.53万元，占基本支出的67.8%,主要包括基本工资157.86万元、津贴补贴92.81万元、奖金74.55万元、伙食补助费22.05万元、机关事业单位基本养老保险缴费43.31万元、职工基本医疗保险缴费21.11万元、其他社会保障缴费1.48万元、住房公积金34.23、其他工资福3.05万元、对个人和家庭的补助13.09万元等支出；公用经费196.90万元，占基本支出的29.6%，主要包括办公费4.24万元、印刷费11.6万元、水电费4.13万元、邮电费2.89万元、物业费1.75万元、差旅费3.04万元、维修（护）费12.96万元、培训费0.94万元、公务接待费0.76万元、劳务费6.87万元、工会经费27.24万元、福利费0.24万元、其他交通费24.03万元及其他商品和服务支出96.21万元。</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2021年度“三公”经费财政拨款支出预算为7.22万元，支出决算为1.59万元，完成预算的22%，其中：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因公出国（境）费支出预算为0万元，支出决算为0万元，完成预算的0%，决算数与预算数一致，与上年相比无变化，减少0%。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公务接待费支出预算为7.22万元，支出决算为1.59万元，完成预算的22%，决算数小于预算数的主要原因是公务接待支出严格控制，与上年相比减少4.21万元，减少72.6%,减少的主要原因是公务接待支出严格控制。</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公务用车购置费支出预算为0万元，支出决算为0万元，完成预算的0%，决算数与预算数一致，与上年相比减少0万元，减少0%,主要原因是单位公车改革后没有公务用车，运行开支相应没有发生。</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公务用车运行维护费支出预算为0万元，支出决算为0万元，完成预算的0%，决算数与预算数一致，与上年相比减少0万元，减少0%,主要原因是单位公车改革后没有公务用车，运行开支相应没有发生。</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2021年度“三公”经费财政拨款支出决算中，公务接待费支出决算1.59万元，占100%,因公出国（境）费支出决算0万元，占0%,公务用车购置费及运行维护费支出决算0万元，占0%。其中：</w:t>
      </w:r>
    </w:p>
    <w:p>
      <w:pPr>
        <w:pStyle w:val="10"/>
        <w:numPr>
          <w:ilvl w:val="0"/>
          <w:numId w:val="2"/>
        </w:numPr>
        <w:ind w:firstLine="838" w:firstLineChars="262"/>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因公出国（境）费支出决算为0万元，全年安排因公出国（境）团组0个，累计0人次,开支内容包括：没有发生因公出国（境）费用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2、公务接待费支出决算为1.59万元，全年共接待来访团组14个、来宾88人次，主要是审计工作业务来人接待和乡村振兴帮扶工作接待开支发生的接待支出。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公务用车运行维护费0万元，主要原因是截止2021年12月31日，我单位开支财政拨款的公务用车保有量为0辆。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本部门2021年度机关运行经费支出200.79万元，比上年决算数增加3.87 万元，增长1.96%。主要原因是：机关运转经费增加。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2021年本部门开支会议费1.55万元</w:t>
      </w:r>
      <w:r>
        <w:rPr>
          <w:rFonts w:hint="eastAsia" w:asciiTheme="minorEastAsia" w:hAnsiTheme="minorEastAsia" w:eastAsiaTheme="minorEastAsia"/>
          <w:color w:val="auto"/>
          <w:sz w:val="32"/>
          <w:szCs w:val="32"/>
          <w:lang w:eastAsia="zh-CN"/>
        </w:rPr>
        <w:t>，全部为项目支出，</w:t>
      </w:r>
      <w:r>
        <w:rPr>
          <w:rFonts w:hint="eastAsia" w:asciiTheme="minorEastAsia" w:hAnsiTheme="minorEastAsia" w:eastAsiaTheme="minorEastAsia"/>
          <w:color w:val="auto"/>
          <w:sz w:val="32"/>
          <w:szCs w:val="32"/>
        </w:rPr>
        <w:t>主要用于政府投资审计业务会议，涉及250余人次；开支培训费4.18万元，其中基本支出0.94万元，项目支出3.24万元，用于开展审计人员业务培训，人数2人，内容为审计人员到南京审计学院学习及平时业务学习；举办0次节庆、晚会、论坛、赛事活动，开支0万元，主要是本单位无此类活动开支。</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479.85万元，其中：政府采购货物支出0万元、政府采购工程支出0万元、政府采购服务支出479.85万元。授予中小企业合同金额479.85万元，占政府采购支出总额的100%，其中：授予小微企业合同金额479.85万元，占授予中小企业合同金额的100%；货物采购授予中小企业合同金额占货物支出金额的0%；工程采购授予中小企业合同金额占工程支出金额的0%；服务采购授予中小企业合同金额占服务支出金额的100%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其他用车0辆；单位价值50万元以上通用设备0台（套）；单位价值100万元以上专用设备0台（套）。</w:t>
      </w:r>
    </w:p>
    <w:p>
      <w:pPr>
        <w:pStyle w:val="10"/>
        <w:rPr>
          <w:rFonts w:hAnsi="黑体"/>
          <w:b/>
          <w:color w:val="auto"/>
          <w:sz w:val="32"/>
          <w:szCs w:val="32"/>
        </w:rPr>
      </w:pPr>
      <w:r>
        <w:rPr>
          <w:rFonts w:hint="eastAsia" w:hAnsi="黑体"/>
          <w:b/>
          <w:color w:val="auto"/>
          <w:sz w:val="32"/>
          <w:szCs w:val="32"/>
        </w:rPr>
        <w:t>十三、2021年度预算绩效情况说明</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（1）绩效管理评价工作开展情况</w:t>
      </w:r>
      <w:r>
        <w:rPr>
          <w:rFonts w:hint="eastAsia" w:cs="黑体" w:asciiTheme="minorEastAsia" w:hAnsiTheme="minorEastAsia"/>
          <w:kern w:val="0"/>
          <w:sz w:val="32"/>
          <w:szCs w:val="32"/>
        </w:rPr>
        <w:t>。</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根据预算绩效管理要求，我部门组织对</w:t>
      </w:r>
      <w:r>
        <w:rPr>
          <w:rFonts w:cs="黑体" w:asciiTheme="minorEastAsia" w:hAnsiTheme="minorEastAsia"/>
          <w:kern w:val="0"/>
          <w:sz w:val="32"/>
          <w:szCs w:val="32"/>
        </w:rPr>
        <w:t>2021</w:t>
      </w:r>
      <w:r>
        <w:rPr>
          <w:rFonts w:hint="eastAsia" w:cs="黑体" w:asciiTheme="minorEastAsia" w:hAnsiTheme="minorEastAsia"/>
          <w:kern w:val="0"/>
          <w:sz w:val="32"/>
          <w:szCs w:val="32"/>
        </w:rPr>
        <w:t>年度一般公共预算项目支出全面开展绩效自评，其中，一级项目2个，共涉及资金681.91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autoSpaceDE w:val="0"/>
        <w:autoSpaceDN w:val="0"/>
        <w:adjustRightInd w:val="0"/>
        <w:ind w:firstLine="640" w:firstLineChars="200"/>
        <w:jc w:val="left"/>
        <w:rPr>
          <w:rFonts w:ascii="宋体" w:hAnsi="宋体" w:eastAsia="宋体" w:cs="黑体"/>
          <w:color w:val="000000"/>
          <w:kern w:val="0"/>
          <w:sz w:val="32"/>
          <w:szCs w:val="32"/>
        </w:rPr>
      </w:pPr>
      <w:r>
        <w:rPr>
          <w:rFonts w:hint="eastAsia" w:cs="黑体" w:asciiTheme="minorEastAsia" w:hAnsiTheme="minorEastAsia"/>
          <w:kern w:val="0"/>
          <w:sz w:val="32"/>
          <w:szCs w:val="32"/>
        </w:rPr>
        <w:t>组织对“审计项目专项经费”、“领导干部经济责任审计专项经费”等2个项目开展了部门评价，涉及一般公共预算支出681.91万元，政府性基金预算支出0万元，国有资本经营预算支出0万元。从评价情况来看，1、项目的经济性分析。县财政拨我局项目资金681.91万元，我局</w:t>
      </w:r>
      <w:r>
        <w:rPr>
          <w:rFonts w:hint="eastAsia" w:ascii="宋体" w:hAnsi="宋体" w:eastAsia="宋体" w:cs="黑体"/>
          <w:color w:val="000000"/>
          <w:kern w:val="0"/>
          <w:sz w:val="32"/>
          <w:szCs w:val="32"/>
        </w:rPr>
        <w:t>对专项资金不存在截留、挤占、挪用、虚列支出等情况。</w:t>
      </w:r>
      <w:r>
        <w:rPr>
          <w:rFonts w:hint="eastAsia" w:cs="黑体" w:asciiTheme="minorEastAsia" w:hAnsiTheme="minorEastAsia"/>
          <w:color w:val="000000"/>
          <w:kern w:val="0"/>
          <w:sz w:val="32"/>
          <w:szCs w:val="32"/>
        </w:rPr>
        <w:t>2、</w:t>
      </w:r>
      <w:r>
        <w:rPr>
          <w:rFonts w:hint="eastAsia" w:ascii="宋体" w:hAnsi="宋体" w:eastAsia="宋体" w:cs="黑体"/>
          <w:color w:val="000000"/>
          <w:kern w:val="0"/>
          <w:sz w:val="32"/>
          <w:szCs w:val="32"/>
        </w:rPr>
        <w:t>项目的效率性分析</w:t>
      </w:r>
      <w:r>
        <w:rPr>
          <w:rFonts w:hint="eastAsia" w:cs="黑体" w:asciiTheme="minorEastAsia" w:hAnsiTheme="minorEastAsia"/>
          <w:color w:val="000000"/>
          <w:kern w:val="0"/>
          <w:sz w:val="32"/>
          <w:szCs w:val="32"/>
        </w:rPr>
        <w:t>。</w:t>
      </w:r>
      <w:r>
        <w:rPr>
          <w:rFonts w:hint="eastAsia" w:ascii="宋体" w:hAnsi="宋体" w:eastAsia="宋体" w:cs="黑体"/>
          <w:color w:val="000000"/>
          <w:kern w:val="0"/>
          <w:sz w:val="32"/>
          <w:szCs w:val="32"/>
        </w:rPr>
        <w:t>2021年溆浦县审计局共实施财预审计、政府投资审计、领导干部自然资源资产审计和经济责任审计项目92个，提出审计建议66条，发出审计专报2份，获县委、县政府主要领导批示2次。3、项目的效益性分析</w:t>
      </w:r>
      <w:r>
        <w:rPr>
          <w:rFonts w:hint="eastAsia" w:cs="黑体" w:asciiTheme="minorEastAsia" w:hAnsiTheme="minorEastAsia"/>
          <w:color w:val="000000"/>
          <w:kern w:val="0"/>
          <w:sz w:val="32"/>
          <w:szCs w:val="32"/>
        </w:rPr>
        <w:t>。</w:t>
      </w:r>
      <w:r>
        <w:rPr>
          <w:rFonts w:hint="eastAsia" w:ascii="宋体" w:hAnsi="宋体" w:eastAsia="宋体" w:cs="黑体"/>
          <w:color w:val="000000"/>
          <w:kern w:val="0"/>
          <w:sz w:val="32"/>
          <w:szCs w:val="32"/>
        </w:rPr>
        <w:t>我局按照建设信念坚定、业务精通、作风务实、清正廉洁的高素质审计干部队伍的目标要求，选派业务骨干到上级审计部门跟班锻炼。2021年，县审计局1人接受国家审计署长沙特派办抽调，6人接受省审计厅抽调，2人接受市局抽调，其中1人参与省审计厅组织实施的某地级市主要领导干部经责审计与自然资源资产审计，并担任自然资源资产审计项目主审，得到省审计厅来信表扬。</w:t>
      </w:r>
    </w:p>
    <w:p>
      <w:pPr>
        <w:widowControl/>
        <w:shd w:val="clear" w:color="auto" w:fill="FFFFFF"/>
        <w:adjustRightInd w:val="0"/>
        <w:spacing w:before="48" w:line="360" w:lineRule="auto"/>
        <w:ind w:firstLine="640" w:firstLineChars="200"/>
        <w:textAlignment w:val="top"/>
        <w:rPr>
          <w:rFonts w:ascii="仿宋" w:hAnsi="仿宋" w:eastAsia="仿宋"/>
          <w:sz w:val="32"/>
          <w:szCs w:val="32"/>
        </w:rPr>
      </w:pPr>
      <w:r>
        <w:rPr>
          <w:rFonts w:hint="eastAsia" w:cs="黑体" w:asciiTheme="minorEastAsia" w:hAnsiTheme="minorEastAsia"/>
          <w:color w:val="000000"/>
          <w:kern w:val="0"/>
          <w:sz w:val="32"/>
          <w:szCs w:val="32"/>
        </w:rPr>
        <w:t>组织对本单位开展整体支出绩效评价，涉及一般公共预算支出1336.63万元，政府性基金预算支出0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r>
        <w:rPr>
          <w:rFonts w:hint="eastAsia" w:cs="黑体" w:asciiTheme="minorEastAsia" w:hAnsiTheme="minorEastAsia"/>
          <w:kern w:val="0"/>
          <w:sz w:val="32"/>
          <w:szCs w:val="32"/>
        </w:rPr>
        <w:t>从评价情况来看，</w:t>
      </w:r>
      <w:r>
        <w:rPr>
          <w:rFonts w:hint="eastAsia" w:ascii="宋体" w:hAnsi="宋体" w:eastAsia="宋体" w:cs="黑体"/>
          <w:kern w:val="0"/>
          <w:sz w:val="32"/>
          <w:szCs w:val="32"/>
        </w:rPr>
        <w:t>我局</w:t>
      </w:r>
      <w:r>
        <w:rPr>
          <w:rFonts w:hint="eastAsia" w:ascii="宋体" w:hAnsi="宋体" w:eastAsia="宋体" w:cs="黑体"/>
          <w:color w:val="000000"/>
          <w:kern w:val="0"/>
          <w:sz w:val="32"/>
          <w:szCs w:val="32"/>
        </w:rPr>
        <w:t>始终认真执行县财政国库集中支付改革制度，严格依法依规依程序，做到公开公平公正，在严格执行财政财纪有关法律法规的同时，认真执行预算和决算管理、支出按照政府采购、国库集中支付要求实施。严格按照有关规范执行，专项资金专款专用。2021年我局部门整体支出1346.23万元，财政拨款预算收入1336.63。⑴基本支出664.32万元；⑵ 项目支出681.91万元。2021年我局“三公经费”列支1.59万元，其中：基本支出公务接待费0.76万元，主要是审计工作业务来人接待和乡村振兴帮扶工作接待开支。</w:t>
      </w:r>
    </w:p>
    <w:p>
      <w:pPr>
        <w:autoSpaceDE w:val="0"/>
        <w:autoSpaceDN w:val="0"/>
        <w:adjustRightInd w:val="0"/>
        <w:ind w:firstLine="640" w:firstLineChars="200"/>
        <w:jc w:val="left"/>
        <w:rPr>
          <w:rFonts w:cs="黑体" w:asciiTheme="minorEastAsia" w:hAnsiTheme="minorEastAsia"/>
          <w:b/>
          <w:kern w:val="0"/>
          <w:sz w:val="32"/>
          <w:szCs w:val="32"/>
        </w:rPr>
      </w:pPr>
      <w:bookmarkStart w:id="3" w:name="_GoBack"/>
      <w:bookmarkEnd w:id="3"/>
      <w:r>
        <w:rPr>
          <w:rFonts w:hint="eastAsia" w:cs="黑体" w:asciiTheme="minorEastAsia" w:hAnsiTheme="minorEastAsia"/>
          <w:b/>
          <w:kern w:val="0"/>
          <w:sz w:val="32"/>
          <w:szCs w:val="32"/>
        </w:rPr>
        <w:t>（2）部门决算中项目绩效自评结果。</w:t>
      </w:r>
    </w:p>
    <w:p>
      <w:pPr>
        <w:ind w:firstLine="480" w:firstLineChars="150"/>
        <w:jc w:val="left"/>
        <w:rPr>
          <w:rFonts w:hint="eastAsia" w:ascii="宋体" w:hAnsi="宋体" w:eastAsia="宋体" w:cs="黑体"/>
          <w:color w:val="000000"/>
          <w:kern w:val="0"/>
          <w:sz w:val="32"/>
          <w:szCs w:val="32"/>
        </w:rPr>
      </w:pPr>
      <w:r>
        <w:rPr>
          <w:rFonts w:hint="eastAsia" w:ascii="宋体" w:hAnsi="宋体" w:eastAsia="宋体" w:cs="黑体"/>
          <w:color w:val="000000"/>
          <w:kern w:val="0"/>
          <w:sz w:val="32"/>
          <w:szCs w:val="32"/>
        </w:rPr>
        <w:t>审计项目专项经费绩效自评综述：根据年初设定的绩效目标，项目绩效自评得分为95分。项目全年预算数为300万元，执行数为669.91万元，完成预算的223.3</w:t>
      </w:r>
      <w:r>
        <w:rPr>
          <w:rFonts w:ascii="宋体" w:hAnsi="宋体" w:eastAsia="宋体" w:cs="黑体"/>
          <w:color w:val="000000"/>
          <w:kern w:val="0"/>
          <w:sz w:val="32"/>
          <w:szCs w:val="32"/>
        </w:rPr>
        <w:t>%</w:t>
      </w:r>
      <w:r>
        <w:rPr>
          <w:rFonts w:hint="eastAsia" w:ascii="宋体" w:hAnsi="宋体" w:eastAsia="宋体" w:cs="黑体"/>
          <w:color w:val="000000"/>
          <w:kern w:val="0"/>
          <w:sz w:val="32"/>
          <w:szCs w:val="32"/>
        </w:rPr>
        <w:t>。对全县财政收支和法律法规规定属于审计监督范围财务收支的真实、合法和效益进行审计监督,对公共资金、国有资产、国有资源和领导干部履行经济责任情况进行审计全覆盖,对领导干部实行自然资源资产离任审计,对中央和省委、省人民政府、市委和市人民政府、县委和县人民政府有关重大政策措施贯落实情况进行跟踪审计，揭示存在的问题，并促进整改落实。</w:t>
      </w:r>
    </w:p>
    <w:p>
      <w:pPr>
        <w:ind w:firstLine="640" w:firstLineChars="200"/>
        <w:jc w:val="left"/>
        <w:rPr>
          <w:rFonts w:hint="eastAsia" w:ascii="宋体" w:hAnsi="宋体" w:eastAsia="宋体" w:cs="黑体"/>
          <w:color w:val="000000"/>
          <w:kern w:val="0"/>
          <w:sz w:val="32"/>
          <w:szCs w:val="32"/>
        </w:rPr>
      </w:pPr>
      <w:r>
        <w:rPr>
          <w:rFonts w:hint="eastAsia" w:ascii="宋体" w:hAnsi="宋体" w:eastAsia="宋体" w:cs="黑体"/>
          <w:color w:val="000000"/>
          <w:kern w:val="0"/>
          <w:sz w:val="32"/>
          <w:szCs w:val="32"/>
        </w:rPr>
        <w:t>领导干部经济责任审计绩效自评综述：根据年初设定的绩效目标，项目绩效自评得分为100分。项目全年预算数为12万元，执行数为12万元，完成预算的100</w:t>
      </w:r>
      <w:r>
        <w:rPr>
          <w:rFonts w:ascii="宋体" w:hAnsi="宋体" w:eastAsia="宋体" w:cs="黑体"/>
          <w:color w:val="000000"/>
          <w:kern w:val="0"/>
          <w:sz w:val="32"/>
          <w:szCs w:val="32"/>
        </w:rPr>
        <w:t>%</w:t>
      </w:r>
      <w:r>
        <w:rPr>
          <w:rFonts w:hint="eastAsia" w:ascii="宋体" w:hAnsi="宋体" w:eastAsia="宋体" w:cs="黑体"/>
          <w:color w:val="000000"/>
          <w:kern w:val="0"/>
          <w:sz w:val="32"/>
          <w:szCs w:val="32"/>
        </w:rPr>
        <w:t>。根据县委审计委员会、县委组织部以及上级审计部门的委托，对县管领导干部及依法属于县审计局审计监督对象的其他单位主要负责人实施经济责任审计，接受上级部门委托开展交办审计，协调各成员单位运用经济责任审计成果。</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color w:val="000000"/>
          <w:kern w:val="0"/>
          <w:sz w:val="32"/>
          <w:szCs w:val="32"/>
        </w:rPr>
        <w:t>项目绩效目标完成情况：保质保量完成预算执行审计、领导干部经济责任审计、自然资源资产离任审计、政府投资审计及交办项目等，确保各项资金高效使用。</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w:t>
      </w:r>
      <w:r>
        <w:rPr>
          <w:rFonts w:cs="黑体" w:asciiTheme="minorEastAsia" w:hAnsiTheme="minorEastAsia"/>
          <w:b/>
          <w:kern w:val="0"/>
          <w:sz w:val="32"/>
          <w:szCs w:val="32"/>
        </w:rPr>
        <w:t>3</w:t>
      </w:r>
      <w:r>
        <w:rPr>
          <w:rFonts w:hint="eastAsia" w:cs="黑体" w:asciiTheme="minorEastAsia" w:hAnsiTheme="minorEastAsia"/>
          <w:b/>
          <w:kern w:val="0"/>
          <w:sz w:val="32"/>
          <w:szCs w:val="32"/>
        </w:rPr>
        <w:t>）部门评价项目绩效评价结果。</w:t>
      </w:r>
    </w:p>
    <w:p>
      <w:pPr>
        <w:pStyle w:val="10"/>
        <w:rPr>
          <w:rFonts w:eastAsiaTheme="minorEastAsia"/>
          <w:color w:val="auto"/>
          <w:sz w:val="72"/>
          <w:szCs w:val="72"/>
        </w:rPr>
      </w:pPr>
      <w:r>
        <w:rPr>
          <w:rFonts w:hint="eastAsia" w:asciiTheme="minorEastAsia" w:hAnsiTheme="minorEastAsia" w:eastAsiaTheme="minorEastAsia"/>
          <w:color w:val="auto"/>
          <w:sz w:val="32"/>
          <w:szCs w:val="32"/>
        </w:rPr>
        <w:t xml:space="preserve">    在省市县各级财政部门共同努力下，2021年度溆浦县审计工作基本完成。资金使用符合相关财务规定。通过专项资金的实施，全力推进审计工作，各项工作取得了明显成效。2021年度本单位整体部门绩效评价指标评分为93分。</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 xml:space="preserve"> </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（五）基本支出：填列单位为保障机构正常运转、完成日常工作任务而发生的各项支出。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（六）项目支出：填列单位为完成特定的行政工作任务或事业发展目标，在基本支出之外发生的各项支出。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（九）其他交通费用：填列单位除公务用车运行维护费以外的其他交通费用。如飞机、船舶等的燃料费、维修费、过桥过路费、保险费、出租车费用、公务交通补贴等。</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autoSpaceDE w:val="0"/>
        <w:autoSpaceDN w:val="0"/>
        <w:adjustRightInd w:val="0"/>
        <w:ind w:firstLine="640" w:firstLineChars="200"/>
        <w:jc w:val="center"/>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2021年度部门整体支出绩效评价报告</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一、部门概况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（一）部门基本情况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局是全额财政拨款的行政单位，核定编制48名，其中：行政编制15名，事业编制33名。实有在职人员46人，其中行政人员19人（含提前退休人员5人），事业人员27人；离退休人员21人。内设办公室(人事股、电子数据审计股)、秘书股、法制股(审理股)、财政审计股(金融与社会保障审计股)、行政事业审计股、农业农村审计股(自然资源和生态环境审计股)、经济责任审计室、计划统计股(审计执行股、内部审计指导股)、重大项目与政策跟踪审计股(固定资产投资审计股)、企业与涉外审计股。</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主要职能：主管全县审计工作。贯彻执行国家关于审计工作的方针、政策和法律法规，研究拟订全县审计政策，制定审计业务规章制度，并监督执行。向县委审计委员会提出年度县级预算执行和其他财政收支情况审计报告；向县人民政府县长提出年度县级预算执行和其他财政收支情况的审计结果报告；受县人民政府委托向县人大常委会提出县级预算执行和其他财政收支情况的审计工作报告审计查出问题整改情况报告；向县委、县人民政府报告对其他事项的审计和专项审计调查情况及结果。依法向社会公布审计结果。开展审计，出具审计报告，在法定职权范围内做出审计决定或向有关单位提出处理处罚的建议。按规定对县管党政主要领导干部及其他单位主要负责人实施经济责任审计和自然资源资产离任审；组织实施有关的特定事项进行专项审计调查；承担省、市审计部门授权的审计项目和专项审计调查项目的组织实施工作；依法检查审计决定执行情况,督促整改审计查出的问题；指导和监督内部审计工作；组织开展对重大项目的审计；承办县委、县政府交办的其他事项。</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（二）部门整体收支情况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2021年我局收到各级拨款收入1346.63万元，其中：一般公共预算财政拨款收入1336.63万元；其他收入（上级审计部门专项补助收入）10.00万元。2021年我局列支支出1346.23万元。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二、部门整体支出管理及使用情况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局始终认真执行县财政国库集中支付改革制度，严格依法依规依程序，做到公开公平公正，在严格执行财政财纪有关法律法规的同时，认真执行预算和决算管理、支出按照政府采购、国库集中支付要求实施。严格按照有关规范执行，专项资金专款专用。</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2021年我局部门整体支出1346.23万元，财政拨款预算收入1336.63。⑴基本支出663.82万元，其中：工资福利支出449.94万元，商品服务支出196.90万元，对个人和家庭补助支出13.09万元，资本性支出3.89万元。基本支出主要用于审计机关的正常公务运转以及扶贫、计生联乡及综合治理工作。⑵ 项目支出681.91万元，其中：财政拨款拨款支出663.49万元，主要是审计业务支出及政府投资审计委托业务费支出，其中审计委托业务费支出419.30万元。 </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2021年我局“三公经费”列支1.59万元，其中：公务接待费1.59万元，主要是审计工作业务来人接待和乡村振兴帮扶工作接待开支。</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三、资产管理情况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底，我局固定资产108.67万元，比年初增加6.40万元，本年度新增固定资产6.40万元，主要是计算机、打印机以及办公家具家装等办购置。我局严格按照县国有资产管理局管理办法进行固定资产登记、入账、配置和核销制度进行管理。</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四、部门整体支出绩效情况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溆浦县审计局共实施财预审计、政府投资审计、领导干部自然资源审计和经济责任审计项目92个，提出审计建议66条，发出审计专报2份，获县委、县政府主要领导批示2次。审计工作两点有：打造审计铁军，干部历练有成色。我局按照建设信念坚定、业务精通、作风务实、清正廉洁的高素质审计干部队伍的目标要求，选派业务骨干到上级审计部门跟班锻炼。2021年，县审计局1人接受国家审计署长沙特派办抽调，6人接受审计厅抽调，2人接受市局抽调，其中1人参与省审计厅组织实施的某地级市主要领导干部经责审计与自然资源资产审计，并担任自然资源资产审计项目主审，得到省审计厅来信表扬。</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五、存在的主要问题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从目前形势来看，我局审计力量和技术与推进审计高质量发展仍有较大差距。一是抽调外出人数较多，一定程度上影响我局审计项目的进度和质量。二是大数据应用效率不高，有效应用大数据等现代信息技术开展审计工作人数占比少。发现以上问题，我们将积极改正，提高审计工作质量。</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B70516"/>
    <w:multiLevelType w:val="singleLevel"/>
    <w:tmpl w:val="72B705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0B008C"/>
    <w:rsid w:val="00103957"/>
    <w:rsid w:val="00124001"/>
    <w:rsid w:val="00124A1F"/>
    <w:rsid w:val="00142ED6"/>
    <w:rsid w:val="00152C6D"/>
    <w:rsid w:val="00162D39"/>
    <w:rsid w:val="001678BD"/>
    <w:rsid w:val="00182373"/>
    <w:rsid w:val="001A67DB"/>
    <w:rsid w:val="001C3C29"/>
    <w:rsid w:val="001D51E5"/>
    <w:rsid w:val="001E080D"/>
    <w:rsid w:val="001E53D0"/>
    <w:rsid w:val="001F0C3B"/>
    <w:rsid w:val="00202C14"/>
    <w:rsid w:val="00202C82"/>
    <w:rsid w:val="002132ED"/>
    <w:rsid w:val="00214427"/>
    <w:rsid w:val="00226CB7"/>
    <w:rsid w:val="00264552"/>
    <w:rsid w:val="00264EF9"/>
    <w:rsid w:val="00265724"/>
    <w:rsid w:val="0026590B"/>
    <w:rsid w:val="002729CF"/>
    <w:rsid w:val="0027426B"/>
    <w:rsid w:val="002C2DED"/>
    <w:rsid w:val="002E0A30"/>
    <w:rsid w:val="00311E22"/>
    <w:rsid w:val="003130C4"/>
    <w:rsid w:val="00316C4B"/>
    <w:rsid w:val="0032192B"/>
    <w:rsid w:val="003479BD"/>
    <w:rsid w:val="0037197D"/>
    <w:rsid w:val="003768D5"/>
    <w:rsid w:val="003A413E"/>
    <w:rsid w:val="003C4197"/>
    <w:rsid w:val="003C47E6"/>
    <w:rsid w:val="003C4FC2"/>
    <w:rsid w:val="003E2331"/>
    <w:rsid w:val="003F04DB"/>
    <w:rsid w:val="004051C1"/>
    <w:rsid w:val="00416E61"/>
    <w:rsid w:val="0042790C"/>
    <w:rsid w:val="004506F9"/>
    <w:rsid w:val="004659F2"/>
    <w:rsid w:val="004717A2"/>
    <w:rsid w:val="00473DF3"/>
    <w:rsid w:val="00483085"/>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24B3"/>
    <w:rsid w:val="005F3D1C"/>
    <w:rsid w:val="0062378F"/>
    <w:rsid w:val="00641842"/>
    <w:rsid w:val="00651EEC"/>
    <w:rsid w:val="006828EC"/>
    <w:rsid w:val="00686673"/>
    <w:rsid w:val="00691E8C"/>
    <w:rsid w:val="00695E43"/>
    <w:rsid w:val="006A22C4"/>
    <w:rsid w:val="006A348B"/>
    <w:rsid w:val="006A351B"/>
    <w:rsid w:val="006B0422"/>
    <w:rsid w:val="006C1B53"/>
    <w:rsid w:val="006D03E2"/>
    <w:rsid w:val="006D7730"/>
    <w:rsid w:val="006E5284"/>
    <w:rsid w:val="006F3EB5"/>
    <w:rsid w:val="00702E34"/>
    <w:rsid w:val="00704395"/>
    <w:rsid w:val="00710FE7"/>
    <w:rsid w:val="007172D9"/>
    <w:rsid w:val="00717621"/>
    <w:rsid w:val="00720FF1"/>
    <w:rsid w:val="00727A53"/>
    <w:rsid w:val="007558A4"/>
    <w:rsid w:val="00787B42"/>
    <w:rsid w:val="007A291C"/>
    <w:rsid w:val="007C4539"/>
    <w:rsid w:val="007F3657"/>
    <w:rsid w:val="007F7AFB"/>
    <w:rsid w:val="00802474"/>
    <w:rsid w:val="00812B8A"/>
    <w:rsid w:val="00812ED5"/>
    <w:rsid w:val="008277D9"/>
    <w:rsid w:val="0084478C"/>
    <w:rsid w:val="0086638C"/>
    <w:rsid w:val="008A3E8D"/>
    <w:rsid w:val="008D4A16"/>
    <w:rsid w:val="009237C4"/>
    <w:rsid w:val="00944C48"/>
    <w:rsid w:val="00950252"/>
    <w:rsid w:val="00967F5D"/>
    <w:rsid w:val="009A0F95"/>
    <w:rsid w:val="009B3ADF"/>
    <w:rsid w:val="009C3B52"/>
    <w:rsid w:val="009E6817"/>
    <w:rsid w:val="009E6E9A"/>
    <w:rsid w:val="00A01D2B"/>
    <w:rsid w:val="00A16BFC"/>
    <w:rsid w:val="00A42218"/>
    <w:rsid w:val="00A70249"/>
    <w:rsid w:val="00A70B02"/>
    <w:rsid w:val="00A71D9F"/>
    <w:rsid w:val="00A92E9F"/>
    <w:rsid w:val="00B044B9"/>
    <w:rsid w:val="00B33BEA"/>
    <w:rsid w:val="00B57C9F"/>
    <w:rsid w:val="00B63572"/>
    <w:rsid w:val="00B82CC2"/>
    <w:rsid w:val="00B845B3"/>
    <w:rsid w:val="00B85D8B"/>
    <w:rsid w:val="00BB4A40"/>
    <w:rsid w:val="00BD6C3E"/>
    <w:rsid w:val="00BE3674"/>
    <w:rsid w:val="00BF7AD6"/>
    <w:rsid w:val="00C10681"/>
    <w:rsid w:val="00C3049A"/>
    <w:rsid w:val="00C31B1E"/>
    <w:rsid w:val="00C77645"/>
    <w:rsid w:val="00CA1D61"/>
    <w:rsid w:val="00CE04C3"/>
    <w:rsid w:val="00CE76A0"/>
    <w:rsid w:val="00D148C6"/>
    <w:rsid w:val="00D17A8A"/>
    <w:rsid w:val="00D415BA"/>
    <w:rsid w:val="00D5598A"/>
    <w:rsid w:val="00D63780"/>
    <w:rsid w:val="00D644EE"/>
    <w:rsid w:val="00D75489"/>
    <w:rsid w:val="00D82A00"/>
    <w:rsid w:val="00DB77A9"/>
    <w:rsid w:val="00DD06FF"/>
    <w:rsid w:val="00DD5FE9"/>
    <w:rsid w:val="00E00C7A"/>
    <w:rsid w:val="00E209CF"/>
    <w:rsid w:val="00E37D6C"/>
    <w:rsid w:val="00E55B68"/>
    <w:rsid w:val="00E67BE6"/>
    <w:rsid w:val="00E8683C"/>
    <w:rsid w:val="00EA2B72"/>
    <w:rsid w:val="00EC0BE3"/>
    <w:rsid w:val="00EC7AB9"/>
    <w:rsid w:val="00ED6557"/>
    <w:rsid w:val="00F213EC"/>
    <w:rsid w:val="00F32667"/>
    <w:rsid w:val="00F74360"/>
    <w:rsid w:val="00FA2653"/>
    <w:rsid w:val="00FB462F"/>
    <w:rsid w:val="00FE16FA"/>
    <w:rsid w:val="00FE328A"/>
    <w:rsid w:val="00FE6269"/>
    <w:rsid w:val="00FF5CD6"/>
    <w:rsid w:val="05D9222B"/>
    <w:rsid w:val="10B23151"/>
    <w:rsid w:val="12103BCB"/>
    <w:rsid w:val="14E826FA"/>
    <w:rsid w:val="199E6293"/>
    <w:rsid w:val="39094D4C"/>
    <w:rsid w:val="3AF235BE"/>
    <w:rsid w:val="3E1964AD"/>
    <w:rsid w:val="477535AD"/>
    <w:rsid w:val="526302BF"/>
    <w:rsid w:val="531449CD"/>
    <w:rsid w:val="60AF7966"/>
    <w:rsid w:val="6281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29CB-C8FB-4571-AF37-2350322200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11628</Words>
  <Characters>14017</Characters>
  <Lines>122</Lines>
  <Paragraphs>34</Paragraphs>
  <TotalTime>14</TotalTime>
  <ScaleCrop>false</ScaleCrop>
  <LinksUpToDate>false</LinksUpToDate>
  <CharactersWithSpaces>15305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2022-09-14T09:51:00Z</dcterms:created>
  <dc:creator>李航 null</dc:creator>
  <cp:lastModifiedBy>cry1416141497</cp:lastModifiedBy>
  <cp:lastPrinted>2022-08-30T08:16:00Z</cp:lastPrinted>
  <dcterms:modified xsi:type="dcterms:W3CDTF">2022-09-14T10:01:41Z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2E2EEB53DAE64220BDC2ABB427E41AD8</vt:lpwstr>
  </property>
</Properties>
</file>