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溆浦县城市管理和综合执法局202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val="en-US" w:eastAsia="zh-CN"/>
        </w:rPr>
        <w:t>2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高铁南站广场维护项目绩效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113"/>
          <w:sz w:val="44"/>
          <w:szCs w:val="44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spacing w:val="113"/>
          <w:sz w:val="44"/>
          <w:szCs w:val="44"/>
          <w:lang w:eastAsia="zh-CN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textAlignment w:val="auto"/>
        <w:rPr>
          <w:rFonts w:hint="eastAsia"/>
        </w:rPr>
      </w:pP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一、项目基本情况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1.项目概况：202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年财政预算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万元，对高铁南站广场进行维护，站前绿地绿化、垃圾清扫，路灯维修。。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2.项目绩效目标：在202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年度内，高铁南站广场维护，站前绿地绿化、垃圾清扫，路灯维修确保高铁南站干净整洁，植被茂盛，路灯明亮。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二、绩效评价指标分析情况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（一）项目资金情况分析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1.项目资金到位情况分析：202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年财政预算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万元，对高铁南站广场进行维护，站前绿地绿化、垃圾清扫，路灯维修，根据北斗溪政府的考核情况申请财政拨付，目前项目资金已全部拨付到位。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2.项目资金使用情况分析：202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年财政预算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对高铁南站广场进行维护，站前绿地绿化、垃圾清扫，路灯维修，根据北斗溪政府的考核情况申请财政拨付，目前项目资金已全部拨付到位，资金全部用于高铁南站广场进行维护，站前绿地绿化、垃圾清扫，路灯维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3.项目资金管理情况分析：202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年财政预算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万元，对高铁南站广场进行维护，站前绿地绿化、垃圾清扫，路灯维修等，北斗溪政府对其考核，根据考核情况申请财政拨付，财政审核后拨付到北斗溪政府。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（二）项目实施情况分析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1.项目组织情况分析：该项目为常年实施项目，由本单位管理，具体工作由北斗溪政府负责实施。负责项目的考核，资金申报、拨付等工作。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2.项目管理情况分析：由本单位管理，具体工作由北斗溪政府负责实施。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（三）项目绩效情况分析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1.项目的经济性分析：202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年财政预算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万元，对高铁南站广场进行维护，站前绿地绿化、垃圾清扫，路灯维修，北斗溪政府对其进行考核，根据考核情况申请财政拨付。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2.项目的效率性分析：该项目为常年实施项目，202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年度自1月1日实施，12月31日结束，及时对高铁南站广场进行维护，对站前绿地绿化进行管护、场内垃圾及及清扫，路灯维修更换，完成率100%。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3.项目的效益性分析：该项目为常年实施项目，及时对高铁南站广场进行维护，场内绿化，保洁，路灯维修，提升了场内环境，树立了溆浦形象，方便了人民群众出行，人民满意度高。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三、项目后续工作计划：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该项目为为常年实施项目，继续对高铁南站广场进行维护，站前绿地绿化、垃圾清扫，路灯维修，树立了溆浦形象，方便了人民出行。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四、评价情况及评价结论：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该项目为常年实施项目，对高铁南站广场进行维护，站前绿地绿化、垃圾清扫，路灯维修。维护完成率达100%，评价结论是优秀。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五、主要经验做法、存在问题、改进措施和建议：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六、其他：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无。</w:t>
      </w:r>
    </w:p>
    <w:sectPr>
      <w:footerReference r:id="rId3" w:type="default"/>
      <w:pgSz w:w="11906" w:h="16838"/>
      <w:pgMar w:top="2154" w:right="1814" w:bottom="1701" w:left="1814" w:header="851" w:footer="1247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yOWNmNDc3NDBlYjQyMjM2M2IwOGY3NTcwNTY2M2IifQ=="/>
  </w:docVars>
  <w:rsids>
    <w:rsidRoot w:val="35AD4161"/>
    <w:rsid w:val="16E5638C"/>
    <w:rsid w:val="35AD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985</Words>
  <Characters>1032</Characters>
  <Lines>0</Lines>
  <Paragraphs>0</Paragraphs>
  <TotalTime>5</TotalTime>
  <ScaleCrop>false</ScaleCrop>
  <LinksUpToDate>false</LinksUpToDate>
  <CharactersWithSpaces>1041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2021-06-25T01:51:00Z</dcterms:created>
  <dc:creator>CV6TQn</dc:creator>
  <cp:lastModifiedBy>方圆</cp:lastModifiedBy>
  <dcterms:modified xsi:type="dcterms:W3CDTF">2023-04-28T03:29:22Z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BD95C6EC0149446AA6AA81F77A01EC9F</vt:lpwstr>
  </property>
  <property fmtid="{D5CDD505-2E9C-101B-9397-08002B2CF9AE}" pid="4" name="KSOSaveFontToCloudKey">
    <vt:lpwstr>1009670429_btnclosed</vt:lpwstr>
  </property>
</Properties>
</file>