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ascii="方正大标宋简体" w:hAnsi="方正大标宋简体" w:eastAsia="方正大标宋简体" w:cs="方正大标宋简体"/>
          <w:spacing w:val="113"/>
          <w:sz w:val="44"/>
          <w:szCs w:val="44"/>
        </w:rPr>
      </w:pPr>
      <w:r>
        <w:rPr>
          <w:rFonts w:hint="eastAsia" w:ascii="方正大标宋简体" w:hAnsi="方正大标宋简体" w:eastAsia="方正大标宋简体" w:cs="方正大标宋简体"/>
          <w:sz w:val="44"/>
          <w:szCs w:val="44"/>
        </w:rPr>
        <w:t>溆浦县城市管理和综合执法局202</w:t>
      </w:r>
      <w:r>
        <w:rPr>
          <w:rFonts w:hint="eastAsia" w:ascii="方正大标宋简体" w:hAnsi="方正大标宋简体" w:eastAsia="方正大标宋简体" w:cs="方正大标宋简体"/>
          <w:sz w:val="44"/>
          <w:szCs w:val="44"/>
          <w:lang w:val="en-US" w:eastAsia="zh-CN"/>
        </w:rPr>
        <w:t>2</w:t>
      </w:r>
      <w:r>
        <w:rPr>
          <w:rFonts w:hint="eastAsia" w:ascii="方正大标宋简体" w:hAnsi="方正大标宋简体" w:eastAsia="方正大标宋简体" w:cs="方正大标宋简体"/>
          <w:sz w:val="44"/>
          <w:szCs w:val="44"/>
        </w:rPr>
        <w:t>年</w:t>
      </w:r>
      <w:r>
        <w:rPr>
          <w:rFonts w:hint="eastAsia" w:ascii="方正大标宋简体" w:hAnsi="方正大标宋简体" w:eastAsia="方正大标宋简体" w:cs="方正大标宋简体"/>
          <w:sz w:val="44"/>
          <w:szCs w:val="44"/>
          <w:lang w:eastAsia="zh-CN"/>
        </w:rPr>
        <w:t>餐厨垃圾收集转运</w:t>
      </w:r>
      <w:r>
        <w:rPr>
          <w:rFonts w:hint="eastAsia" w:ascii="方正大标宋简体" w:hAnsi="方正大标宋简体" w:eastAsia="方正大标宋简体" w:cs="方正大标宋简体"/>
          <w:sz w:val="44"/>
          <w:szCs w:val="44"/>
        </w:rPr>
        <w:t>项目绩效</w:t>
      </w:r>
      <w:r>
        <w:rPr>
          <w:rFonts w:hint="eastAsia" w:ascii="方正大标宋简体" w:hAnsi="方正大标宋简体" w:eastAsia="方正大标宋简体" w:cs="方正大标宋简体"/>
          <w:spacing w:val="113"/>
          <w:sz w:val="44"/>
          <w:szCs w:val="44"/>
        </w:rPr>
        <w:t>告</w:t>
      </w:r>
    </w:p>
    <w:p>
      <w:pPr>
        <w:overflowPunct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overflowPunct w:val="0"/>
        <w:spacing w:line="580" w:lineRule="exact"/>
        <w:ind w:firstLine="640" w:firstLineChars="200"/>
        <w:rPr>
          <w:rFonts w:ascii="黑体" w:hAnsi="黑体" w:eastAsia="黑体" w:cs="黑体"/>
          <w:sz w:val="32"/>
          <w:szCs w:val="32"/>
        </w:rPr>
      </w:pPr>
      <w:r>
        <w:rPr>
          <w:rFonts w:hint="eastAsia" w:ascii="黑体" w:hAnsi="黑体" w:eastAsia="黑体" w:cs="黑体"/>
          <w:sz w:val="32"/>
          <w:szCs w:val="32"/>
        </w:rPr>
        <w:t>一、项目基本情况</w:t>
      </w:r>
    </w:p>
    <w:p>
      <w:pPr>
        <w:overflowPunct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1.项目概况：</w:t>
      </w:r>
      <w:r>
        <w:rPr>
          <w:rFonts w:hint="eastAsia" w:ascii="仿宋_GB2312" w:hAnsi="仿宋_GB2312" w:eastAsia="仿宋_GB2312" w:cs="仿宋_GB2312"/>
          <w:sz w:val="32"/>
          <w:szCs w:val="32"/>
          <w:lang w:eastAsia="zh-CN"/>
        </w:rPr>
        <w:t>对县城内的餐厨垃圾进行收集转运，并处置，确保餐厨垃圾无处流，无环境污染</w:t>
      </w:r>
      <w:r>
        <w:rPr>
          <w:rFonts w:hint="eastAsia" w:ascii="仿宋_GB2312" w:hAnsi="仿宋_GB2312" w:eastAsia="仿宋_GB2312" w:cs="仿宋_GB2312"/>
          <w:sz w:val="32"/>
          <w:szCs w:val="32"/>
        </w:rPr>
        <w:t xml:space="preserve">。     </w:t>
      </w:r>
    </w:p>
    <w:p>
      <w:pPr>
        <w:overflowPunct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2.项目绩效目标：</w:t>
      </w:r>
      <w:r>
        <w:rPr>
          <w:rFonts w:hint="eastAsia" w:ascii="仿宋_GB2312" w:hAnsi="仿宋_GB2312" w:eastAsia="仿宋_GB2312" w:cs="仿宋_GB2312"/>
          <w:sz w:val="32"/>
          <w:szCs w:val="32"/>
          <w:lang w:eastAsia="zh-CN"/>
        </w:rPr>
        <w:t>对县城内的餐厨垃圾进行收集转运，并处置，确保餐厨垃圾无处流，无环境污染</w:t>
      </w:r>
      <w:r>
        <w:rPr>
          <w:rFonts w:hint="eastAsia" w:ascii="仿宋_GB2312" w:hAnsi="仿宋_GB2312" w:eastAsia="仿宋_GB2312" w:cs="仿宋_GB2312"/>
          <w:sz w:val="32"/>
          <w:szCs w:val="32"/>
        </w:rPr>
        <w:t xml:space="preserve">。     </w:t>
      </w:r>
    </w:p>
    <w:p>
      <w:pPr>
        <w:overflowPunct w:val="0"/>
        <w:spacing w:line="580" w:lineRule="exact"/>
        <w:ind w:firstLine="640" w:firstLineChars="200"/>
        <w:rPr>
          <w:rFonts w:ascii="黑体" w:hAnsi="黑体" w:eastAsia="黑体" w:cs="黑体"/>
          <w:sz w:val="32"/>
          <w:szCs w:val="32"/>
        </w:rPr>
      </w:pPr>
      <w:r>
        <w:rPr>
          <w:rFonts w:hint="eastAsia" w:ascii="黑体" w:hAnsi="黑体" w:eastAsia="黑体" w:cs="黑体"/>
          <w:sz w:val="32"/>
          <w:szCs w:val="32"/>
        </w:rPr>
        <w:t>二、绩效评价指标分析情况</w:t>
      </w:r>
    </w:p>
    <w:p>
      <w:pPr>
        <w:overflowPunct w:val="0"/>
        <w:spacing w:line="58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（一）项目资金情况分析</w:t>
      </w:r>
    </w:p>
    <w:p>
      <w:pPr>
        <w:overflowPunct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1.项目资金到位情况分析：202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餐厨垃圾进行收集转运</w:t>
      </w:r>
      <w:r>
        <w:rPr>
          <w:rFonts w:hint="eastAsia" w:ascii="仿宋_GB2312" w:hAnsi="仿宋_GB2312" w:eastAsia="仿宋_GB2312" w:cs="仿宋_GB2312"/>
          <w:sz w:val="32"/>
          <w:szCs w:val="32"/>
        </w:rPr>
        <w:t>。经</w:t>
      </w:r>
      <w:r>
        <w:rPr>
          <w:rFonts w:hint="eastAsia" w:ascii="仿宋_GB2312" w:hAnsi="仿宋_GB2312" w:eastAsia="仿宋_GB2312" w:cs="仿宋_GB2312"/>
          <w:sz w:val="32"/>
          <w:szCs w:val="32"/>
          <w:lang w:eastAsia="zh-CN"/>
        </w:rPr>
        <w:t>城市服务中心考核后</w:t>
      </w:r>
      <w:r>
        <w:rPr>
          <w:rFonts w:hint="eastAsia" w:ascii="仿宋_GB2312" w:hAnsi="仿宋_GB2312" w:eastAsia="仿宋_GB2312" w:cs="仿宋_GB2312"/>
          <w:sz w:val="32"/>
          <w:szCs w:val="32"/>
        </w:rPr>
        <w:t xml:space="preserve">申报财政，经财政审核后拨付给单位，项目资金已全部拨付。    </w:t>
      </w:r>
    </w:p>
    <w:p>
      <w:pPr>
        <w:overflowPunct w:val="0"/>
        <w:spacing w:line="58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2.项目资金使用情况分析：</w:t>
      </w:r>
      <w:r>
        <w:rPr>
          <w:rFonts w:hint="eastAsia" w:ascii="仿宋_GB2312" w:hAnsi="仿宋_GB2312" w:eastAsia="仿宋_GB2312" w:cs="仿宋_GB2312"/>
          <w:sz w:val="32"/>
          <w:szCs w:val="32"/>
          <w:lang w:eastAsia="zh-CN"/>
        </w:rPr>
        <w:t>餐厨垃圾进行收集转运预算资金</w:t>
      </w:r>
      <w:r>
        <w:rPr>
          <w:rFonts w:hint="eastAsia" w:ascii="仿宋_GB2312" w:hAnsi="仿宋_GB2312" w:eastAsia="仿宋_GB2312" w:cs="仿宋_GB2312"/>
          <w:sz w:val="32"/>
          <w:szCs w:val="32"/>
          <w:lang w:val="en-US" w:eastAsia="zh-CN"/>
        </w:rPr>
        <w:t>120万元，全部用于</w:t>
      </w:r>
      <w:r>
        <w:rPr>
          <w:rFonts w:hint="eastAsia" w:ascii="仿宋_GB2312" w:hAnsi="仿宋_GB2312" w:eastAsia="仿宋_GB2312" w:cs="仿宋_GB2312"/>
          <w:sz w:val="32"/>
          <w:szCs w:val="32"/>
          <w:lang w:eastAsia="zh-CN"/>
        </w:rPr>
        <w:t>餐厨垃圾进行收集转运工作。</w:t>
      </w:r>
    </w:p>
    <w:p>
      <w:pPr>
        <w:overflowPunct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3.项目资金管理情况分析：</w:t>
      </w:r>
      <w:r>
        <w:rPr>
          <w:rFonts w:hint="eastAsia" w:ascii="仿宋_GB2312" w:hAnsi="仿宋_GB2312" w:eastAsia="仿宋_GB2312" w:cs="仿宋_GB2312"/>
          <w:sz w:val="32"/>
          <w:szCs w:val="32"/>
          <w:lang w:eastAsia="zh-CN"/>
        </w:rPr>
        <w:t>餐厨垃圾进行收集转运</w:t>
      </w:r>
      <w:r>
        <w:rPr>
          <w:rFonts w:hint="eastAsia" w:ascii="仿宋_GB2312" w:hAnsi="仿宋_GB2312" w:eastAsia="仿宋_GB2312" w:cs="仿宋_GB2312"/>
          <w:sz w:val="32"/>
          <w:szCs w:val="32"/>
          <w:lang w:val="en-US" w:eastAsia="zh-CN"/>
        </w:rPr>
        <w:t>120万元</w:t>
      </w:r>
      <w:r>
        <w:rPr>
          <w:rFonts w:hint="eastAsia" w:ascii="仿宋_GB2312" w:hAnsi="仿宋_GB2312" w:eastAsia="仿宋_GB2312" w:cs="仿宋_GB2312"/>
          <w:sz w:val="32"/>
          <w:szCs w:val="32"/>
        </w:rPr>
        <w:t>，全部用</w:t>
      </w:r>
      <w:r>
        <w:rPr>
          <w:rFonts w:hint="eastAsia" w:ascii="仿宋_GB2312" w:hAnsi="仿宋_GB2312" w:eastAsia="仿宋_GB2312" w:cs="仿宋_GB2312"/>
          <w:sz w:val="32"/>
          <w:szCs w:val="32"/>
          <w:lang w:eastAsia="zh-CN"/>
        </w:rPr>
        <w:t>餐厨垃圾进行收集转运</w:t>
      </w:r>
      <w:r>
        <w:rPr>
          <w:rFonts w:hint="eastAsia" w:ascii="仿宋_GB2312" w:hAnsi="仿宋_GB2312" w:eastAsia="仿宋_GB2312" w:cs="仿宋_GB2312"/>
          <w:sz w:val="32"/>
          <w:szCs w:val="32"/>
        </w:rPr>
        <w:t>项目费中。项目经费根据</w:t>
      </w:r>
      <w:r>
        <w:rPr>
          <w:rFonts w:hint="eastAsia" w:ascii="仿宋_GB2312" w:hAnsi="仿宋_GB2312" w:eastAsia="仿宋_GB2312" w:cs="仿宋_GB2312"/>
          <w:sz w:val="32"/>
          <w:szCs w:val="32"/>
          <w:lang w:eastAsia="zh-CN"/>
        </w:rPr>
        <w:t>城市服务中心考核后</w:t>
      </w:r>
      <w:r>
        <w:rPr>
          <w:rFonts w:hint="eastAsia" w:ascii="仿宋_GB2312" w:hAnsi="仿宋_GB2312" w:eastAsia="仿宋_GB2312" w:cs="仿宋_GB2312"/>
          <w:sz w:val="32"/>
          <w:szCs w:val="32"/>
        </w:rPr>
        <w:t>申报给财政，经财政审核后拨付给单位，单位财务再根据项目经费的实际支出情况按照单位财务管理制度及流程支付相关费用。</w:t>
      </w:r>
    </w:p>
    <w:p>
      <w:pPr>
        <w:overflowPunct w:val="0"/>
        <w:spacing w:line="58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（二）项目实施情况分析</w:t>
      </w:r>
    </w:p>
    <w:p>
      <w:pPr>
        <w:overflowPunct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1.项目组织情况分析：该项目为</w:t>
      </w:r>
      <w:r>
        <w:rPr>
          <w:rFonts w:hint="eastAsia" w:ascii="仿宋_GB2312" w:hAnsi="仿宋_GB2312" w:eastAsia="仿宋_GB2312" w:cs="仿宋_GB2312"/>
          <w:sz w:val="32"/>
          <w:szCs w:val="32"/>
          <w:lang w:eastAsia="zh-CN"/>
        </w:rPr>
        <w:t>日常管理</w:t>
      </w:r>
      <w:r>
        <w:rPr>
          <w:rFonts w:hint="eastAsia" w:ascii="仿宋_GB2312" w:hAnsi="仿宋_GB2312" w:eastAsia="仿宋_GB2312" w:cs="仿宋_GB2312"/>
          <w:sz w:val="32"/>
          <w:szCs w:val="32"/>
        </w:rPr>
        <w:t>项目，由本单位管理，具体工作由垃圾处理场负责。负责完成本次</w:t>
      </w:r>
      <w:r>
        <w:rPr>
          <w:rFonts w:hint="eastAsia" w:ascii="仿宋_GB2312" w:hAnsi="仿宋_GB2312" w:eastAsia="仿宋_GB2312" w:cs="仿宋_GB2312"/>
          <w:sz w:val="32"/>
          <w:szCs w:val="32"/>
          <w:lang w:eastAsia="zh-CN"/>
        </w:rPr>
        <w:t>餐厨垃圾进行收集转运</w:t>
      </w:r>
      <w:r>
        <w:rPr>
          <w:rFonts w:hint="eastAsia" w:ascii="仿宋_GB2312" w:hAnsi="仿宋_GB2312" w:eastAsia="仿宋_GB2312" w:cs="仿宋_GB2312"/>
          <w:sz w:val="32"/>
          <w:szCs w:val="32"/>
        </w:rPr>
        <w:t>。</w:t>
      </w:r>
    </w:p>
    <w:p>
      <w:pPr>
        <w:overflowPunct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2.项目管理情况分析：该项目由本单位管理，具体工作由垃圾处理场负责实施。</w:t>
      </w:r>
    </w:p>
    <w:p>
      <w:pPr>
        <w:overflowPunct w:val="0"/>
        <w:spacing w:line="58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（三）项目绩效情况分析</w:t>
      </w:r>
    </w:p>
    <w:p>
      <w:pPr>
        <w:overflowPunct w:val="0"/>
        <w:spacing w:line="58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1.项目的经济性分析：完成本</w:t>
      </w:r>
      <w:r>
        <w:rPr>
          <w:rFonts w:hint="eastAsia" w:ascii="仿宋_GB2312" w:hAnsi="仿宋_GB2312" w:eastAsia="仿宋_GB2312" w:cs="仿宋_GB2312"/>
          <w:sz w:val="32"/>
          <w:szCs w:val="32"/>
          <w:lang w:eastAsia="zh-CN"/>
        </w:rPr>
        <w:t>年度餐厨垃圾进行收集转运</w:t>
      </w:r>
      <w:r>
        <w:rPr>
          <w:rFonts w:hint="eastAsia" w:ascii="仿宋_GB2312" w:hAnsi="仿宋_GB2312" w:eastAsia="仿宋_GB2312" w:cs="仿宋_GB2312"/>
          <w:sz w:val="32"/>
          <w:szCs w:val="32"/>
        </w:rPr>
        <w:t>项目，根据</w:t>
      </w:r>
      <w:r>
        <w:rPr>
          <w:rFonts w:hint="eastAsia" w:ascii="仿宋_GB2312" w:hAnsi="仿宋_GB2312" w:eastAsia="仿宋_GB2312" w:cs="仿宋_GB2312"/>
          <w:sz w:val="32"/>
          <w:szCs w:val="32"/>
          <w:lang w:eastAsia="zh-CN"/>
        </w:rPr>
        <w:t>城市服务中心考核后</w:t>
      </w:r>
      <w:r>
        <w:rPr>
          <w:rFonts w:hint="eastAsia" w:ascii="仿宋_GB2312" w:hAnsi="仿宋_GB2312" w:eastAsia="仿宋_GB2312" w:cs="仿宋_GB2312"/>
          <w:sz w:val="32"/>
          <w:szCs w:val="32"/>
        </w:rPr>
        <w:t>支付项目经费，</w:t>
      </w:r>
      <w:r>
        <w:rPr>
          <w:rFonts w:hint="eastAsia" w:ascii="仿宋_GB2312" w:hAnsi="仿宋_GB2312" w:eastAsia="仿宋_GB2312" w:cs="仿宋_GB2312"/>
          <w:sz w:val="32"/>
          <w:szCs w:val="32"/>
          <w:lang w:eastAsia="zh-CN"/>
        </w:rPr>
        <w:t>确保餐厨垃圾及时收集，无环平境污染</w:t>
      </w:r>
    </w:p>
    <w:p>
      <w:pPr>
        <w:overflowPunct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2.项目的效率性分析：该项目为</w:t>
      </w:r>
      <w:r>
        <w:rPr>
          <w:rFonts w:hint="eastAsia" w:ascii="仿宋_GB2312" w:hAnsi="仿宋_GB2312" w:eastAsia="仿宋_GB2312" w:cs="仿宋_GB2312"/>
          <w:sz w:val="32"/>
          <w:szCs w:val="32"/>
          <w:lang w:eastAsia="zh-CN"/>
        </w:rPr>
        <w:t>日常管护</w:t>
      </w:r>
      <w:r>
        <w:rPr>
          <w:rFonts w:hint="eastAsia" w:ascii="仿宋_GB2312" w:hAnsi="仿宋_GB2312" w:eastAsia="仿宋_GB2312" w:cs="仿宋_GB2312"/>
          <w:sz w:val="32"/>
          <w:szCs w:val="32"/>
        </w:rPr>
        <w:t>项目，202</w:t>
      </w:r>
      <w:r>
        <w:rPr>
          <w:rFonts w:hint="eastAsia" w:ascii="仿宋_GB2312" w:hAnsi="仿宋_GB2312" w:eastAsia="仿宋_GB2312" w:cs="仿宋_GB2312"/>
          <w:sz w:val="32"/>
          <w:szCs w:val="32"/>
          <w:lang w:val="en-US" w:eastAsia="zh-CN"/>
        </w:rPr>
        <w:t>2</w:t>
      </w:r>
      <w:bookmarkStart w:id="0" w:name="_GoBack"/>
      <w:bookmarkEnd w:id="0"/>
      <w:r>
        <w:rPr>
          <w:rFonts w:hint="eastAsia" w:ascii="仿宋_GB2312" w:hAnsi="仿宋_GB2312" w:eastAsia="仿宋_GB2312" w:cs="仿宋_GB2312"/>
          <w:sz w:val="32"/>
          <w:szCs w:val="32"/>
        </w:rPr>
        <w:t>年度自1月1日实施，</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月3</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日结束，</w:t>
      </w:r>
      <w:r>
        <w:rPr>
          <w:rFonts w:hint="eastAsia" w:ascii="仿宋_GB2312" w:hAnsi="仿宋_GB2312" w:eastAsia="仿宋_GB2312" w:cs="仿宋_GB2312"/>
          <w:sz w:val="32"/>
          <w:szCs w:val="32"/>
          <w:lang w:eastAsia="zh-CN"/>
        </w:rPr>
        <w:t>及时对县城内的餐厨垃圾进行收集转运，确保无</w:t>
      </w:r>
      <w:r>
        <w:rPr>
          <w:rFonts w:hint="eastAsia" w:ascii="仿宋_GB2312" w:hAnsi="仿宋_GB2312" w:eastAsia="仿宋_GB2312" w:cs="仿宋_GB2312"/>
          <w:sz w:val="32"/>
          <w:szCs w:val="32"/>
        </w:rPr>
        <w:t>环保事件发生，完成率100%。</w:t>
      </w:r>
    </w:p>
    <w:p>
      <w:pPr>
        <w:overflowPunct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3.项目的效益性分析：该项目为</w:t>
      </w:r>
      <w:r>
        <w:rPr>
          <w:rFonts w:hint="eastAsia" w:ascii="仿宋_GB2312" w:hAnsi="仿宋_GB2312" w:eastAsia="仿宋_GB2312" w:cs="仿宋_GB2312"/>
          <w:sz w:val="32"/>
          <w:szCs w:val="32"/>
          <w:lang w:eastAsia="zh-CN"/>
        </w:rPr>
        <w:t>日常管护</w:t>
      </w: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lang w:eastAsia="zh-CN"/>
        </w:rPr>
        <w:t>及时对县城内的餐厨垃圾进行收集转运，确保无</w:t>
      </w:r>
      <w:r>
        <w:rPr>
          <w:rFonts w:hint="eastAsia" w:ascii="仿宋_GB2312" w:hAnsi="仿宋_GB2312" w:eastAsia="仿宋_GB2312" w:cs="仿宋_GB2312"/>
          <w:sz w:val="32"/>
          <w:szCs w:val="32"/>
        </w:rPr>
        <w:t>环保事件发生，人民满意度高。</w:t>
      </w:r>
    </w:p>
    <w:p>
      <w:pPr>
        <w:overflowPunct w:val="0"/>
        <w:spacing w:line="580" w:lineRule="exact"/>
        <w:ind w:firstLine="640" w:firstLineChars="200"/>
        <w:rPr>
          <w:rFonts w:ascii="仿宋_GB2312" w:hAnsi="仿宋_GB2312" w:eastAsia="仿宋_GB2312" w:cs="仿宋_GB2312"/>
          <w:sz w:val="32"/>
          <w:szCs w:val="32"/>
        </w:rPr>
      </w:pPr>
      <w:r>
        <w:rPr>
          <w:rFonts w:hint="eastAsia" w:ascii="黑体" w:hAnsi="黑体" w:eastAsia="黑体" w:cs="黑体"/>
          <w:sz w:val="32"/>
          <w:szCs w:val="32"/>
        </w:rPr>
        <w:t>三、项目后续工作计划：</w:t>
      </w:r>
      <w:r>
        <w:rPr>
          <w:rFonts w:hint="eastAsia" w:ascii="仿宋_GB2312" w:hAnsi="仿宋_GB2312" w:eastAsia="仿宋_GB2312" w:cs="仿宋_GB2312"/>
          <w:sz w:val="32"/>
          <w:szCs w:val="32"/>
        </w:rPr>
        <w:t>该项目为</w:t>
      </w:r>
      <w:r>
        <w:rPr>
          <w:rFonts w:hint="eastAsia" w:ascii="仿宋_GB2312" w:hAnsi="仿宋_GB2312" w:eastAsia="仿宋_GB2312" w:cs="仿宋_GB2312"/>
          <w:sz w:val="32"/>
          <w:szCs w:val="32"/>
          <w:lang w:eastAsia="zh-CN"/>
        </w:rPr>
        <w:t>日常管护</w:t>
      </w:r>
      <w:r>
        <w:rPr>
          <w:rFonts w:hint="eastAsia" w:ascii="仿宋_GB2312" w:hAnsi="仿宋_GB2312" w:eastAsia="仿宋_GB2312" w:cs="仿宋_GB2312"/>
          <w:sz w:val="32"/>
          <w:szCs w:val="32"/>
        </w:rPr>
        <w:t>项目，继续关注</w:t>
      </w:r>
      <w:r>
        <w:rPr>
          <w:rFonts w:hint="eastAsia" w:ascii="仿宋_GB2312" w:hAnsi="仿宋_GB2312" w:eastAsia="仿宋_GB2312" w:cs="仿宋_GB2312"/>
          <w:sz w:val="32"/>
          <w:szCs w:val="32"/>
          <w:lang w:eastAsia="zh-CN"/>
        </w:rPr>
        <w:t>餐厨垃圾的收集清运</w:t>
      </w:r>
      <w:r>
        <w:rPr>
          <w:rFonts w:hint="eastAsia" w:ascii="仿宋_GB2312" w:hAnsi="仿宋_GB2312" w:eastAsia="仿宋_GB2312" w:cs="仿宋_GB2312"/>
          <w:sz w:val="32"/>
          <w:szCs w:val="32"/>
        </w:rPr>
        <w:t>情况。</w:t>
      </w:r>
    </w:p>
    <w:p>
      <w:pPr>
        <w:overflowPunct w:val="0"/>
        <w:spacing w:line="580" w:lineRule="exact"/>
        <w:ind w:firstLine="640" w:firstLineChars="200"/>
        <w:rPr>
          <w:rFonts w:ascii="仿宋_GB2312" w:hAnsi="仿宋_GB2312" w:eastAsia="仿宋_GB2312" w:cs="仿宋_GB2312"/>
          <w:sz w:val="32"/>
          <w:szCs w:val="32"/>
        </w:rPr>
      </w:pPr>
      <w:r>
        <w:rPr>
          <w:rFonts w:hint="eastAsia" w:ascii="黑体" w:hAnsi="黑体" w:eastAsia="黑体" w:cs="黑体"/>
          <w:sz w:val="32"/>
          <w:szCs w:val="32"/>
        </w:rPr>
        <w:t>四、评价情况及评价结论：</w:t>
      </w:r>
      <w:r>
        <w:rPr>
          <w:rFonts w:hint="eastAsia" w:ascii="仿宋_GB2312" w:hAnsi="仿宋_GB2312" w:eastAsia="仿宋_GB2312" w:cs="仿宋_GB2312"/>
          <w:sz w:val="32"/>
          <w:szCs w:val="32"/>
        </w:rPr>
        <w:t>该项目为</w:t>
      </w:r>
      <w:r>
        <w:rPr>
          <w:rFonts w:hint="eastAsia" w:ascii="仿宋_GB2312" w:hAnsi="仿宋_GB2312" w:eastAsia="仿宋_GB2312" w:cs="仿宋_GB2312"/>
          <w:sz w:val="32"/>
          <w:szCs w:val="32"/>
          <w:lang w:eastAsia="zh-CN"/>
        </w:rPr>
        <w:t>日常管护</w:t>
      </w: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lang w:eastAsia="zh-CN"/>
        </w:rPr>
        <w:t>及时对县城内的餐厨垃圾进行收集转运，确保无</w:t>
      </w:r>
      <w:r>
        <w:rPr>
          <w:rFonts w:hint="eastAsia" w:ascii="仿宋_GB2312" w:hAnsi="仿宋_GB2312" w:eastAsia="仿宋_GB2312" w:cs="仿宋_GB2312"/>
          <w:sz w:val="32"/>
          <w:szCs w:val="32"/>
        </w:rPr>
        <w:t>环保事件发生，人民满意度高。评价结论是优秀。</w:t>
      </w:r>
    </w:p>
    <w:p>
      <w:pPr>
        <w:overflowPunct w:val="0"/>
        <w:spacing w:line="580" w:lineRule="exact"/>
        <w:ind w:firstLine="640" w:firstLineChars="200"/>
        <w:rPr>
          <w:rFonts w:ascii="仿宋_GB2312" w:hAnsi="仿宋_GB2312" w:eastAsia="仿宋_GB2312" w:cs="仿宋_GB2312"/>
          <w:sz w:val="32"/>
          <w:szCs w:val="32"/>
        </w:rPr>
      </w:pPr>
      <w:r>
        <w:rPr>
          <w:rFonts w:hint="eastAsia" w:ascii="黑体" w:hAnsi="黑体" w:eastAsia="黑体" w:cs="黑体"/>
          <w:sz w:val="32"/>
          <w:szCs w:val="32"/>
        </w:rPr>
        <w:t>五、主要经验做法、存在问题、改进措施和建议：</w:t>
      </w:r>
      <w:r>
        <w:rPr>
          <w:rFonts w:hint="eastAsia" w:ascii="仿宋_GB2312" w:hAnsi="仿宋_GB2312" w:eastAsia="仿宋_GB2312" w:cs="仿宋_GB2312"/>
          <w:sz w:val="32"/>
          <w:szCs w:val="32"/>
        </w:rPr>
        <w:t>无。</w:t>
      </w:r>
    </w:p>
    <w:p>
      <w:pPr>
        <w:overflowPunct w:val="0"/>
        <w:spacing w:line="580" w:lineRule="exact"/>
        <w:ind w:firstLine="640" w:firstLineChars="200"/>
        <w:rPr>
          <w:rFonts w:ascii="仿宋_GB2312" w:hAnsi="仿宋_GB2312" w:eastAsia="仿宋_GB2312" w:cs="仿宋_GB2312"/>
          <w:sz w:val="32"/>
          <w:szCs w:val="32"/>
        </w:rPr>
      </w:pPr>
      <w:r>
        <w:rPr>
          <w:rFonts w:hint="eastAsia" w:ascii="黑体" w:hAnsi="黑体" w:eastAsia="黑体" w:cs="黑体"/>
          <w:sz w:val="32"/>
          <w:szCs w:val="32"/>
        </w:rPr>
        <w:t>六、其他：</w:t>
      </w:r>
      <w:r>
        <w:rPr>
          <w:rFonts w:hint="eastAsia" w:ascii="仿宋_GB2312" w:hAnsi="仿宋_GB2312" w:eastAsia="仿宋_GB2312" w:cs="仿宋_GB2312"/>
          <w:sz w:val="32"/>
          <w:szCs w:val="32"/>
        </w:rPr>
        <w:t>无。</w:t>
      </w:r>
    </w:p>
    <w:sectPr>
      <w:footerReference r:id="rId3" w:type="default"/>
      <w:pgSz w:w="11906" w:h="16838"/>
      <w:pgMar w:top="2154" w:right="1814" w:bottom="1701" w:left="1814" w:header="851" w:footer="1247"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大标宋简体">
    <w:altName w:val="Arial Unicode MS"/>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path/>
          <v:fill on="f" focussize="0,0"/>
          <v:stroke on="f" weight="0.5pt" joinstyle="miter"/>
          <v:imagedata o:title=""/>
          <o:lock v:ext="edit"/>
          <v:textbox inset="0mm,0mm,0mm,0mm" style="mso-fit-shape-to-text:t;">
            <w:txbxContent>
              <w:p>
                <w:pPr>
                  <w:pStyle w:val="2"/>
                  <w:rPr>
                    <w:rFonts w:ascii="Times New Roman" w:hAnsi="Times New Roman" w:cs="Times New Roman"/>
                    <w:sz w:val="24"/>
                  </w:rPr>
                </w:pPr>
                <w:r>
                  <w:rPr>
                    <w:rFonts w:ascii="Times New Roman" w:hAnsi="Times New Roman" w:cs="Times New Roman"/>
                    <w:sz w:val="24"/>
                  </w:rPr>
                  <w:fldChar w:fldCharType="begin"/>
                </w:r>
                <w:r>
                  <w:rPr>
                    <w:rFonts w:ascii="Times New Roman" w:hAnsi="Times New Roman" w:cs="Times New Roman"/>
                    <w:sz w:val="24"/>
                  </w:rPr>
                  <w:instrText xml:space="preserve"> PAGE  \* MERGEFORMAT </w:instrText>
                </w:r>
                <w:r>
                  <w:rPr>
                    <w:rFonts w:ascii="Times New Roman" w:hAnsi="Times New Roman" w:cs="Times New Roman"/>
                    <w:sz w:val="24"/>
                  </w:rPr>
                  <w:fldChar w:fldCharType="separate"/>
                </w:r>
                <w:r>
                  <w:rPr>
                    <w:rFonts w:ascii="Times New Roman" w:hAnsi="Times New Roman" w:cs="Times New Roman"/>
                    <w:sz w:val="24"/>
                  </w:rPr>
                  <w:t>- 2 -</w:t>
                </w:r>
                <w:r>
                  <w:rPr>
                    <w:rFonts w:ascii="Times New Roman" w:hAnsi="Times New Roman" w:cs="Times New Roman"/>
                    <w:sz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EyOWNmNDc3NDBlYjQyMjM2M2IwOGY3NTcwNTY2M2IifQ=="/>
  </w:docVars>
  <w:rsids>
    <w:rsidRoot w:val="214E6FB7"/>
    <w:rsid w:val="004E03B3"/>
    <w:rsid w:val="00833460"/>
    <w:rsid w:val="00B41018"/>
    <w:rsid w:val="02541249"/>
    <w:rsid w:val="098E34A2"/>
    <w:rsid w:val="0DF352AB"/>
    <w:rsid w:val="214E6FB7"/>
    <w:rsid w:val="254919B2"/>
    <w:rsid w:val="42B260CF"/>
    <w:rsid w:val="5AA26348"/>
    <w:rsid w:val="5B22702C"/>
    <w:rsid w:val="5FFA3C1F"/>
    <w:rsid w:val="661C2F98"/>
    <w:rsid w:val="707367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810</Words>
  <Characters>838</Characters>
  <Lines>7</Lines>
  <Paragraphs>2</Paragraphs>
  <TotalTime>0</TotalTime>
  <ScaleCrop>false</ScaleCrop>
  <LinksUpToDate>false</LinksUpToDate>
  <CharactersWithSpaces>853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2021-06-25T01:20:00Z</dcterms:created>
  <dc:creator>CV6TQn</dc:creator>
  <cp:lastModifiedBy>方圆</cp:lastModifiedBy>
  <dcterms:modified xsi:type="dcterms:W3CDTF">2023-05-15T07:38:56Z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F969250FD406489F8B0BA13F62992D9C</vt:lpwstr>
  </property>
  <property fmtid="{D5CDD505-2E9C-101B-9397-08002B2CF9AE}" pid="4" name="KSOSaveFontToCloudKey">
    <vt:lpwstr>1009670429_btnclosed</vt:lpwstr>
  </property>
</Properties>
</file>