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溆浦县城市管理和综合执法局202</w:t>
      </w:r>
      <w:r>
        <w:rPr>
          <w:rFonts w:hint="eastAsia" w:ascii="方正大标宋简体" w:hAnsi="方正大标宋简体" w:eastAsia="方正大标宋简体" w:cs="方正大标宋简体"/>
          <w:sz w:val="44"/>
          <w:szCs w:val="44"/>
          <w:lang w:val="en-US" w:eastAsia="zh-CN"/>
        </w:rPr>
        <w:t>2</w:t>
      </w:r>
      <w:r>
        <w:rPr>
          <w:rFonts w:hint="eastAsia" w:ascii="方正大标宋简体" w:hAnsi="方正大标宋简体" w:eastAsia="方正大标宋简体" w:cs="方正大标宋简体"/>
          <w:sz w:val="44"/>
          <w:szCs w:val="44"/>
        </w:rPr>
        <w:t>年桑德环卫垃圾清运、清扫项目绩效自评报告</w:t>
      </w:r>
    </w:p>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 xml:space="preserve"> </w:t>
      </w:r>
    </w:p>
    <w:p>
      <w:pPr>
        <w:overflowPunct w:val="0"/>
        <w:spacing w:line="610" w:lineRule="exact"/>
        <w:ind w:firstLine="640" w:firstLineChars="200"/>
        <w:rPr>
          <w:rFonts w:ascii="黑体" w:hAnsi="黑体" w:eastAsia="黑体" w:cs="黑体"/>
          <w:sz w:val="32"/>
          <w:szCs w:val="32"/>
        </w:rPr>
      </w:pPr>
      <w:r>
        <w:rPr>
          <w:rFonts w:hint="eastAsia" w:ascii="黑体" w:hAnsi="黑体" w:eastAsia="黑体" w:cs="黑体"/>
          <w:sz w:val="32"/>
          <w:szCs w:val="32"/>
        </w:rPr>
        <w:t>一、项目基本情况</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1.项目概况：202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年城乡环卫一体化预算经费</w:t>
      </w:r>
      <w:r>
        <w:rPr>
          <w:rFonts w:hint="eastAsia" w:ascii="仿宋_GB2312" w:hAnsi="仿宋_GB2312" w:eastAsia="仿宋_GB2312" w:cs="仿宋_GB2312"/>
          <w:sz w:val="32"/>
          <w:szCs w:val="32"/>
          <w:lang w:val="en-US" w:eastAsia="zh-CN"/>
        </w:rPr>
        <w:t>2376</w:t>
      </w:r>
      <w:r>
        <w:rPr>
          <w:rFonts w:hint="eastAsia" w:ascii="仿宋_GB2312" w:hAnsi="仿宋_GB2312" w:eastAsia="仿宋_GB2312" w:cs="仿宋_GB2312"/>
          <w:sz w:val="32"/>
          <w:szCs w:val="32"/>
        </w:rPr>
        <w:t>万元，清扫保洁城区面积182万平方米，垃圾清运30万吨／每月，公厕15座，中转站9座，管理站费用86.16万元／每年，牛皮癣清理20万元／每年。</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2.项目绩效目标：县城清扫保洁面积182万平方米，及时清扫，垃圾及时清运，确保县城干净整洁，乡镇垃圾及时清运，公厕清洁干净无异物、中转站及时转运，渗滤液及时处理，无环境污染问题。</w:t>
      </w:r>
    </w:p>
    <w:p>
      <w:pPr>
        <w:overflowPunct w:val="0"/>
        <w:spacing w:line="61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二、绩效评价指标分析情况</w:t>
      </w:r>
    </w:p>
    <w:p>
      <w:pPr>
        <w:overflowPunct w:val="0"/>
        <w:spacing w:line="61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（一）项目资金情况分析</w:t>
      </w:r>
    </w:p>
    <w:p>
      <w:pPr>
        <w:overflowPunct w:val="0"/>
        <w:spacing w:line="61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1.项目资金到位情况分析：202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年城乡环卫一体化预算经费2</w:t>
      </w:r>
      <w:r>
        <w:rPr>
          <w:rFonts w:hint="eastAsia" w:ascii="仿宋_GB2312" w:hAnsi="仿宋_GB2312" w:eastAsia="仿宋_GB2312" w:cs="仿宋_GB2312"/>
          <w:sz w:val="32"/>
          <w:szCs w:val="32"/>
          <w:lang w:val="en-US" w:eastAsia="zh-CN"/>
        </w:rPr>
        <w:t>376</w:t>
      </w:r>
      <w:r>
        <w:rPr>
          <w:rFonts w:hint="eastAsia" w:ascii="仿宋_GB2312" w:hAnsi="仿宋_GB2312" w:eastAsia="仿宋_GB2312" w:cs="仿宋_GB2312"/>
          <w:sz w:val="32"/>
          <w:szCs w:val="32"/>
        </w:rPr>
        <w:t>万元，垃圾清运、清扫由城市管理服务中心监督考核，再申请财政拨付</w:t>
      </w:r>
      <w:r>
        <w:rPr>
          <w:rFonts w:hint="eastAsia" w:ascii="仿宋_GB2312" w:hAnsi="仿宋_GB2312" w:eastAsia="仿宋_GB2312" w:cs="仿宋_GB2312"/>
          <w:sz w:val="32"/>
          <w:szCs w:val="32"/>
          <w:lang w:eastAsia="zh-CN"/>
        </w:rPr>
        <w:t>。</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2.项目资金使用情况分析：202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年城乡环卫一体化预算经费</w:t>
      </w:r>
      <w:r>
        <w:rPr>
          <w:rFonts w:hint="eastAsia" w:ascii="仿宋_GB2312" w:hAnsi="仿宋_GB2312" w:eastAsia="仿宋_GB2312" w:cs="仿宋_GB2312"/>
          <w:sz w:val="32"/>
          <w:szCs w:val="32"/>
          <w:lang w:val="en-US" w:eastAsia="zh-CN"/>
        </w:rPr>
        <w:t>2376</w:t>
      </w:r>
      <w:r>
        <w:rPr>
          <w:rFonts w:hint="eastAsia" w:ascii="仿宋_GB2312" w:hAnsi="仿宋_GB2312" w:eastAsia="仿宋_GB2312" w:cs="仿宋_GB2312"/>
          <w:sz w:val="32"/>
          <w:szCs w:val="32"/>
        </w:rPr>
        <w:t>万元，垃圾清运、清扫由城市管理服务中心监督考核，再申请财政拨付，目前已拨付</w:t>
      </w:r>
      <w:r>
        <w:rPr>
          <w:rFonts w:hint="eastAsia" w:ascii="仿宋_GB2312" w:hAnsi="仿宋_GB2312" w:eastAsia="仿宋_GB2312" w:cs="仿宋_GB2312"/>
          <w:sz w:val="32"/>
          <w:szCs w:val="32"/>
          <w:lang w:val="en-US" w:eastAsia="zh-CN"/>
        </w:rPr>
        <w:t>2376</w:t>
      </w:r>
      <w:r>
        <w:rPr>
          <w:rFonts w:hint="eastAsia" w:ascii="仿宋_GB2312" w:hAnsi="仿宋_GB2312" w:eastAsia="仿宋_GB2312" w:cs="仿宋_GB2312"/>
          <w:sz w:val="32"/>
          <w:szCs w:val="32"/>
        </w:rPr>
        <w:t>万，资金已全部拨付给桑德环卫公司，用于城乡环卫一体化工作。</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年城乡环卫一体化预算经费</w:t>
      </w:r>
      <w:r>
        <w:rPr>
          <w:rFonts w:hint="eastAsia" w:ascii="仿宋_GB2312" w:hAnsi="仿宋_GB2312" w:eastAsia="仿宋_GB2312" w:cs="仿宋_GB2312"/>
          <w:sz w:val="32"/>
          <w:szCs w:val="32"/>
          <w:lang w:val="en-US" w:eastAsia="zh-CN"/>
        </w:rPr>
        <w:t>2376</w:t>
      </w:r>
      <w:r>
        <w:rPr>
          <w:rFonts w:hint="eastAsia" w:ascii="仿宋_GB2312" w:hAnsi="仿宋_GB2312" w:eastAsia="仿宋_GB2312" w:cs="仿宋_GB2312"/>
          <w:sz w:val="32"/>
          <w:szCs w:val="32"/>
        </w:rPr>
        <w:t>万元，垃圾清运、清扫由城市管理服务中心监督考核，再申请财政拨付，目前已拨付</w:t>
      </w:r>
      <w:r>
        <w:rPr>
          <w:rFonts w:hint="eastAsia" w:ascii="仿宋_GB2312" w:hAnsi="仿宋_GB2312" w:eastAsia="仿宋_GB2312" w:cs="仿宋_GB2312"/>
          <w:sz w:val="32"/>
          <w:szCs w:val="32"/>
          <w:lang w:val="en-US" w:eastAsia="zh-CN"/>
        </w:rPr>
        <w:t>2376</w:t>
      </w:r>
      <w:r>
        <w:rPr>
          <w:rFonts w:hint="eastAsia" w:ascii="仿宋_GB2312" w:hAnsi="仿宋_GB2312" w:eastAsia="仿宋_GB2312" w:cs="仿宋_GB2312"/>
          <w:sz w:val="32"/>
          <w:szCs w:val="32"/>
        </w:rPr>
        <w:t>万，单位财务再根据项目经费的实际支出情况按照单位财务管理制度及流程支付相关费用。</w:t>
      </w:r>
    </w:p>
    <w:p>
      <w:pPr>
        <w:overflowPunct w:val="0"/>
        <w:spacing w:line="61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（二）项目实施情况分析</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1.项目组织情况分析：该项目为常年实施项目，由本单位管理，监督考核工作由城市管理服务中心负责，具体实施由溆浦桑德悦民环卫工程有限公司负责。</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2.项目管理情况分析：由本单位管理，监督考核工作由城市管理服务中心负责，具体实施由溆浦桑德悦民环卫工程有限公司负责。</w:t>
      </w:r>
    </w:p>
    <w:p>
      <w:pPr>
        <w:overflowPunct w:val="0"/>
        <w:spacing w:line="61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（三）项目绩效情况分析</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1.项目的经济性分析：202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年城乡环卫一体化预算经费</w:t>
      </w:r>
      <w:r>
        <w:rPr>
          <w:rFonts w:hint="eastAsia" w:ascii="仿宋_GB2312" w:hAnsi="仿宋_GB2312" w:eastAsia="仿宋_GB2312" w:cs="仿宋_GB2312"/>
          <w:sz w:val="32"/>
          <w:szCs w:val="32"/>
          <w:lang w:val="en-US" w:eastAsia="zh-CN"/>
        </w:rPr>
        <w:t>2376</w:t>
      </w:r>
      <w:r>
        <w:rPr>
          <w:rFonts w:hint="eastAsia" w:ascii="仿宋_GB2312" w:hAnsi="仿宋_GB2312" w:eastAsia="仿宋_GB2312" w:cs="仿宋_GB2312"/>
          <w:sz w:val="32"/>
          <w:szCs w:val="32"/>
        </w:rPr>
        <w:t>万元，由城市管理服务中心监督考核，根据考核情况申报财政，财政审核后拨付相应经费。</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2.项目的效率性分析：该项目为常年实施项目，202</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年度自1月1日实施，12月31日结束，对县城内的垃圾及时进行清理清运、地面、公厕及时清扫保洁，乡镇垃圾及时清运，确保县城干净整洁，完成率100%。</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的效益性分析：该项目为常年实施项目，对县城内的垃圾及时进行清理清运、地面、公厕及时清扫保洁，乡镇垃圾及时清运，确保城县干净整洁，乡镇环境洁净，为人民群众提供了干净舒适的生活环境，人民满意度高。</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三、项目后续工作计划：</w:t>
      </w:r>
      <w:r>
        <w:rPr>
          <w:rFonts w:hint="eastAsia" w:ascii="仿宋_GB2312" w:hAnsi="仿宋_GB2312" w:eastAsia="仿宋_GB2312" w:cs="仿宋_GB2312"/>
          <w:sz w:val="32"/>
          <w:szCs w:val="32"/>
        </w:rPr>
        <w:t>该项目为常年实施项目，继续对县城内的垃圾及时进行清理清运、地面、公厕及时清扫保洁，乡镇垃圾及时清运，确保县城干净整洁。</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四、评价情况及评价结论：</w:t>
      </w:r>
      <w:r>
        <w:rPr>
          <w:rFonts w:hint="eastAsia" w:ascii="仿宋_GB2312" w:hAnsi="仿宋_GB2312" w:eastAsia="仿宋_GB2312" w:cs="仿宋_GB2312"/>
          <w:sz w:val="32"/>
          <w:szCs w:val="32"/>
        </w:rPr>
        <w:t>该该项目为常年实施项目，县城垃圾及时清扫，清运，确保了县城干净整洁，公厕清洁干净无异物、乡镇垃圾及时清运，中转站垃圾及时转运，渗滤液及时处理，无环境污染问题。评价结论是优秀。</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五、主要经验做法、存在问题、改进措施和建议：</w:t>
      </w:r>
      <w:r>
        <w:rPr>
          <w:rFonts w:hint="eastAsia" w:ascii="仿宋_GB2312" w:hAnsi="仿宋_GB2312" w:eastAsia="仿宋_GB2312" w:cs="仿宋_GB2312"/>
          <w:sz w:val="32"/>
          <w:szCs w:val="32"/>
        </w:rPr>
        <w:t>随着其他乡镇垃圾清运纳入城乡环卫一体化项目，垃圾处理量大，需要建设的中转站也需增加，工作量大，监督难度有所增加，所需的项目经费也要调增。</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六、其他：</w:t>
      </w:r>
      <w:r>
        <w:rPr>
          <w:rFonts w:hint="eastAsia" w:ascii="仿宋_GB2312" w:hAnsi="仿宋_GB2312" w:eastAsia="仿宋_GB2312" w:cs="仿宋_GB2312"/>
          <w:sz w:val="32"/>
          <w:szCs w:val="32"/>
        </w:rPr>
        <w:t>无。</w:t>
      </w:r>
    </w:p>
    <w:sectPr>
      <w:footerReference r:id="rId3" w:type="default"/>
      <w:pgSz w:w="11906" w:h="16838"/>
      <w:pgMar w:top="2154" w:right="1814" w:bottom="1701" w:left="1814" w:header="851" w:footer="124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2"/>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rPr>
                  <w:t>- 1 -</w:t>
                </w:r>
                <w:r>
                  <w:rPr>
                    <w:rFonts w:ascii="Times New Roman" w:hAnsi="Times New Roman" w:cs="Times New Roman"/>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EyOWNmNDc3NDBlYjQyMjM2M2IwOGY3NTcwNTY2M2IifQ=="/>
  </w:docVars>
  <w:rsids>
    <w:rsidRoot w:val="0F3A24D7"/>
    <w:rsid w:val="00146953"/>
    <w:rsid w:val="005471CE"/>
    <w:rsid w:val="008536CC"/>
    <w:rsid w:val="0F3A24D7"/>
    <w:rsid w:val="31361A77"/>
    <w:rsid w:val="33B455F7"/>
    <w:rsid w:val="426174D6"/>
    <w:rsid w:val="60642917"/>
    <w:rsid w:val="6D107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1178</Words>
  <Characters>1251</Characters>
  <Lines>9</Lines>
  <Paragraphs>2</Paragraphs>
  <TotalTime>11</TotalTime>
  <ScaleCrop>false</ScaleCrop>
  <LinksUpToDate>false</LinksUpToDate>
  <CharactersWithSpaces>1252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2021-06-25T01:59:00Z</dcterms:created>
  <dc:creator>CV6TQn</dc:creator>
  <cp:lastModifiedBy>方圆</cp:lastModifiedBy>
  <cp:lastPrinted>2021-06-25T02:03:00Z</cp:lastPrinted>
  <dcterms:modified xsi:type="dcterms:W3CDTF">2023-05-15T08:09:41Z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2335E7F9CB404112928A890D555BA8F4</vt:lpwstr>
  </property>
  <property fmtid="{D5CDD505-2E9C-101B-9397-08002B2CF9AE}" pid="4" name="KSOSaveFontToCloudKey">
    <vt:lpwstr>1009670429_btnclosed</vt:lpwstr>
  </property>
</Properties>
</file>