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溆浦县城市管理和综合执法局202</w:t>
      </w:r>
      <w:r>
        <w:rPr>
          <w:rFonts w:hint="eastAsia" w:ascii="方正大标宋简体" w:hAnsi="方正大标宋简体" w:eastAsia="方正大标宋简体" w:cs="方正大标宋简体"/>
          <w:sz w:val="44"/>
          <w:szCs w:val="44"/>
          <w:lang w:val="en-US" w:eastAsia="zh-CN"/>
        </w:rPr>
        <w:t>2</w:t>
      </w:r>
      <w:r>
        <w:rPr>
          <w:rFonts w:hint="eastAsia" w:ascii="方正大标宋简体" w:hAnsi="方正大标宋简体" w:eastAsia="方正大标宋简体" w:cs="方正大标宋简体"/>
          <w:sz w:val="44"/>
          <w:szCs w:val="44"/>
        </w:rPr>
        <w:t>年市政设施应急建设项目绩效自评报告</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一、项目基本情况</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1.项目概况：主要用于污水管网、市政设施、抗灾抢险及灾后抢修，出现应急情况或是市政日常维护不能解决的重大项目，由领导审批后才实施的应急建设和维护项目等。</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绩效目标：主要用于污水管网、市政设施、抗灾抢险及灾后抢修，出现应急情况或是市政日常维护不能解决的重大项目，由县分管领导审批后才实施的应急建设和维护项目等，在本年度内按时完成应急任务。</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二、绩效评价指标分析情况</w:t>
      </w:r>
    </w:p>
    <w:p>
      <w:pPr>
        <w:keepNext w:val="0"/>
        <w:keepLines w:val="0"/>
        <w:pageBreakBefore w:val="0"/>
        <w:widowControl w:val="0"/>
        <w:kinsoku/>
        <w:wordWrap/>
        <w:overflowPunct w:val="0"/>
        <w:topLinePunct w:val="0"/>
        <w:autoSpaceDE/>
        <w:autoSpaceDN/>
        <w:bidi w:val="0"/>
        <w:adjustRightInd/>
        <w:snapToGrid/>
        <w:spacing w:line="61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（一）项目资金情况分析</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年度市政应急经费1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0万元财政全部拨付给本单位零余额帐户。</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2.项目资金使用情况分析：市政设施应经费1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0万元，全部用于污水管网、市政设施、抗灾抢险及灾后抢修，出现应急情况或是市政日常维护不能解决的重大项目，由领导审批后才实施的应急建设和维护项目等。</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3.项目资金管理情况分析：202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市政设施应急建设经费由领导审批后，用于污水管网、市政设施、抗灾抢险及灾后抢修，出现应急情况或是市政日常维护不能解决的重大项目，工程完工后，经财评（第三方公司）或市政所工作人员验收后向财政提出资金申请，经财政审核后拨付到单位零余额帐户，单位财务再根据项目经费的实际支出情况按照单位财务管理制度及流程支付相关费用。</w:t>
      </w:r>
    </w:p>
    <w:p>
      <w:pPr>
        <w:keepNext w:val="0"/>
        <w:keepLines w:val="0"/>
        <w:pageBreakBefore w:val="0"/>
        <w:widowControl w:val="0"/>
        <w:kinsoku/>
        <w:wordWrap/>
        <w:overflowPunct w:val="0"/>
        <w:topLinePunct w:val="0"/>
        <w:autoSpaceDE/>
        <w:autoSpaceDN/>
        <w:bidi w:val="0"/>
        <w:adjustRightInd/>
        <w:snapToGrid/>
        <w:spacing w:line="61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（二）项目实施情况分析</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组织情况分析：该项目为常年实施项目，由县分管领导审批，本单位管理，具体工作由市政所负责。负责对县城区污水管网、市政设施、抗灾抢险及灾后抢修，出现应急情况或是市政日常维护不能解决的重大项目。</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2.项目管理情况分析：该项目县分管领导审批、本单位管理，具体工作由市政所负责实施。</w:t>
      </w:r>
    </w:p>
    <w:p>
      <w:pPr>
        <w:keepNext w:val="0"/>
        <w:keepLines w:val="0"/>
        <w:pageBreakBefore w:val="0"/>
        <w:widowControl w:val="0"/>
        <w:kinsoku/>
        <w:wordWrap/>
        <w:overflowPunct w:val="0"/>
        <w:topLinePunct w:val="0"/>
        <w:autoSpaceDE/>
        <w:autoSpaceDN/>
        <w:bidi w:val="0"/>
        <w:adjustRightInd/>
        <w:snapToGrid/>
        <w:spacing w:line="61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（三）项目绩效情况分析</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1.项目的经济性分析：对污水管网、市政设施、抗灾抢险及灾后抢修，出现应急情况或是市政日常维护不能解决的重大项目，方便居民出行，提升居住环境质量。</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2.项目的效率性分析：项目为常年项目，202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度自1月1日实施，12月31日结束，对污水管网、市政设施、抗灾抢险及灾后抢修，出现应急情况或是市政日常维护不能解决的重大项目，排除市政安全隐患，方便居民出行，提升居住环境质量，工程建设按要求、时间、质量完成，完成率100%。</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3.项目的效益性分析：该项目本年度按时完成任务，完成率100%，</w:t>
      </w:r>
      <w:bookmarkStart w:id="0" w:name="_GoBack"/>
      <w:bookmarkEnd w:id="0"/>
      <w:r>
        <w:rPr>
          <w:rFonts w:hint="eastAsia" w:ascii="仿宋_GB2312" w:hAnsi="仿宋_GB2312" w:eastAsia="仿宋_GB2312" w:cs="仿宋_GB2312"/>
          <w:sz w:val="32"/>
          <w:szCs w:val="32"/>
          <w:lang w:eastAsia="zh-CN"/>
        </w:rPr>
        <w:t>对污水管网、市政设施、抗灾抢险及灾后抢修，出现应急情况或是市政日常维护不能解决的重大项目，方便居民出行，提升居住环境质量，人民群众满意度高。</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三、项目后续工作计划：</w:t>
      </w:r>
      <w:r>
        <w:rPr>
          <w:rFonts w:hint="eastAsia" w:ascii="仿宋_GB2312" w:hAnsi="仿宋_GB2312" w:eastAsia="仿宋_GB2312" w:cs="仿宋_GB2312"/>
          <w:sz w:val="32"/>
          <w:szCs w:val="32"/>
          <w:lang w:eastAsia="zh-CN"/>
        </w:rPr>
        <w:t>项目为常年项目，继续根据县人民政府的要求及局党组的工作安排实施市政设施应急建设工作，完成每年度的任务和目标要求。</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四、评价情况及评价结论：</w:t>
      </w:r>
      <w:r>
        <w:rPr>
          <w:rFonts w:hint="eastAsia" w:ascii="仿宋_GB2312" w:hAnsi="仿宋_GB2312" w:eastAsia="仿宋_GB2312" w:cs="仿宋_GB2312"/>
          <w:sz w:val="32"/>
          <w:szCs w:val="32"/>
          <w:lang w:eastAsia="zh-CN"/>
        </w:rPr>
        <w:t>该项目为常年项目。2020年度对污水管网、市政设施、抗灾抢险及灾后抢修，出现应急情况或是市政日常维护不能解决的重大项目，排除市政安全隐患，方便居民出行，提升居住环境质量，人民群众满意度高。评价结论是优秀。</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五、主要经验做法、存在问题、改进措施和建议：</w:t>
      </w:r>
      <w:r>
        <w:rPr>
          <w:rFonts w:hint="eastAsia" w:ascii="仿宋_GB2312" w:hAnsi="仿宋_GB2312" w:eastAsia="仿宋_GB2312" w:cs="仿宋_GB2312"/>
          <w:sz w:val="32"/>
          <w:szCs w:val="32"/>
          <w:lang w:eastAsia="zh-CN"/>
        </w:rPr>
        <w:t>存在的问题是经费少，需要对污水管网、市政设施、抗灾抢险及灾后抢修，出现应急情况或是市政日常维护不能解决的重大项目的工程多。</w:t>
      </w:r>
    </w:p>
    <w:p>
      <w:pPr>
        <w:keepNext w:val="0"/>
        <w:keepLines w:val="0"/>
        <w:pageBreakBefore w:val="0"/>
        <w:widowControl w:val="0"/>
        <w:numPr>
          <w:ilvl w:val="0"/>
          <w:numId w:val="0"/>
        </w:numPr>
        <w:kinsoku/>
        <w:wordWrap/>
        <w:overflowPunct w:val="0"/>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六、其他：</w:t>
      </w:r>
      <w:r>
        <w:rPr>
          <w:rFonts w:hint="eastAsia" w:ascii="仿宋_GB2312" w:hAnsi="仿宋_GB2312" w:eastAsia="仿宋_GB2312" w:cs="仿宋_GB2312"/>
          <w:sz w:val="32"/>
          <w:szCs w:val="32"/>
          <w:lang w:eastAsia="zh-CN"/>
        </w:rPr>
        <w:t>无。</w:t>
      </w:r>
    </w:p>
    <w:sectPr>
      <w:footerReference r:id="rId3" w:type="default"/>
      <w:pgSz w:w="11906" w:h="16838"/>
      <w:pgMar w:top="2154" w:right="1814" w:bottom="1701" w:left="1814" w:header="851" w:footer="1247"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OWNmNDc3NDBlYjQyMjM2M2IwOGY3NTcwNTY2M2IifQ=="/>
  </w:docVars>
  <w:rsids>
    <w:rsidRoot w:val="52025EDD"/>
    <w:rsid w:val="0B1D32C5"/>
    <w:rsid w:val="2A8502CB"/>
    <w:rsid w:val="3BED33E8"/>
    <w:rsid w:val="4FB56565"/>
    <w:rsid w:val="52025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1255</Words>
  <Characters>1292</Characters>
  <Lines>0</Lines>
  <Paragraphs>0</Paragraphs>
  <TotalTime>10</TotalTime>
  <ScaleCrop>false</ScaleCrop>
  <LinksUpToDate>false</LinksUpToDate>
  <CharactersWithSpaces>1292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2021-06-25T00:56:00Z</dcterms:created>
  <dc:creator>CV6TQn</dc:creator>
  <cp:lastModifiedBy>方圆</cp:lastModifiedBy>
  <cp:lastPrinted>2021-06-25T02:07:00Z</cp:lastPrinted>
  <dcterms:modified xsi:type="dcterms:W3CDTF">2023-04-27T03:07:57Z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753E95FDDD91476384B9EB93D55A4841</vt:lpwstr>
  </property>
  <property fmtid="{D5CDD505-2E9C-101B-9397-08002B2CF9AE}" pid="4" name="KSOSaveFontToCloudKey">
    <vt:lpwstr>1009670429_btnclosed</vt:lpwstr>
  </property>
</Properties>
</file>