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pPr>
      <w:r>
        <w:rPr>
          <w:b/>
          <w:sz w:val="44"/>
          <w:szCs w:val="44"/>
        </w:rPr>
        <w:t>溆浦县司法局购</w:t>
      </w:r>
      <w:r>
        <w:rPr>
          <w:b/>
          <w:bCs/>
          <w:sz w:val="44"/>
          <w:szCs w:val="44"/>
        </w:rPr>
        <w:t>202</w:t>
      </w:r>
      <w:r>
        <w:rPr>
          <w:rFonts w:hint="eastAsia"/>
          <w:b/>
          <w:bCs/>
          <w:sz w:val="44"/>
          <w:szCs w:val="44"/>
          <w:lang w:val="en-US" w:eastAsia="zh-CN"/>
        </w:rPr>
        <w:t>2</w:t>
      </w:r>
      <w:r>
        <w:rPr>
          <w:b/>
          <w:bCs/>
          <w:sz w:val="44"/>
          <w:szCs w:val="44"/>
        </w:rPr>
        <w:t>年</w:t>
      </w:r>
      <w:r>
        <w:rPr>
          <w:b/>
          <w:sz w:val="44"/>
          <w:szCs w:val="44"/>
        </w:rPr>
        <w:t>买法律援助</w:t>
      </w:r>
    </w:p>
    <w:p>
      <w:pPr>
        <w:jc w:val="center"/>
      </w:pPr>
      <w:r>
        <w:rPr>
          <w:b/>
          <w:sz w:val="44"/>
          <w:szCs w:val="44"/>
        </w:rPr>
        <w:t>服务资金绩效自评报告</w:t>
      </w:r>
    </w:p>
    <w:p>
      <w:pPr>
        <w:widowControl/>
        <w:ind w:firstLine="480"/>
        <w:rPr>
          <w:rFonts w:ascii="仿宋" w:hAnsi="仿宋" w:eastAsia="仿宋" w:cs="宋体"/>
          <w:color w:val="333333"/>
          <w:kern w:val="0"/>
          <w:sz w:val="32"/>
          <w:szCs w:val="32"/>
        </w:rPr>
      </w:pPr>
    </w:p>
    <w:p>
      <w:pPr>
        <w:widowControl/>
        <w:ind w:firstLine="480"/>
        <w:rPr>
          <w:rFonts w:eastAsia="宋体"/>
          <w:sz w:val="32"/>
          <w:szCs w:val="32"/>
        </w:rPr>
      </w:pPr>
      <w:r>
        <w:rPr>
          <w:rFonts w:ascii="仿宋" w:hAnsi="仿宋" w:eastAsia="宋体" w:cs="宋体"/>
          <w:b/>
          <w:color w:val="333333"/>
          <w:kern w:val="0"/>
          <w:sz w:val="32"/>
          <w:szCs w:val="32"/>
        </w:rPr>
        <w:t>一、项目基本情况</w:t>
      </w:r>
    </w:p>
    <w:p>
      <w:pPr>
        <w:widowControl/>
        <w:ind w:firstLine="320"/>
        <w:rPr>
          <w:b/>
          <w:bCs/>
        </w:rPr>
      </w:pPr>
      <w:r>
        <w:rPr>
          <w:rFonts w:ascii="仿宋" w:hAnsi="仿宋" w:eastAsia="仿宋" w:cs="宋体"/>
          <w:b/>
          <w:bCs/>
          <w:color w:val="333333"/>
          <w:kern w:val="0"/>
          <w:sz w:val="32"/>
          <w:szCs w:val="32"/>
        </w:rPr>
        <w:t>（一）项目概况</w:t>
      </w:r>
    </w:p>
    <w:p>
      <w:pPr>
        <w:widowControl/>
        <w:ind w:firstLine="480"/>
      </w:pPr>
      <w:r>
        <w:rPr>
          <w:rFonts w:ascii="仿宋" w:hAnsi="仿宋" w:eastAsia="仿宋" w:cs="宋体"/>
          <w:color w:val="333333"/>
          <w:kern w:val="0"/>
          <w:sz w:val="32"/>
          <w:szCs w:val="32"/>
        </w:rPr>
        <w:t>1、项目名称及内容</w:t>
      </w:r>
    </w:p>
    <w:p>
      <w:pPr>
        <w:widowControl/>
        <w:ind w:firstLine="480"/>
      </w:pPr>
      <w:r>
        <w:rPr>
          <w:rFonts w:ascii="仿宋" w:hAnsi="仿宋" w:eastAsia="仿宋" w:cs="宋体"/>
          <w:color w:val="333333"/>
          <w:kern w:val="0"/>
          <w:sz w:val="32"/>
          <w:szCs w:val="32"/>
        </w:rPr>
        <w:t>本项目为法律援助服务项目。办理刑事、民事、行政、劳动争议等各类法律援助案件；公共法律服务中心法律援助咨询接待；12348法律援助热线咨询；溆浦县法律援助中心派驻法院、看守所、军人军属、检察院等法律援助律师值班工作站（室）、公共法律服务工作站、点等社会法律服务人员值班咨询接待；派驻涉法涉诉中心信访机构及其他党政机构律师值班接访；法律援助宣传、培训。</w:t>
      </w:r>
    </w:p>
    <w:p>
      <w:pPr>
        <w:widowControl/>
        <w:ind w:firstLine="480"/>
      </w:pPr>
      <w:r>
        <w:rPr>
          <w:rFonts w:ascii="仿宋" w:hAnsi="仿宋" w:eastAsia="仿宋" w:cs="宋体"/>
          <w:color w:val="333333"/>
          <w:kern w:val="0"/>
          <w:sz w:val="32"/>
          <w:szCs w:val="32"/>
        </w:rPr>
        <w:t>2、项目的实施依据</w:t>
      </w:r>
    </w:p>
    <w:p>
      <w:pPr>
        <w:widowControl/>
        <w:ind w:firstLine="480"/>
      </w:pPr>
      <w:r>
        <w:rPr>
          <w:rFonts w:ascii="仿宋" w:hAnsi="仿宋" w:eastAsia="仿宋" w:cs="宋体"/>
          <w:color w:val="333333"/>
          <w:kern w:val="0"/>
          <w:sz w:val="32"/>
          <w:szCs w:val="32"/>
        </w:rPr>
        <w:t>省财政厅、省司法厅《湖南省政府购买法律援助服务实施方案》（湘司发﹝2017﹞17号）、《湖南省法律援助经费使用管理办法》（湘财政发﹝2017﹞13号）文件、《关于适用认罪认罚从宽制度的指导意见》《关于加快推进覆盖城乡居民的公共法律服务体系建设的实施方案》（溆办﹝2017﹞81号）、省司法厅、省财政厅《湖南省司法厅政府购买服务指导性目录》（湘司发通﹝2018﹞65号）、《溆浦县司法局、溆浦县财政局20</w:t>
      </w:r>
      <w:r>
        <w:rPr>
          <w:rFonts w:hint="eastAsia" w:ascii="仿宋" w:hAnsi="仿宋" w:eastAsia="仿宋" w:cs="宋体"/>
          <w:color w:val="333333"/>
          <w:kern w:val="0"/>
          <w:sz w:val="32"/>
          <w:szCs w:val="32"/>
        </w:rPr>
        <w:t>21</w:t>
      </w:r>
      <w:r>
        <w:rPr>
          <w:rFonts w:ascii="仿宋" w:hAnsi="仿宋" w:eastAsia="仿宋" w:cs="宋体"/>
          <w:color w:val="333333"/>
          <w:kern w:val="0"/>
          <w:sz w:val="32"/>
          <w:szCs w:val="32"/>
        </w:rPr>
        <w:t>年至202</w:t>
      </w:r>
      <w:r>
        <w:rPr>
          <w:rFonts w:hint="eastAsia" w:ascii="仿宋" w:hAnsi="仿宋" w:eastAsia="仿宋" w:cs="宋体"/>
          <w:color w:val="333333"/>
          <w:kern w:val="0"/>
          <w:sz w:val="32"/>
          <w:szCs w:val="32"/>
        </w:rPr>
        <w:t>3</w:t>
      </w:r>
      <w:r>
        <w:rPr>
          <w:rFonts w:ascii="仿宋" w:hAnsi="仿宋" w:eastAsia="仿宋" w:cs="宋体"/>
          <w:color w:val="333333"/>
          <w:kern w:val="0"/>
          <w:sz w:val="32"/>
          <w:szCs w:val="32"/>
        </w:rPr>
        <w:t>年度溆浦县人民政府购买法律援助服务实施方案》（溆司发﹝</w:t>
      </w:r>
      <w:r>
        <w:rPr>
          <w:rFonts w:hint="eastAsia" w:ascii="仿宋" w:hAnsi="仿宋" w:eastAsia="仿宋" w:cs="宋体"/>
          <w:color w:val="333333"/>
          <w:kern w:val="0"/>
          <w:sz w:val="32"/>
          <w:szCs w:val="32"/>
        </w:rPr>
        <w:t>2020</w:t>
      </w:r>
      <w:r>
        <w:rPr>
          <w:rFonts w:ascii="仿宋" w:hAnsi="仿宋" w:eastAsia="仿宋" w:cs="宋体"/>
          <w:color w:val="333333"/>
          <w:kern w:val="0"/>
          <w:sz w:val="32"/>
          <w:szCs w:val="32"/>
        </w:rPr>
        <w:t>﹞</w:t>
      </w:r>
      <w:r>
        <w:rPr>
          <w:rFonts w:hint="eastAsia" w:ascii="仿宋" w:hAnsi="仿宋" w:eastAsia="仿宋" w:cs="宋体"/>
          <w:color w:val="333333"/>
          <w:kern w:val="0"/>
          <w:sz w:val="32"/>
          <w:szCs w:val="32"/>
        </w:rPr>
        <w:t>25</w:t>
      </w:r>
      <w:r>
        <w:rPr>
          <w:rFonts w:ascii="仿宋" w:hAnsi="仿宋" w:eastAsia="仿宋" w:cs="宋体"/>
          <w:color w:val="333333"/>
          <w:kern w:val="0"/>
          <w:sz w:val="32"/>
          <w:szCs w:val="32"/>
        </w:rPr>
        <w:t>号）。</w:t>
      </w:r>
    </w:p>
    <w:p>
      <w:pPr>
        <w:widowControl/>
        <w:ind w:firstLine="480"/>
        <w:rPr>
          <w:b/>
          <w:bCs/>
        </w:rPr>
      </w:pPr>
      <w:r>
        <w:rPr>
          <w:rFonts w:ascii="仿宋" w:hAnsi="仿宋" w:eastAsia="仿宋" w:cs="宋体"/>
          <w:b/>
          <w:bCs/>
          <w:color w:val="333333"/>
          <w:kern w:val="0"/>
          <w:sz w:val="32"/>
          <w:szCs w:val="32"/>
        </w:rPr>
        <w:t>（二）项目绩效目标</w:t>
      </w:r>
    </w:p>
    <w:p>
      <w:pPr>
        <w:widowControl/>
        <w:ind w:firstLine="640"/>
      </w:pPr>
      <w:r>
        <w:rPr>
          <w:rFonts w:ascii="仿宋" w:hAnsi="仿宋" w:eastAsia="仿宋" w:cs="宋体"/>
          <w:color w:val="333333"/>
          <w:kern w:val="0"/>
          <w:sz w:val="32"/>
          <w:szCs w:val="32"/>
        </w:rPr>
        <w:t>1、项目绩效总目标。充分发挥政府主导作用，鼓励社会法律服务机构主动参与政府购买法律援助服务，按照公开、公平、公正的原则和市场竞争机制，确保社会力量公平参与竞争，选择优质的法律援助服务。通过加大对法律援助工作的支持与投入，提高律师参与法律援助工作的积极性和主动性，维护受援人的合法权益，提高法律援助服务的质量和水平，为建立完善的公共法律服务制度体系打下基础，为困难群众提供普惠化、均等化法律服务，促进司法公正、实现社会公平正义。</w:t>
      </w:r>
    </w:p>
    <w:p>
      <w:pPr>
        <w:widowControl/>
        <w:ind w:firstLine="800"/>
      </w:pPr>
      <w:r>
        <w:rPr>
          <w:rFonts w:ascii="仿宋" w:hAnsi="仿宋" w:eastAsia="仿宋" w:cs="宋体"/>
          <w:color w:val="333333"/>
          <w:kern w:val="0"/>
          <w:sz w:val="32"/>
          <w:szCs w:val="32"/>
        </w:rPr>
        <w:t>2、项目阶段性目标。</w:t>
      </w:r>
      <w:r>
        <w:rPr>
          <w:rFonts w:hint="eastAsia" w:ascii="仿宋" w:hAnsi="仿宋" w:eastAsia="仿宋" w:cs="宋体"/>
          <w:color w:val="333333"/>
          <w:kern w:val="0"/>
          <w:sz w:val="32"/>
          <w:szCs w:val="32"/>
          <w:lang w:val="en-US" w:eastAsia="zh-CN"/>
        </w:rPr>
        <w:t>2022年</w:t>
      </w:r>
      <w:r>
        <w:rPr>
          <w:rFonts w:ascii="仿宋" w:hAnsi="仿宋" w:eastAsia="仿宋" w:cs="宋体"/>
          <w:color w:val="333333"/>
          <w:kern w:val="0"/>
          <w:sz w:val="32"/>
          <w:szCs w:val="32"/>
        </w:rPr>
        <w:t>承办刑事、民事、行政、劳动争议各类法律援助案件</w:t>
      </w:r>
      <w:r>
        <w:rPr>
          <w:rFonts w:hint="eastAsia" w:ascii="仿宋" w:hAnsi="仿宋" w:eastAsia="仿宋" w:cs="宋体"/>
          <w:color w:val="333333"/>
          <w:kern w:val="0"/>
          <w:sz w:val="32"/>
          <w:szCs w:val="32"/>
          <w:lang w:val="en-US" w:eastAsia="zh-CN"/>
        </w:rPr>
        <w:t>537</w:t>
      </w:r>
      <w:r>
        <w:rPr>
          <w:rFonts w:ascii="仿宋" w:hAnsi="仿宋" w:eastAsia="仿宋" w:cs="宋体"/>
          <w:color w:val="333333"/>
          <w:kern w:val="0"/>
          <w:sz w:val="32"/>
          <w:szCs w:val="32"/>
        </w:rPr>
        <w:t>件，</w:t>
      </w:r>
      <w:r>
        <w:rPr>
          <w:rFonts w:hint="eastAsia" w:ascii="仿宋" w:hAnsi="仿宋" w:eastAsia="仿宋" w:cs="宋体"/>
          <w:color w:val="333333"/>
          <w:kern w:val="0"/>
          <w:sz w:val="32"/>
          <w:szCs w:val="32"/>
        </w:rPr>
        <w:t>另外办理认罪认罚见证案件</w:t>
      </w:r>
      <w:r>
        <w:rPr>
          <w:rFonts w:hint="eastAsia" w:ascii="仿宋" w:hAnsi="仿宋" w:eastAsia="仿宋" w:cs="宋体"/>
          <w:color w:val="333333"/>
          <w:kern w:val="0"/>
          <w:sz w:val="32"/>
          <w:szCs w:val="32"/>
          <w:lang w:val="en-US" w:eastAsia="zh-CN"/>
        </w:rPr>
        <w:t>588</w:t>
      </w:r>
      <w:r>
        <w:rPr>
          <w:rFonts w:hint="eastAsia" w:ascii="仿宋" w:hAnsi="仿宋" w:eastAsia="仿宋" w:cs="宋体"/>
          <w:color w:val="333333"/>
          <w:kern w:val="0"/>
          <w:sz w:val="32"/>
          <w:szCs w:val="32"/>
        </w:rPr>
        <w:t xml:space="preserve">件， </w:t>
      </w:r>
      <w:r>
        <w:rPr>
          <w:rFonts w:ascii="仿宋" w:hAnsi="仿宋" w:eastAsia="仿宋" w:cs="宋体"/>
          <w:color w:val="333333"/>
          <w:kern w:val="0"/>
          <w:sz w:val="32"/>
          <w:szCs w:val="32"/>
        </w:rPr>
        <w:t>按照溆浦县人民政府购买法律援助服务案件质量绩效评价标准案件质量合格率100%；建立乡镇公共法律服务工作站法律援助律师赶集日值班制度，免费的法律咨询、代写法律文书和公益性调解事项覆盖率100%；完善县法院法律援助律师值班室、县军人军属法律援助工作站、县看守所法律援助工作站、县检察院律师值班联合工作站、县涉法涉诉中心、县公共法律服务中心法律援助值班制度，提供免费的法律咨询、代写法律文书和律师公益性调解事项；在中国法网、湖南省如法网的法律援助来电、来访咨询和法律援助案件及时登记率100%；组织大型法律援助宣传活动</w:t>
      </w:r>
      <w:r>
        <w:rPr>
          <w:rFonts w:hint="eastAsia" w:ascii="仿宋" w:hAnsi="仿宋" w:eastAsia="仿宋" w:cs="宋体"/>
          <w:color w:val="333333"/>
          <w:kern w:val="0"/>
          <w:sz w:val="32"/>
          <w:szCs w:val="32"/>
          <w:lang w:val="en-US" w:eastAsia="zh-CN"/>
        </w:rPr>
        <w:t>12</w:t>
      </w:r>
      <w:r>
        <w:rPr>
          <w:rFonts w:ascii="仿宋" w:hAnsi="仿宋" w:eastAsia="仿宋" w:cs="宋体"/>
          <w:color w:val="333333"/>
          <w:kern w:val="0"/>
          <w:sz w:val="32"/>
          <w:szCs w:val="32"/>
        </w:rPr>
        <w:t>场次，发放法律援助宣传产品</w:t>
      </w:r>
      <w:r>
        <w:rPr>
          <w:rFonts w:hint="eastAsia" w:ascii="仿宋" w:hAnsi="仿宋" w:eastAsia="仿宋" w:cs="宋体"/>
          <w:color w:val="333333"/>
          <w:kern w:val="0"/>
          <w:sz w:val="32"/>
          <w:szCs w:val="32"/>
        </w:rPr>
        <w:t>2</w:t>
      </w:r>
      <w:r>
        <w:rPr>
          <w:rFonts w:hint="eastAsia" w:ascii="仿宋" w:hAnsi="仿宋" w:eastAsia="仿宋" w:cs="宋体"/>
          <w:color w:val="333333"/>
          <w:kern w:val="0"/>
          <w:sz w:val="32"/>
          <w:szCs w:val="32"/>
          <w:lang w:val="en-US" w:eastAsia="zh-CN"/>
        </w:rPr>
        <w:t>.5</w:t>
      </w:r>
      <w:r>
        <w:rPr>
          <w:rFonts w:ascii="仿宋" w:hAnsi="仿宋" w:eastAsia="仿宋" w:cs="宋体"/>
          <w:color w:val="333333"/>
          <w:kern w:val="0"/>
          <w:sz w:val="32"/>
          <w:szCs w:val="32"/>
        </w:rPr>
        <w:t>万件。</w:t>
      </w:r>
    </w:p>
    <w:p>
      <w:pPr>
        <w:widowControl/>
        <w:ind w:firstLine="803"/>
        <w:rPr>
          <w:rFonts w:eastAsia="宋体"/>
          <w:b/>
          <w:bCs/>
        </w:rPr>
      </w:pPr>
      <w:r>
        <w:rPr>
          <w:rFonts w:ascii="仿宋" w:hAnsi="仿宋" w:eastAsia="宋体" w:cs="宋体"/>
          <w:b/>
          <w:bCs/>
          <w:color w:val="333333"/>
          <w:kern w:val="0"/>
          <w:sz w:val="32"/>
          <w:szCs w:val="32"/>
        </w:rPr>
        <w:t>二、绩效评价指标分析情况</w:t>
      </w:r>
    </w:p>
    <w:p>
      <w:pPr>
        <w:widowControl/>
        <w:ind w:firstLine="800"/>
        <w:rPr>
          <w:b/>
          <w:bCs/>
        </w:rPr>
      </w:pPr>
      <w:r>
        <w:rPr>
          <w:rFonts w:ascii="仿宋" w:hAnsi="仿宋" w:eastAsia="仿宋" w:cs="宋体"/>
          <w:b/>
          <w:bCs/>
          <w:color w:val="333333"/>
          <w:kern w:val="0"/>
          <w:sz w:val="32"/>
          <w:szCs w:val="32"/>
        </w:rPr>
        <w:t>（一）项目资金情况分析</w:t>
      </w:r>
    </w:p>
    <w:p>
      <w:pPr>
        <w:widowControl/>
        <w:ind w:firstLine="800"/>
      </w:pPr>
      <w:r>
        <w:rPr>
          <w:rFonts w:ascii="仿宋" w:hAnsi="仿宋" w:eastAsia="仿宋" w:cs="宋体"/>
          <w:color w:val="333333"/>
          <w:kern w:val="0"/>
          <w:sz w:val="32"/>
          <w:szCs w:val="32"/>
        </w:rPr>
        <w:t>1、项目资金到位情况分析</w:t>
      </w:r>
    </w:p>
    <w:p>
      <w:pPr>
        <w:ind w:firstLine="645"/>
      </w:pPr>
      <w:r>
        <w:rPr>
          <w:rFonts w:hint="eastAsia" w:ascii="仿宋" w:hAnsi="仿宋" w:eastAsia="仿宋"/>
          <w:sz w:val="32"/>
          <w:szCs w:val="32"/>
          <w:lang w:val="en-US" w:eastAsia="zh-CN"/>
        </w:rPr>
        <w:t>2022</w:t>
      </w:r>
      <w:r>
        <w:rPr>
          <w:rFonts w:ascii="仿宋" w:hAnsi="仿宋" w:eastAsia="仿宋"/>
          <w:sz w:val="32"/>
          <w:szCs w:val="32"/>
        </w:rPr>
        <w:t>年财政预算</w:t>
      </w:r>
      <w:r>
        <w:rPr>
          <w:rFonts w:hint="eastAsia" w:ascii="仿宋" w:hAnsi="仿宋" w:eastAsia="仿宋"/>
          <w:sz w:val="32"/>
          <w:szCs w:val="32"/>
          <w:lang w:val="en-US" w:eastAsia="zh-CN"/>
        </w:rPr>
        <w:t>115.7</w:t>
      </w:r>
      <w:r>
        <w:rPr>
          <w:rFonts w:ascii="仿宋" w:hAnsi="仿宋" w:eastAsia="仿宋"/>
          <w:sz w:val="32"/>
          <w:szCs w:val="32"/>
        </w:rPr>
        <w:t>万元，</w:t>
      </w:r>
      <w:r>
        <w:rPr>
          <w:rFonts w:hint="eastAsia" w:ascii="仿宋" w:hAnsi="仿宋" w:eastAsia="仿宋"/>
          <w:sz w:val="32"/>
          <w:szCs w:val="32"/>
          <w:lang w:eastAsia="zh-CN"/>
        </w:rPr>
        <w:t>支出</w:t>
      </w:r>
      <w:r>
        <w:rPr>
          <w:rFonts w:hint="eastAsia" w:ascii="仿宋" w:hAnsi="仿宋" w:eastAsia="仿宋"/>
          <w:sz w:val="32"/>
          <w:szCs w:val="32"/>
          <w:lang w:val="en-US" w:eastAsia="zh-CN"/>
        </w:rPr>
        <w:t>115.7万元，</w:t>
      </w:r>
      <w:r>
        <w:rPr>
          <w:rFonts w:ascii="仿宋" w:hAnsi="仿宋" w:eastAsia="仿宋"/>
          <w:sz w:val="32"/>
          <w:szCs w:val="32"/>
        </w:rPr>
        <w:t>到位</w:t>
      </w:r>
      <w:r>
        <w:rPr>
          <w:rFonts w:hint="eastAsia" w:ascii="仿宋" w:hAnsi="仿宋" w:eastAsia="仿宋"/>
          <w:sz w:val="32"/>
          <w:szCs w:val="32"/>
          <w:lang w:val="en-US" w:eastAsia="zh-CN"/>
        </w:rPr>
        <w:t>115.7</w:t>
      </w:r>
      <w:r>
        <w:rPr>
          <w:rFonts w:ascii="仿宋" w:hAnsi="仿宋" w:eastAsia="仿宋"/>
          <w:sz w:val="32"/>
          <w:szCs w:val="32"/>
        </w:rPr>
        <w:t>万元。</w:t>
      </w:r>
      <w:r>
        <w:rPr>
          <w:rFonts w:ascii="仿宋" w:hAnsi="仿宋" w:eastAsia="仿宋" w:cs="宋体"/>
          <w:color w:val="333333"/>
          <w:kern w:val="0"/>
          <w:sz w:val="32"/>
          <w:szCs w:val="32"/>
        </w:rPr>
        <w:t>202</w:t>
      </w:r>
      <w:r>
        <w:rPr>
          <w:rFonts w:hint="eastAsia" w:ascii="仿宋" w:hAnsi="仿宋" w:eastAsia="仿宋" w:cs="宋体"/>
          <w:color w:val="333333"/>
          <w:kern w:val="0"/>
          <w:sz w:val="32"/>
          <w:szCs w:val="32"/>
          <w:lang w:val="en-US" w:eastAsia="zh-CN"/>
        </w:rPr>
        <w:t>2</w:t>
      </w:r>
      <w:r>
        <w:rPr>
          <w:rFonts w:ascii="仿宋" w:hAnsi="仿宋" w:eastAsia="仿宋" w:cs="宋体"/>
          <w:color w:val="333333"/>
          <w:kern w:val="0"/>
          <w:sz w:val="32"/>
          <w:szCs w:val="32"/>
        </w:rPr>
        <w:t>年度的法律援助项目经费采用竞争性磋商的方式，采购项目实施年度为</w:t>
      </w:r>
      <w:r>
        <w:rPr>
          <w:rFonts w:hint="eastAsia" w:ascii="仿宋" w:hAnsi="仿宋" w:eastAsia="仿宋" w:cs="宋体"/>
          <w:color w:val="333333"/>
          <w:kern w:val="0"/>
          <w:sz w:val="32"/>
          <w:szCs w:val="32"/>
        </w:rPr>
        <w:t>2021</w:t>
      </w:r>
      <w:r>
        <w:rPr>
          <w:rFonts w:ascii="仿宋" w:hAnsi="仿宋" w:eastAsia="仿宋" w:cs="宋体"/>
          <w:color w:val="333333"/>
          <w:kern w:val="0"/>
          <w:sz w:val="32"/>
          <w:szCs w:val="32"/>
        </w:rPr>
        <w:t>年至</w:t>
      </w:r>
      <w:r>
        <w:rPr>
          <w:rFonts w:hint="eastAsia" w:ascii="仿宋" w:hAnsi="仿宋" w:eastAsia="仿宋" w:cs="宋体"/>
          <w:color w:val="333333"/>
          <w:kern w:val="0"/>
          <w:sz w:val="32"/>
          <w:szCs w:val="32"/>
        </w:rPr>
        <w:t>2023</w:t>
      </w:r>
      <w:r>
        <w:rPr>
          <w:rFonts w:ascii="仿宋" w:hAnsi="仿宋" w:eastAsia="仿宋" w:cs="宋体"/>
          <w:color w:val="333333"/>
          <w:kern w:val="0"/>
          <w:sz w:val="32"/>
          <w:szCs w:val="32"/>
        </w:rPr>
        <w:t>年，有5家法律服务单位中标。中标的项目服务价格由县财政审核采用固定价格：</w:t>
      </w:r>
      <w:r>
        <w:rPr>
          <w:rFonts w:ascii="仿宋" w:hAnsi="仿宋" w:eastAsia="仿宋" w:cs="新宋体"/>
          <w:sz w:val="32"/>
          <w:szCs w:val="32"/>
        </w:rPr>
        <w:t>刑事诉讼案件按照不同诉讼阶段确定：侦查阶段、审查起诉阶段每件各1000元，审判阶段每件2000元；民事诉讼案件每件1500元；疑难案件和跨地区办理的案件可以适当提高补贴标准，最高不超过实际执行标准的2倍</w:t>
      </w:r>
      <w:r>
        <w:rPr>
          <w:rFonts w:ascii="仿宋" w:hAnsi="仿宋" w:eastAsia="仿宋"/>
          <w:sz w:val="32"/>
          <w:szCs w:val="32"/>
        </w:rPr>
        <w:t>；律师及其他法律服务人员在律师值班室、工作站、点的值班补贴标准每天200元。人员培训和宣传费用未纳入政府采购项目，根据市场价格据实核拨。</w:t>
      </w:r>
    </w:p>
    <w:p>
      <w:pPr>
        <w:widowControl/>
        <w:ind w:firstLine="800"/>
      </w:pPr>
      <w:r>
        <w:rPr>
          <w:rFonts w:ascii="仿宋" w:hAnsi="仿宋" w:eastAsia="仿宋" w:cs="宋体"/>
          <w:color w:val="333333"/>
          <w:kern w:val="0"/>
          <w:sz w:val="32"/>
          <w:szCs w:val="32"/>
        </w:rPr>
        <w:t>2、项目资金使用情况分析</w:t>
      </w:r>
    </w:p>
    <w:p>
      <w:pPr>
        <w:ind w:firstLine="480"/>
      </w:pPr>
      <w:r>
        <w:rPr>
          <w:rFonts w:ascii="仿宋" w:hAnsi="仿宋" w:eastAsia="仿宋" w:cs="宋体"/>
          <w:color w:val="333333"/>
          <w:kern w:val="0"/>
          <w:sz w:val="32"/>
          <w:szCs w:val="32"/>
        </w:rPr>
        <w:t>该项目资金按照我县第十七届县人民政府第12次会议研究，同意我县购买法律援助服务经费每月（或季）汇总后据实核拨。该项目资金使用严格按照审批程序办理，操作规范，会计核算结果真实、准确，同时严格按照合同规定由财政直接拨付给承办单位。</w:t>
      </w:r>
    </w:p>
    <w:p>
      <w:pPr>
        <w:ind w:firstLine="480"/>
      </w:pPr>
      <w:r>
        <w:rPr>
          <w:rFonts w:ascii="仿宋" w:hAnsi="仿宋" w:eastAsia="仿宋" w:cs="宋体"/>
          <w:color w:val="333333"/>
          <w:kern w:val="0"/>
          <w:sz w:val="32"/>
          <w:szCs w:val="32"/>
        </w:rPr>
        <w:t>202</w:t>
      </w:r>
      <w:r>
        <w:rPr>
          <w:rFonts w:hint="eastAsia" w:ascii="仿宋" w:hAnsi="仿宋" w:eastAsia="仿宋" w:cs="宋体"/>
          <w:color w:val="333333"/>
          <w:kern w:val="0"/>
          <w:sz w:val="32"/>
          <w:szCs w:val="32"/>
          <w:lang w:val="en-US" w:eastAsia="zh-CN"/>
        </w:rPr>
        <w:t>2</w:t>
      </w:r>
      <w:r>
        <w:rPr>
          <w:rFonts w:ascii="仿宋" w:hAnsi="仿宋" w:eastAsia="仿宋" w:cs="宋体"/>
          <w:color w:val="333333"/>
          <w:kern w:val="0"/>
          <w:sz w:val="32"/>
          <w:szCs w:val="32"/>
        </w:rPr>
        <w:t>年共受理指派法律援助案件</w:t>
      </w:r>
      <w:r>
        <w:rPr>
          <w:rFonts w:hint="eastAsia" w:ascii="仿宋" w:hAnsi="仿宋" w:eastAsia="仿宋" w:cs="宋体"/>
          <w:color w:val="333333"/>
          <w:kern w:val="0"/>
          <w:sz w:val="32"/>
          <w:szCs w:val="32"/>
        </w:rPr>
        <w:t>47</w:t>
      </w:r>
      <w:r>
        <w:rPr>
          <w:rFonts w:hint="eastAsia" w:ascii="仿宋" w:hAnsi="仿宋" w:eastAsia="仿宋" w:cs="宋体"/>
          <w:color w:val="333333"/>
          <w:kern w:val="0"/>
          <w:sz w:val="32"/>
          <w:szCs w:val="32"/>
          <w:lang w:val="en-US" w:eastAsia="zh-CN"/>
        </w:rPr>
        <w:t>5</w:t>
      </w:r>
      <w:r>
        <w:rPr>
          <w:rFonts w:ascii="仿宋" w:hAnsi="仿宋" w:eastAsia="仿宋" w:cs="宋体"/>
          <w:color w:val="333333"/>
          <w:kern w:val="0"/>
          <w:sz w:val="32"/>
          <w:szCs w:val="32"/>
        </w:rPr>
        <w:t>件，</w:t>
      </w:r>
      <w:r>
        <w:rPr>
          <w:rFonts w:hint="eastAsia" w:ascii="仿宋" w:hAnsi="仿宋" w:eastAsia="仿宋" w:cs="宋体"/>
          <w:color w:val="333333"/>
          <w:kern w:val="0"/>
          <w:sz w:val="32"/>
          <w:szCs w:val="32"/>
        </w:rPr>
        <w:t>另外办理认罪认罚见证案件</w:t>
      </w:r>
      <w:r>
        <w:rPr>
          <w:rFonts w:hint="eastAsia" w:ascii="仿宋" w:hAnsi="仿宋" w:eastAsia="仿宋" w:cs="宋体"/>
          <w:color w:val="333333"/>
          <w:kern w:val="0"/>
          <w:sz w:val="32"/>
          <w:szCs w:val="32"/>
          <w:lang w:val="en-US" w:eastAsia="zh-CN"/>
        </w:rPr>
        <w:t>588</w:t>
      </w:r>
      <w:r>
        <w:rPr>
          <w:rFonts w:hint="eastAsia" w:ascii="仿宋" w:hAnsi="仿宋" w:eastAsia="仿宋" w:cs="宋体"/>
          <w:color w:val="333333"/>
          <w:kern w:val="0"/>
          <w:sz w:val="32"/>
          <w:szCs w:val="32"/>
        </w:rPr>
        <w:t>件，</w:t>
      </w:r>
      <w:r>
        <w:rPr>
          <w:rFonts w:ascii="仿宋" w:hAnsi="仿宋" w:eastAsia="仿宋" w:cs="宋体"/>
          <w:color w:val="333333"/>
          <w:kern w:val="0"/>
          <w:sz w:val="32"/>
          <w:szCs w:val="32"/>
        </w:rPr>
        <w:t>公共法律服务中心、涉法涉诉中心、律师值班室、公共法律服务工作站、点由律师及其他法律服务人员值班</w:t>
      </w:r>
      <w:r>
        <w:rPr>
          <w:rFonts w:hint="eastAsia" w:ascii="仿宋" w:hAnsi="仿宋" w:eastAsia="仿宋" w:cs="宋体"/>
          <w:color w:val="333333"/>
          <w:kern w:val="0"/>
          <w:sz w:val="32"/>
          <w:szCs w:val="32"/>
          <w:lang w:val="en-US" w:eastAsia="zh-CN"/>
        </w:rPr>
        <w:t>4374人次</w:t>
      </w:r>
      <w:r>
        <w:rPr>
          <w:rFonts w:ascii="仿宋" w:hAnsi="仿宋" w:eastAsia="仿宋" w:cs="宋体"/>
          <w:color w:val="333333"/>
          <w:kern w:val="0"/>
          <w:sz w:val="32"/>
          <w:szCs w:val="32"/>
        </w:rPr>
        <w:t>。本年度共组织法律援助宣传</w:t>
      </w:r>
      <w:r>
        <w:rPr>
          <w:rFonts w:hint="eastAsia" w:ascii="仿宋" w:hAnsi="仿宋" w:eastAsia="仿宋" w:cs="宋体"/>
          <w:color w:val="333333"/>
          <w:kern w:val="0"/>
          <w:sz w:val="32"/>
          <w:szCs w:val="32"/>
          <w:lang w:val="en-US" w:eastAsia="zh-CN"/>
        </w:rPr>
        <w:t>12</w:t>
      </w:r>
      <w:r>
        <w:rPr>
          <w:rFonts w:ascii="仿宋" w:hAnsi="仿宋" w:eastAsia="仿宋" w:cs="宋体"/>
          <w:color w:val="333333"/>
          <w:kern w:val="0"/>
          <w:sz w:val="32"/>
          <w:szCs w:val="32"/>
        </w:rPr>
        <w:t>场次，</w:t>
      </w:r>
      <w:r>
        <w:rPr>
          <w:rFonts w:hint="eastAsia" w:ascii="仿宋" w:hAnsi="仿宋" w:eastAsia="仿宋" w:cs="宋体"/>
          <w:color w:val="333333"/>
          <w:kern w:val="0"/>
          <w:sz w:val="32"/>
          <w:szCs w:val="32"/>
          <w:lang w:eastAsia="zh-CN"/>
        </w:rPr>
        <w:t>工作培训</w:t>
      </w:r>
      <w:r>
        <w:rPr>
          <w:rFonts w:hint="eastAsia" w:ascii="仿宋" w:hAnsi="仿宋" w:eastAsia="仿宋" w:cs="宋体"/>
          <w:color w:val="333333"/>
          <w:kern w:val="0"/>
          <w:sz w:val="32"/>
          <w:szCs w:val="32"/>
          <w:lang w:val="en-US" w:eastAsia="zh-CN"/>
        </w:rPr>
        <w:t>2场次，</w:t>
      </w:r>
      <w:r>
        <w:rPr>
          <w:rFonts w:ascii="仿宋" w:hAnsi="仿宋" w:eastAsia="仿宋" w:cs="宋体"/>
          <w:color w:val="333333"/>
          <w:kern w:val="0"/>
          <w:sz w:val="32"/>
          <w:szCs w:val="32"/>
        </w:rPr>
        <w:t>发放宣传资料</w:t>
      </w:r>
      <w:r>
        <w:rPr>
          <w:rFonts w:hint="eastAsia" w:ascii="仿宋" w:hAnsi="仿宋" w:eastAsia="仿宋" w:cs="宋体"/>
          <w:color w:val="333333"/>
          <w:kern w:val="0"/>
          <w:sz w:val="32"/>
          <w:szCs w:val="32"/>
          <w:lang w:val="en-US" w:eastAsia="zh-CN"/>
        </w:rPr>
        <w:t>3万余</w:t>
      </w:r>
      <w:r>
        <w:rPr>
          <w:rFonts w:ascii="仿宋" w:hAnsi="仿宋" w:eastAsia="仿宋" w:cs="宋体"/>
          <w:color w:val="333333"/>
          <w:kern w:val="0"/>
          <w:sz w:val="32"/>
          <w:szCs w:val="32"/>
        </w:rPr>
        <w:t>份。</w:t>
      </w:r>
    </w:p>
    <w:p>
      <w:pPr>
        <w:widowControl/>
        <w:ind w:firstLine="800"/>
      </w:pPr>
      <w:r>
        <w:rPr>
          <w:rFonts w:ascii="仿宋" w:hAnsi="仿宋" w:eastAsia="仿宋" w:cs="宋体"/>
          <w:color w:val="333333"/>
          <w:kern w:val="0"/>
          <w:sz w:val="32"/>
          <w:szCs w:val="32"/>
        </w:rPr>
        <w:t>3、项目资金管理情况分析</w:t>
      </w:r>
    </w:p>
    <w:p>
      <w:pPr>
        <w:widowControl/>
        <w:ind w:firstLine="800"/>
      </w:pPr>
      <w:r>
        <w:rPr>
          <w:rFonts w:ascii="仿宋" w:hAnsi="仿宋" w:eastAsia="仿宋" w:cs="宋体"/>
          <w:color w:val="333333"/>
          <w:kern w:val="0"/>
          <w:sz w:val="32"/>
          <w:szCs w:val="32"/>
        </w:rPr>
        <w:t>项目全部由本单位按照规定组织实施。实施过程中严格按照本单位制定的财务管理制度、法律援助政府采购合同执行，对承办单位承接的法律援助项目，按照采购合同约定对合同履约情况进行检查验收，并按照合同约定，按照政府采购资金支付程序实行国库集中支付给承办单位。未纳入政府采购的法律援助预算项目，严格按照本单位制定的财物管理制度据实核报。</w:t>
      </w:r>
    </w:p>
    <w:p>
      <w:pPr>
        <w:widowControl/>
        <w:ind w:firstLine="800"/>
        <w:rPr>
          <w:b/>
          <w:bCs/>
        </w:rPr>
      </w:pPr>
      <w:r>
        <w:rPr>
          <w:rFonts w:ascii="仿宋" w:hAnsi="仿宋" w:eastAsia="仿宋" w:cs="宋体"/>
          <w:b/>
          <w:bCs/>
          <w:color w:val="333333"/>
          <w:kern w:val="0"/>
          <w:sz w:val="32"/>
          <w:szCs w:val="32"/>
        </w:rPr>
        <w:t>（二）项目实施情况分析</w:t>
      </w:r>
    </w:p>
    <w:p>
      <w:pPr>
        <w:widowControl/>
        <w:ind w:firstLine="800"/>
      </w:pPr>
      <w:r>
        <w:rPr>
          <w:rFonts w:ascii="仿宋" w:hAnsi="仿宋" w:eastAsia="仿宋" w:cs="宋体"/>
          <w:color w:val="333333"/>
          <w:kern w:val="0"/>
          <w:sz w:val="32"/>
          <w:szCs w:val="32"/>
        </w:rPr>
        <w:t>1、项目组织情况分析</w:t>
      </w:r>
    </w:p>
    <w:p>
      <w:pPr>
        <w:widowControl/>
        <w:ind w:firstLine="800"/>
      </w:pPr>
      <w:r>
        <w:rPr>
          <w:rFonts w:ascii="仿宋" w:hAnsi="仿宋" w:eastAsia="仿宋" w:cs="宋体"/>
          <w:color w:val="333333"/>
          <w:kern w:val="0"/>
          <w:sz w:val="32"/>
          <w:szCs w:val="32"/>
        </w:rPr>
        <w:t>本项目中的法律援助案件办理、公共法律服务工作站（点）法律顾问值班、法院和看守所律师值班室等项目由溆浦县司法局通过政府采购发包，湖南江山律师事务所、湖南高剑律师事务所、湖南民海律师事务所、溆浦县天裁法律服务所、溆浦县中心法律服务所五家法律服务单位中标承接。其他未实行采购项目依照县财经管理制度按照以事定费原则据实核报。</w:t>
      </w:r>
    </w:p>
    <w:p>
      <w:pPr>
        <w:widowControl/>
        <w:ind w:firstLine="800"/>
      </w:pPr>
      <w:r>
        <w:rPr>
          <w:rFonts w:ascii="仿宋" w:hAnsi="仿宋" w:eastAsia="仿宋" w:cs="宋体"/>
          <w:color w:val="333333"/>
          <w:kern w:val="0"/>
          <w:sz w:val="32"/>
          <w:szCs w:val="32"/>
        </w:rPr>
        <w:t>2、项目管理情况分析</w:t>
      </w:r>
    </w:p>
    <w:p>
      <w:pPr>
        <w:widowControl/>
        <w:ind w:firstLine="800"/>
      </w:pPr>
      <w:r>
        <w:rPr>
          <w:rFonts w:ascii="仿宋" w:hAnsi="仿宋" w:eastAsia="仿宋" w:cs="宋体"/>
          <w:color w:val="333333"/>
          <w:kern w:val="0"/>
          <w:sz w:val="32"/>
          <w:szCs w:val="32"/>
        </w:rPr>
        <w:t>本项目法律援助案件承办由县法律援助中心负责受理、审查、指派并对承办案件过程采取回访、听庭和案卷质量同行评查等措施开展监督管理；对律师值班和法律顾问值班法律援助中心采取签到和台账管理的方式开展项目实施情况监督。</w:t>
      </w:r>
    </w:p>
    <w:p>
      <w:pPr>
        <w:widowControl/>
        <w:ind w:firstLine="800"/>
        <w:rPr>
          <w:b/>
          <w:bCs/>
        </w:rPr>
      </w:pPr>
      <w:r>
        <w:rPr>
          <w:rFonts w:ascii="仿宋" w:hAnsi="仿宋" w:eastAsia="仿宋" w:cs="宋体"/>
          <w:b/>
          <w:bCs/>
          <w:color w:val="333333"/>
          <w:kern w:val="0"/>
          <w:sz w:val="32"/>
          <w:szCs w:val="32"/>
        </w:rPr>
        <w:t>（三）项目绩效情况分析</w:t>
      </w:r>
    </w:p>
    <w:p>
      <w:pPr>
        <w:widowControl/>
        <w:ind w:firstLine="800"/>
      </w:pPr>
      <w:r>
        <w:rPr>
          <w:rFonts w:ascii="仿宋" w:hAnsi="仿宋" w:eastAsia="仿宋" w:cs="宋体"/>
          <w:color w:val="333333"/>
          <w:kern w:val="0"/>
          <w:sz w:val="32"/>
          <w:szCs w:val="32"/>
        </w:rPr>
        <w:t>1、项目的经济性分析</w:t>
      </w:r>
    </w:p>
    <w:p>
      <w:pPr>
        <w:widowControl/>
        <w:ind w:firstLine="640" w:firstLineChars="200"/>
      </w:pPr>
      <w:r>
        <w:rPr>
          <w:rFonts w:ascii="仿宋" w:hAnsi="仿宋" w:eastAsia="仿宋" w:cs="宋体"/>
          <w:color w:val="333333"/>
          <w:kern w:val="0"/>
          <w:sz w:val="32"/>
          <w:szCs w:val="32"/>
        </w:rPr>
        <w:t>项目成本（预算）控制情况</w:t>
      </w:r>
      <w:r>
        <w:rPr>
          <w:rFonts w:hint="eastAsia" w:ascii="仿宋" w:hAnsi="仿宋" w:eastAsia="仿宋" w:cs="宋体"/>
          <w:color w:val="333333"/>
          <w:kern w:val="0"/>
          <w:sz w:val="32"/>
          <w:szCs w:val="32"/>
          <w:lang w:eastAsia="zh-CN"/>
        </w:rPr>
        <w:t>：</w:t>
      </w:r>
      <w:r>
        <w:rPr>
          <w:rFonts w:ascii="仿宋" w:hAnsi="仿宋" w:eastAsia="仿宋" w:cs="宋体"/>
          <w:color w:val="333333"/>
          <w:kern w:val="0"/>
          <w:sz w:val="32"/>
          <w:szCs w:val="32"/>
        </w:rPr>
        <w:t>本项目采购项目不能事先计算项目总价，只能采取固定价格采购招标，中标价由财政部门根据上级文件标准就低不就高的原则核定，承办项目根据结案时间据实核报，故上年度的受理的法律援助案件在本年度结案后的支出也在本年度预算内支出，本年度受理的法律援助案件在下年度结案的只能在下年度预算经费中支出，但每年支出都没有超出年度预算经费。</w:t>
      </w:r>
    </w:p>
    <w:p>
      <w:pPr>
        <w:widowControl/>
        <w:numPr>
          <w:ilvl w:val="0"/>
          <w:numId w:val="1"/>
        </w:numPr>
        <w:ind w:firstLine="800"/>
        <w:rPr>
          <w:rFonts w:ascii="仿宋" w:hAnsi="仿宋" w:eastAsia="仿宋" w:cs="宋体"/>
          <w:color w:val="333333"/>
          <w:kern w:val="0"/>
          <w:sz w:val="32"/>
          <w:szCs w:val="32"/>
        </w:rPr>
      </w:pPr>
      <w:r>
        <w:rPr>
          <w:rFonts w:ascii="仿宋" w:hAnsi="仿宋" w:eastAsia="仿宋" w:cs="宋体"/>
          <w:color w:val="333333"/>
          <w:kern w:val="0"/>
          <w:sz w:val="32"/>
          <w:szCs w:val="32"/>
        </w:rPr>
        <w:t>项目的效率性分析</w:t>
      </w:r>
    </w:p>
    <w:p>
      <w:pPr>
        <w:widowControl/>
        <w:numPr>
          <w:ilvl w:val="0"/>
          <w:numId w:val="0"/>
        </w:numPr>
        <w:ind w:firstLine="640" w:firstLineChars="200"/>
      </w:pPr>
      <w:r>
        <w:rPr>
          <w:rFonts w:ascii="仿宋" w:hAnsi="仿宋" w:eastAsia="仿宋" w:cs="宋体"/>
          <w:color w:val="333333"/>
          <w:kern w:val="0"/>
          <w:sz w:val="32"/>
          <w:szCs w:val="32"/>
        </w:rPr>
        <w:t>本项目根据我省《关于完善法律援助制度的实施意见》采取应援尽援，由于公共法律服务体系建设覆盖城乡工作的推进和法律援助宣传影响扩大，实施政府采购又调动了法律服务人员的积极性，法律援助案件数和受援人次大幅增长，本年度受理法律援助案件数达到</w:t>
      </w:r>
      <w:r>
        <w:rPr>
          <w:rFonts w:hint="eastAsia" w:ascii="仿宋" w:hAnsi="仿宋" w:eastAsia="仿宋" w:cs="宋体"/>
          <w:color w:val="333333"/>
          <w:kern w:val="0"/>
          <w:sz w:val="32"/>
          <w:szCs w:val="32"/>
          <w:lang w:val="en-US" w:eastAsia="zh-CN"/>
        </w:rPr>
        <w:t>537</w:t>
      </w:r>
      <w:r>
        <w:rPr>
          <w:rFonts w:hint="eastAsia" w:ascii="仿宋" w:hAnsi="仿宋" w:eastAsia="仿宋" w:cs="宋体"/>
          <w:color w:val="333333"/>
          <w:kern w:val="0"/>
          <w:sz w:val="32"/>
          <w:szCs w:val="32"/>
        </w:rPr>
        <w:t>件，</w:t>
      </w:r>
      <w:r>
        <w:rPr>
          <w:rFonts w:hint="eastAsia" w:ascii="仿宋" w:hAnsi="仿宋" w:eastAsia="仿宋" w:cs="宋体"/>
          <w:color w:val="333333"/>
          <w:kern w:val="0"/>
          <w:sz w:val="32"/>
          <w:szCs w:val="32"/>
          <w:lang w:eastAsia="zh-CN"/>
        </w:rPr>
        <w:t>结案</w:t>
      </w:r>
      <w:r>
        <w:rPr>
          <w:rFonts w:hint="eastAsia" w:ascii="仿宋" w:hAnsi="仿宋" w:eastAsia="仿宋" w:cs="宋体"/>
          <w:color w:val="333333"/>
          <w:kern w:val="0"/>
          <w:sz w:val="32"/>
          <w:szCs w:val="32"/>
          <w:lang w:val="en-US" w:eastAsia="zh-CN"/>
        </w:rPr>
        <w:t>465件，</w:t>
      </w:r>
      <w:r>
        <w:rPr>
          <w:rFonts w:hint="eastAsia" w:ascii="仿宋" w:hAnsi="仿宋" w:eastAsia="仿宋" w:cs="宋体"/>
          <w:color w:val="333333"/>
          <w:kern w:val="0"/>
          <w:sz w:val="32"/>
          <w:szCs w:val="32"/>
        </w:rPr>
        <w:t>另外办理认罪认罚见证案件</w:t>
      </w:r>
      <w:r>
        <w:rPr>
          <w:rFonts w:hint="eastAsia" w:ascii="仿宋" w:hAnsi="仿宋" w:eastAsia="仿宋" w:cs="宋体"/>
          <w:color w:val="333333"/>
          <w:kern w:val="0"/>
          <w:sz w:val="32"/>
          <w:szCs w:val="32"/>
          <w:lang w:val="en-US" w:eastAsia="zh-CN"/>
        </w:rPr>
        <w:t>588</w:t>
      </w:r>
      <w:r>
        <w:rPr>
          <w:rFonts w:hint="eastAsia" w:ascii="仿宋" w:hAnsi="仿宋" w:eastAsia="仿宋" w:cs="宋体"/>
          <w:color w:val="333333"/>
          <w:kern w:val="0"/>
          <w:sz w:val="32"/>
          <w:szCs w:val="32"/>
        </w:rPr>
        <w:t>件</w:t>
      </w:r>
      <w:r>
        <w:rPr>
          <w:rFonts w:ascii="仿宋" w:hAnsi="仿宋" w:eastAsia="仿宋" w:cs="宋体"/>
          <w:color w:val="333333"/>
          <w:kern w:val="0"/>
          <w:sz w:val="32"/>
          <w:szCs w:val="32"/>
        </w:rPr>
        <w:t>。案件质量在全省法律援助案件质量同行评估中</w:t>
      </w:r>
      <w:r>
        <w:rPr>
          <w:rFonts w:hint="eastAsia" w:ascii="仿宋" w:hAnsi="仿宋" w:eastAsia="仿宋" w:cs="宋体"/>
          <w:color w:val="333333"/>
          <w:kern w:val="0"/>
          <w:sz w:val="32"/>
          <w:szCs w:val="32"/>
        </w:rPr>
        <w:t>优良率70%，</w:t>
      </w:r>
      <w:r>
        <w:rPr>
          <w:rFonts w:ascii="仿宋" w:hAnsi="仿宋" w:eastAsia="仿宋" w:cs="宋体"/>
          <w:color w:val="333333"/>
          <w:kern w:val="0"/>
          <w:sz w:val="32"/>
          <w:szCs w:val="32"/>
        </w:rPr>
        <w:t>无不合格</w:t>
      </w:r>
      <w:r>
        <w:rPr>
          <w:rFonts w:hint="eastAsia" w:ascii="仿宋" w:hAnsi="仿宋" w:eastAsia="仿宋" w:cs="宋体"/>
          <w:color w:val="333333"/>
          <w:kern w:val="0"/>
          <w:sz w:val="32"/>
          <w:szCs w:val="32"/>
        </w:rPr>
        <w:t>案卷，名列全省第一，获得法律援助案件质量优秀县称号</w:t>
      </w:r>
      <w:r>
        <w:rPr>
          <w:rFonts w:ascii="仿宋" w:hAnsi="仿宋" w:eastAsia="仿宋" w:cs="宋体"/>
          <w:color w:val="333333"/>
          <w:kern w:val="0"/>
          <w:sz w:val="32"/>
          <w:szCs w:val="32"/>
        </w:rPr>
        <w:t>，经我局审核评估的案卷合格率为100%</w:t>
      </w:r>
      <w:r>
        <w:rPr>
          <w:rFonts w:hint="eastAsia" w:ascii="仿宋" w:hAnsi="仿宋" w:eastAsia="仿宋" w:cs="宋体"/>
          <w:color w:val="333333"/>
          <w:kern w:val="0"/>
          <w:sz w:val="32"/>
          <w:szCs w:val="32"/>
          <w:lang w:eastAsia="zh-CN"/>
        </w:rPr>
        <w:t>，优良率达</w:t>
      </w:r>
      <w:r>
        <w:rPr>
          <w:rFonts w:hint="eastAsia" w:ascii="仿宋" w:hAnsi="仿宋" w:eastAsia="仿宋" w:cs="宋体"/>
          <w:color w:val="333333"/>
          <w:kern w:val="0"/>
          <w:sz w:val="32"/>
          <w:szCs w:val="32"/>
          <w:lang w:val="en-US" w:eastAsia="zh-CN"/>
        </w:rPr>
        <w:t>60%</w:t>
      </w:r>
      <w:r>
        <w:rPr>
          <w:rFonts w:ascii="仿宋" w:hAnsi="仿宋" w:eastAsia="仿宋" w:cs="宋体"/>
          <w:color w:val="333333"/>
          <w:kern w:val="0"/>
          <w:sz w:val="32"/>
          <w:szCs w:val="32"/>
        </w:rPr>
        <w:t>。本年度法律咨询达</w:t>
      </w:r>
      <w:r>
        <w:rPr>
          <w:rFonts w:hint="eastAsia" w:ascii="仿宋" w:hAnsi="仿宋" w:eastAsia="仿宋" w:cs="宋体"/>
          <w:color w:val="333333"/>
          <w:kern w:val="0"/>
          <w:sz w:val="32"/>
          <w:szCs w:val="32"/>
          <w:lang w:val="en-US" w:eastAsia="zh-CN"/>
        </w:rPr>
        <w:t>18300</w:t>
      </w:r>
      <w:r>
        <w:rPr>
          <w:rFonts w:ascii="仿宋" w:hAnsi="仿宋" w:eastAsia="仿宋" w:cs="宋体"/>
          <w:color w:val="333333"/>
          <w:kern w:val="0"/>
          <w:sz w:val="32"/>
          <w:szCs w:val="32"/>
        </w:rPr>
        <w:t>多人次。无法律援助案件群众投诉案件，法律援助案件有效投诉发生率为零，法律咨询和案件办理的群众满意率为100%。</w:t>
      </w:r>
    </w:p>
    <w:p>
      <w:pPr>
        <w:widowControl/>
        <w:ind w:firstLine="800"/>
      </w:pPr>
      <w:r>
        <w:rPr>
          <w:rFonts w:ascii="仿宋" w:hAnsi="仿宋" w:eastAsia="仿宋" w:cs="宋体"/>
          <w:color w:val="333333"/>
          <w:kern w:val="0"/>
          <w:sz w:val="32"/>
          <w:szCs w:val="32"/>
        </w:rPr>
        <w:t>3、项目的效益性分析</w:t>
      </w:r>
    </w:p>
    <w:p>
      <w:pPr>
        <w:widowControl/>
        <w:ind w:firstLine="800"/>
      </w:pPr>
      <w:r>
        <w:rPr>
          <w:rFonts w:hint="eastAsia" w:ascii="仿宋" w:hAnsi="仿宋" w:eastAsia="仿宋" w:cs="宋体"/>
          <w:color w:val="333333"/>
          <w:kern w:val="0"/>
          <w:sz w:val="32"/>
          <w:szCs w:val="32"/>
          <w:lang w:eastAsia="zh-CN"/>
        </w:rPr>
        <w:t>各项指标数较往年同期均有增长，援助质量提质明显，其中，援助案件质量优良率较去年增长</w:t>
      </w:r>
      <w:r>
        <w:rPr>
          <w:rFonts w:hint="eastAsia" w:ascii="仿宋" w:hAnsi="仿宋" w:eastAsia="仿宋" w:cs="宋体"/>
          <w:color w:val="333333"/>
          <w:kern w:val="0"/>
          <w:sz w:val="32"/>
          <w:szCs w:val="32"/>
          <w:lang w:val="en-US" w:eastAsia="zh-CN"/>
        </w:rPr>
        <w:t>16%,法律援助案件受援人次达1125人次，共计挽回受援人损失1600万元，法律咨询覆盖人次18300多人次，满意度达百分之百。在县财政困难经费较去年减少的情况下，做到了公共法律服务工作站点值班及村社区法律顾问值班全面提质，全部由具有法律从业资质的人员担任，专业人员覆盖率达100%。同时，今年增加了县矛盾纠纷调处中心、县人社局农民工律师值班2个律师值班点，所有律师值班驻点所在工作单位对律师值班满意率也达到了100%。</w:t>
      </w:r>
      <w:r>
        <w:rPr>
          <w:rFonts w:ascii="仿宋" w:hAnsi="仿宋" w:eastAsia="仿宋" w:cs="宋体"/>
          <w:color w:val="333333"/>
          <w:kern w:val="0"/>
          <w:sz w:val="32"/>
          <w:szCs w:val="32"/>
        </w:rPr>
        <w:t>法律援助作为政府为民办实事项目在群众中的取得了良好的社会效果，为全县的社会稳定做出了要有的成绩。</w:t>
      </w:r>
    </w:p>
    <w:p>
      <w:pPr>
        <w:widowControl/>
        <w:ind w:firstLine="803"/>
        <w:rPr>
          <w:rFonts w:eastAsia="宋体"/>
        </w:rPr>
      </w:pPr>
      <w:r>
        <w:rPr>
          <w:rFonts w:ascii="仿宋" w:hAnsi="仿宋" w:eastAsia="宋体" w:cs="宋体"/>
          <w:b/>
          <w:color w:val="333333"/>
          <w:kern w:val="0"/>
          <w:sz w:val="32"/>
          <w:szCs w:val="32"/>
        </w:rPr>
        <w:t>三、项目后续工作计划</w:t>
      </w:r>
    </w:p>
    <w:p>
      <w:pPr>
        <w:widowControl/>
        <w:ind w:firstLine="800"/>
      </w:pPr>
      <w:r>
        <w:rPr>
          <w:rFonts w:ascii="仿宋" w:hAnsi="仿宋" w:eastAsia="仿宋" w:cs="宋体"/>
          <w:color w:val="333333"/>
          <w:kern w:val="0"/>
          <w:sz w:val="32"/>
          <w:szCs w:val="32"/>
        </w:rPr>
        <w:t>在下年度开展法律援助案件质量</w:t>
      </w:r>
      <w:r>
        <w:rPr>
          <w:rFonts w:hint="eastAsia" w:ascii="仿宋" w:hAnsi="仿宋" w:eastAsia="仿宋" w:cs="宋体"/>
          <w:color w:val="333333"/>
          <w:kern w:val="0"/>
          <w:sz w:val="32"/>
          <w:szCs w:val="32"/>
          <w:lang w:eastAsia="zh-CN"/>
        </w:rPr>
        <w:t>、律师值班质量</w:t>
      </w:r>
      <w:r>
        <w:rPr>
          <w:rFonts w:ascii="仿宋" w:hAnsi="仿宋" w:eastAsia="仿宋" w:cs="宋体"/>
          <w:color w:val="333333"/>
          <w:kern w:val="0"/>
          <w:sz w:val="32"/>
          <w:szCs w:val="32"/>
        </w:rPr>
        <w:t>提升专项活动，</w:t>
      </w:r>
      <w:r>
        <w:rPr>
          <w:rFonts w:hint="eastAsia" w:ascii="仿宋" w:hAnsi="仿宋" w:eastAsia="仿宋" w:cs="宋体"/>
          <w:color w:val="333333"/>
          <w:kern w:val="0"/>
          <w:sz w:val="32"/>
          <w:szCs w:val="32"/>
          <w:lang w:eastAsia="zh-CN"/>
        </w:rPr>
        <w:t>进一步加强项目实施全过程严格的内控机制建设。</w:t>
      </w:r>
      <w:r>
        <w:rPr>
          <w:rFonts w:ascii="仿宋" w:hAnsi="仿宋" w:eastAsia="仿宋" w:cs="宋体"/>
          <w:color w:val="333333"/>
          <w:kern w:val="0"/>
          <w:sz w:val="32"/>
          <w:szCs w:val="32"/>
        </w:rPr>
        <w:t>进一步扩大法律援助覆盖面和群众满意度。</w:t>
      </w:r>
    </w:p>
    <w:p>
      <w:pPr>
        <w:widowControl/>
        <w:ind w:firstLine="803"/>
        <w:rPr>
          <w:rFonts w:eastAsia="宋体"/>
        </w:rPr>
      </w:pPr>
      <w:r>
        <w:rPr>
          <w:rFonts w:ascii="仿宋" w:hAnsi="仿宋" w:eastAsia="宋体" w:cs="宋体"/>
          <w:b/>
          <w:color w:val="333333"/>
          <w:kern w:val="0"/>
          <w:sz w:val="32"/>
          <w:szCs w:val="32"/>
        </w:rPr>
        <w:t>四、评价情况及评价结论</w:t>
      </w:r>
    </w:p>
    <w:p>
      <w:pPr>
        <w:widowControl/>
        <w:ind w:firstLine="800"/>
      </w:pPr>
      <w:r>
        <w:rPr>
          <w:rFonts w:ascii="仿宋" w:hAnsi="仿宋" w:eastAsia="仿宋" w:cs="宋体"/>
          <w:color w:val="333333"/>
          <w:kern w:val="0"/>
          <w:sz w:val="32"/>
          <w:szCs w:val="32"/>
        </w:rPr>
        <w:t>项目评价自查得分为100分，项目完成情况远超预期，社会反响良好。</w:t>
      </w:r>
    </w:p>
    <w:p>
      <w:pPr>
        <w:widowControl/>
        <w:ind w:firstLine="800"/>
        <w:rPr>
          <w:rFonts w:eastAsia="宋体"/>
          <w:b/>
          <w:bCs/>
        </w:rPr>
      </w:pPr>
      <w:r>
        <w:rPr>
          <w:rFonts w:ascii="仿宋" w:hAnsi="仿宋" w:eastAsia="宋体" w:cs="宋体"/>
          <w:b/>
          <w:bCs/>
          <w:color w:val="333333"/>
          <w:kern w:val="0"/>
          <w:sz w:val="32"/>
          <w:szCs w:val="32"/>
        </w:rPr>
        <w:t>五、主要经验做法、存在问题、改进措施和建议</w:t>
      </w:r>
    </w:p>
    <w:p>
      <w:pPr>
        <w:widowControl/>
        <w:ind w:firstLine="800"/>
      </w:pPr>
      <w:r>
        <w:rPr>
          <w:rFonts w:ascii="仿宋" w:hAnsi="仿宋" w:eastAsia="仿宋" w:cs="宋体"/>
          <w:color w:val="333333"/>
          <w:kern w:val="0"/>
          <w:sz w:val="32"/>
          <w:szCs w:val="32"/>
        </w:rPr>
        <w:t>为了进一步提高法律援助办案质量，提升受援群众法律援助服务的获得感和满意度，拟对以下后续工作进行改进。</w:t>
      </w:r>
    </w:p>
    <w:p>
      <w:pPr>
        <w:widowControl/>
        <w:ind w:firstLine="800"/>
      </w:pPr>
      <w:r>
        <w:rPr>
          <w:rFonts w:ascii="仿宋" w:hAnsi="仿宋" w:eastAsia="仿宋" w:cs="宋体"/>
          <w:color w:val="333333"/>
          <w:kern w:val="0"/>
          <w:sz w:val="32"/>
          <w:szCs w:val="32"/>
        </w:rPr>
        <w:t>1、进一步完善法律援助案件受理、审查、指派、监管工作流程；</w:t>
      </w:r>
    </w:p>
    <w:p>
      <w:pPr>
        <w:widowControl/>
        <w:ind w:firstLine="800"/>
      </w:pPr>
      <w:r>
        <w:rPr>
          <w:rFonts w:ascii="仿宋" w:hAnsi="仿宋" w:eastAsia="仿宋" w:cs="宋体"/>
          <w:color w:val="333333"/>
          <w:kern w:val="0"/>
          <w:sz w:val="32"/>
          <w:szCs w:val="32"/>
        </w:rPr>
        <w:t>2、进一步完善法律援助案件质量绩效考核评估标准；</w:t>
      </w:r>
    </w:p>
    <w:p>
      <w:pPr>
        <w:widowControl/>
        <w:ind w:firstLine="800"/>
      </w:pPr>
      <w:r>
        <w:rPr>
          <w:rFonts w:ascii="仿宋" w:hAnsi="仿宋" w:eastAsia="仿宋" w:cs="宋体"/>
          <w:color w:val="333333"/>
          <w:kern w:val="0"/>
          <w:sz w:val="32"/>
          <w:szCs w:val="32"/>
        </w:rPr>
        <w:t>3、进一步创新法律援助办案管理机制，推行受援人点援办案制度和推行法律援助办案流程监督卡制度；</w:t>
      </w:r>
    </w:p>
    <w:p>
      <w:pPr>
        <w:widowControl/>
        <w:ind w:firstLine="800"/>
      </w:pPr>
      <w:r>
        <w:rPr>
          <w:rFonts w:ascii="仿宋" w:hAnsi="仿宋" w:eastAsia="仿宋" w:cs="宋体"/>
          <w:color w:val="333333"/>
          <w:kern w:val="0"/>
          <w:sz w:val="32"/>
          <w:szCs w:val="32"/>
        </w:rPr>
        <w:t>4、建议进一步提高办案人员的工作经费。</w:t>
      </w:r>
    </w:p>
    <w:p>
      <w:pPr>
        <w:widowControl/>
        <w:rPr>
          <w:rFonts w:hint="eastAsia" w:ascii="仿宋" w:hAnsi="仿宋" w:eastAsia="仿宋" w:cs="宋体"/>
          <w:color w:val="333333"/>
          <w:kern w:val="0"/>
          <w:sz w:val="32"/>
          <w:szCs w:val="32"/>
          <w:lang w:val="en-US" w:eastAsia="zh-CN"/>
        </w:rPr>
      </w:pPr>
      <w:bookmarkStart w:id="0" w:name="_GoBack"/>
      <w:bookmarkEnd w:id="0"/>
    </w:p>
    <w:sectPr>
      <w:pgSz w:w="11906" w:h="16838"/>
      <w:pgMar w:top="1440" w:right="1797" w:bottom="1134" w:left="1797" w:header="0" w:footer="0" w:gutter="0"/>
      <w:cols w:space="720" w:num="1"/>
      <w:formProt w:val="0"/>
      <w:docGrid w:type="lines" w:linePitch="312" w:charSpace="4915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新宋体">
    <w:panose1 w:val="02010609030101010101"/>
    <w:charset w:val="86"/>
    <w:family w:val="roman"/>
    <w:pitch w:val="default"/>
    <w:sig w:usb0="00000003" w:usb1="288F0000" w:usb2="0000000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3594DF"/>
    <w:multiLevelType w:val="singleLevel"/>
    <w:tmpl w:val="A03594DF"/>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autoHyphenation/>
  <w:characterSpacingControl w:val="doNotCompress"/>
  <w:compat>
    <w:doNotExpandShiftReturn/>
    <w:useFELayout/>
    <w:compatSetting w:name="compatibilityMode" w:uri="http://schemas.microsoft.com/office/word" w:val="12"/>
  </w:compat>
  <w:docVars>
    <w:docVar w:name="commondata" w:val="eyJoZGlkIjoiNjc1MTJmYzUzYTc5MmNjNjIzMDI1ODE2Mzc2Yzc0NzgifQ=="/>
  </w:docVars>
  <w:rsids>
    <w:rsidRoot w:val="00C0641A"/>
    <w:rsid w:val="000601B8"/>
    <w:rsid w:val="000B011C"/>
    <w:rsid w:val="0018092F"/>
    <w:rsid w:val="001D10F0"/>
    <w:rsid w:val="002B354C"/>
    <w:rsid w:val="00335409"/>
    <w:rsid w:val="00494064"/>
    <w:rsid w:val="0058715A"/>
    <w:rsid w:val="00650E6A"/>
    <w:rsid w:val="00681850"/>
    <w:rsid w:val="00724F41"/>
    <w:rsid w:val="007C5039"/>
    <w:rsid w:val="00973D11"/>
    <w:rsid w:val="00A81641"/>
    <w:rsid w:val="00B15BF4"/>
    <w:rsid w:val="00C0641A"/>
    <w:rsid w:val="00C878DF"/>
    <w:rsid w:val="00CE1A04"/>
    <w:rsid w:val="00DB4620"/>
    <w:rsid w:val="00E1197F"/>
    <w:rsid w:val="00E14367"/>
    <w:rsid w:val="00EB77B8"/>
    <w:rsid w:val="03AE5CE9"/>
    <w:rsid w:val="047F5135"/>
    <w:rsid w:val="062864B9"/>
    <w:rsid w:val="1B130D7A"/>
    <w:rsid w:val="365F3F34"/>
    <w:rsid w:val="3CD26FAC"/>
    <w:rsid w:val="41826724"/>
    <w:rsid w:val="44C06C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04FD242-B713-40D7-94C2-0A8CC63DB6CC}">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7</Pages>
  <Words>3058</Words>
  <Characters>3205</Characters>
  <Lines>23</Lines>
  <Paragraphs>6</Paragraphs>
  <TotalTime>0</TotalTime>
  <ScaleCrop>false</ScaleCrop>
  <LinksUpToDate>false</LinksUpToDate>
  <CharactersWithSpaces>3206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2022-04-22T02:45:00Z</dcterms:created>
  <dc:creator>Administrator</dc:creator>
  <cp:lastModifiedBy>Administrator</cp:lastModifiedBy>
  <cp:lastPrinted>2023-06-12T02:25:00Z</cp:lastPrinted>
  <dcterms:modified xsi:type="dcterms:W3CDTF">2023-09-12T00:52:52Z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6ABD4446AE4648988BD7566FDDB34094</vt:lpwstr>
  </property>
</Properties>
</file>