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仿宋_GB2312" w:hAnsi="宋体" w:cs="宋体"/>
          <w:szCs w:val="32"/>
        </w:rPr>
      </w:pPr>
      <w:r>
        <w:rPr>
          <w:rFonts w:hint="eastAsia" w:ascii="方正大标宋简体" w:eastAsia="方正大标宋简体" w:cs="宋体"/>
          <w:bCs/>
          <w:color w:val="000000"/>
          <w:kern w:val="0"/>
          <w:sz w:val="44"/>
          <w:szCs w:val="44"/>
          <w:lang w:val="en-US" w:eastAsia="zh-CN"/>
        </w:rPr>
        <w:t>中共溆浦县委组织部</w:t>
      </w:r>
    </w:p>
    <w:p>
      <w:pPr>
        <w:spacing w:line="640" w:lineRule="exact"/>
        <w:jc w:val="center"/>
        <w:rPr>
          <w:rFonts w:hint="eastAsia" w:ascii="方正大标宋简体" w:eastAsia="方正大标宋简体" w:cs="宋体"/>
          <w:bCs/>
          <w:color w:val="000000"/>
          <w:kern w:val="0"/>
          <w:sz w:val="44"/>
          <w:szCs w:val="44"/>
          <w:lang w:val="en-US" w:eastAsia="zh-CN"/>
        </w:rPr>
      </w:pPr>
      <w:r>
        <w:rPr>
          <w:rFonts w:hint="eastAsia" w:ascii="方正大标宋简体" w:eastAsia="方正大标宋简体" w:cs="宋体"/>
          <w:bCs/>
          <w:color w:val="000000"/>
          <w:kern w:val="0"/>
          <w:sz w:val="44"/>
          <w:szCs w:val="44"/>
          <w:lang w:val="en-US" w:eastAsia="zh-CN"/>
        </w:rPr>
        <w:t>2022年</w:t>
      </w:r>
      <w:bookmarkStart w:id="0" w:name="_GoBack"/>
      <w:r>
        <w:rPr>
          <w:rFonts w:hint="eastAsia" w:ascii="方正大标宋简体" w:eastAsia="方正大标宋简体" w:cs="宋体"/>
          <w:bCs/>
          <w:color w:val="000000"/>
          <w:kern w:val="0"/>
          <w:sz w:val="44"/>
          <w:szCs w:val="44"/>
          <w:lang w:val="en-US" w:eastAsia="zh-CN"/>
        </w:rPr>
        <w:t>省委党校溆浦教学基地建设</w:t>
      </w:r>
      <w:bookmarkEnd w:id="0"/>
      <w:r>
        <w:rPr>
          <w:rFonts w:hint="eastAsia" w:ascii="方正大标宋简体" w:eastAsia="方正大标宋简体" w:cs="宋体"/>
          <w:bCs/>
          <w:color w:val="000000"/>
          <w:kern w:val="0"/>
          <w:sz w:val="44"/>
          <w:szCs w:val="44"/>
          <w:lang w:val="en-US" w:eastAsia="zh-CN"/>
        </w:rPr>
        <w:t>经费</w:t>
      </w:r>
    </w:p>
    <w:p>
      <w:pPr>
        <w:spacing w:line="640" w:lineRule="exact"/>
        <w:jc w:val="center"/>
        <w:rPr>
          <w:rFonts w:hint="eastAsia" w:ascii="方正大标宋简体" w:eastAsia="方正大标宋简体" w:cs="宋体"/>
          <w:bCs/>
          <w:color w:val="000000"/>
          <w:kern w:val="0"/>
          <w:sz w:val="44"/>
          <w:szCs w:val="44"/>
        </w:rPr>
      </w:pPr>
      <w:r>
        <w:rPr>
          <w:rFonts w:hint="eastAsia" w:ascii="方正大标宋简体" w:eastAsia="方正大标宋简体" w:cs="宋体"/>
          <w:bCs/>
          <w:color w:val="000000"/>
          <w:kern w:val="0"/>
          <w:sz w:val="44"/>
          <w:szCs w:val="44"/>
        </w:rPr>
        <w:t>专项资金绩效评价报告</w:t>
      </w:r>
    </w:p>
    <w:p>
      <w:pPr>
        <w:pStyle w:val="7"/>
        <w:numPr>
          <w:numId w:val="0"/>
        </w:numPr>
        <w:spacing w:line="580" w:lineRule="exact"/>
        <w:ind w:left="640" w:leftChars="0"/>
        <w:rPr>
          <w:rFonts w:hint="eastAsia" w:ascii="黑体" w:hAnsi="黑体" w:eastAsia="黑体" w:cs="黑体"/>
          <w:spacing w:val="-11"/>
          <w:sz w:val="32"/>
          <w:szCs w:val="32"/>
        </w:rPr>
      </w:pPr>
    </w:p>
    <w:p>
      <w:pPr>
        <w:pStyle w:val="7"/>
        <w:numPr>
          <w:ilvl w:val="0"/>
          <w:numId w:val="1"/>
        </w:numPr>
        <w:spacing w:line="580" w:lineRule="exact"/>
        <w:ind w:firstLineChars="0"/>
        <w:rPr>
          <w:rFonts w:hint="eastAsia" w:ascii="黑体" w:hAnsi="黑体" w:eastAsia="黑体" w:cs="黑体"/>
          <w:spacing w:val="-11"/>
          <w:sz w:val="32"/>
          <w:szCs w:val="32"/>
        </w:rPr>
      </w:pPr>
      <w:r>
        <w:rPr>
          <w:rFonts w:hint="eastAsia" w:ascii="黑体" w:hAnsi="黑体" w:eastAsia="黑体" w:cs="黑体"/>
          <w:spacing w:val="-11"/>
          <w:sz w:val="32"/>
          <w:szCs w:val="32"/>
        </w:rPr>
        <w:t>项目基本情况</w:t>
      </w:r>
    </w:p>
    <w:p>
      <w:pPr>
        <w:pStyle w:val="7"/>
        <w:numPr>
          <w:ilvl w:val="0"/>
          <w:numId w:val="2"/>
        </w:numPr>
        <w:spacing w:line="580" w:lineRule="exact"/>
        <w:ind w:firstLineChars="0"/>
        <w:rPr>
          <w:rFonts w:hint="eastAsia" w:ascii="仿宋_GB2312" w:hAnsi="宋体" w:eastAsia="仿宋_GB2312"/>
          <w:spacing w:val="-11"/>
          <w:sz w:val="32"/>
          <w:szCs w:val="32"/>
        </w:rPr>
      </w:pPr>
      <w:r>
        <w:rPr>
          <w:rFonts w:hint="eastAsia" w:ascii="仿宋_GB2312" w:hAnsi="宋体" w:eastAsia="仿宋_GB2312"/>
          <w:spacing w:val="-11"/>
          <w:sz w:val="32"/>
          <w:szCs w:val="32"/>
        </w:rPr>
        <w:t>项目概况</w:t>
      </w:r>
    </w:p>
    <w:p>
      <w:pPr>
        <w:pStyle w:val="7"/>
        <w:numPr>
          <w:ilvl w:val="0"/>
          <w:numId w:val="0"/>
        </w:numPr>
        <w:spacing w:line="580" w:lineRule="exact"/>
        <w:ind w:firstLine="596" w:firstLineChars="200"/>
        <w:rPr>
          <w:rFonts w:hint="eastAsia" w:ascii="仿宋_GB2312" w:hAnsi="宋体" w:eastAsia="仿宋_GB2312"/>
          <w:spacing w:val="-11"/>
          <w:sz w:val="32"/>
          <w:szCs w:val="32"/>
        </w:rPr>
      </w:pPr>
      <w:r>
        <w:rPr>
          <w:rFonts w:hint="eastAsia" w:ascii="仿宋_GB2312" w:hAnsi="仿宋_GB2312" w:eastAsia="仿宋_GB2312" w:cs="仿宋_GB2312"/>
          <w:color w:val="000000"/>
          <w:spacing w:val="-11"/>
          <w:sz w:val="32"/>
          <w:szCs w:val="32"/>
          <w:lang w:eastAsia="zh-CN"/>
        </w:rPr>
        <w:t>省委党校溆浦教学基地工作经费主要用于省委党校中青班到溆浦县北斗溪镇开展体验教学基地建设。根据《溆浦县承办省委党校（省行政学院）教学基地的实施方案》（溆发〔2013〕12号）</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color w:val="000000"/>
          <w:spacing w:val="-11"/>
          <w:sz w:val="32"/>
          <w:szCs w:val="32"/>
          <w:lang w:eastAsia="zh-CN"/>
        </w:rPr>
        <w:t>财政</w:t>
      </w:r>
      <w:r>
        <w:rPr>
          <w:rFonts w:hint="eastAsia" w:ascii="仿宋_GB2312" w:hAnsi="仿宋_GB2312" w:eastAsia="仿宋_GB2312" w:cs="仿宋_GB2312"/>
          <w:spacing w:val="-11"/>
          <w:sz w:val="32"/>
          <w:szCs w:val="32"/>
          <w:lang w:val="en-US" w:eastAsia="zh-CN"/>
        </w:rPr>
        <w:t>全年共安排全县</w:t>
      </w:r>
      <w:r>
        <w:rPr>
          <w:rFonts w:hint="eastAsia" w:ascii="仿宋_GB2312" w:hAnsi="仿宋_GB2312" w:eastAsia="仿宋_GB2312" w:cs="仿宋_GB2312"/>
          <w:color w:val="000000"/>
          <w:spacing w:val="-11"/>
          <w:sz w:val="32"/>
          <w:szCs w:val="32"/>
          <w:lang w:eastAsia="zh-CN"/>
        </w:rPr>
        <w:t>省委党校溆浦教学基地工作经费</w:t>
      </w:r>
      <w:r>
        <w:rPr>
          <w:rFonts w:hint="eastAsia" w:ascii="仿宋_GB2312" w:hAnsi="仿宋_GB2312" w:eastAsia="仿宋_GB2312" w:cs="仿宋_GB2312"/>
          <w:spacing w:val="-11"/>
          <w:sz w:val="32"/>
          <w:szCs w:val="32"/>
          <w:lang w:val="en-US" w:eastAsia="zh-CN"/>
        </w:rPr>
        <w:t>总计20万元(其中：县本级资金20万元)。</w:t>
      </w:r>
    </w:p>
    <w:p>
      <w:pPr>
        <w:pStyle w:val="7"/>
        <w:numPr>
          <w:ilvl w:val="0"/>
          <w:numId w:val="2"/>
        </w:numPr>
        <w:spacing w:line="580" w:lineRule="exact"/>
        <w:ind w:firstLineChars="0"/>
        <w:rPr>
          <w:rFonts w:hint="eastAsia" w:ascii="仿宋_GB2312" w:eastAsia="仿宋_GB2312"/>
          <w:spacing w:val="-11"/>
          <w:sz w:val="32"/>
          <w:szCs w:val="32"/>
        </w:rPr>
      </w:pPr>
      <w:r>
        <w:rPr>
          <w:rFonts w:hint="eastAsia" w:ascii="仿宋_GB2312" w:hAnsi="宋体" w:eastAsia="仿宋_GB2312"/>
          <w:spacing w:val="-11"/>
          <w:sz w:val="32"/>
          <w:szCs w:val="32"/>
        </w:rPr>
        <w:t>项目绩效目标</w:t>
      </w:r>
    </w:p>
    <w:p>
      <w:pPr>
        <w:keepNext w:val="0"/>
        <w:keepLines w:val="0"/>
        <w:pageBreakBefore w:val="0"/>
        <w:widowControl w:val="0"/>
        <w:kinsoku/>
        <w:wordWrap/>
        <w:overflowPunct/>
        <w:topLinePunct w:val="0"/>
        <w:autoSpaceDE/>
        <w:autoSpaceDN/>
        <w:bidi w:val="0"/>
        <w:adjustRightInd/>
        <w:snapToGrid/>
        <w:ind w:firstLine="640"/>
        <w:jc w:val="both"/>
        <w:textAlignment w:val="auto"/>
        <w:outlineLvl w:val="9"/>
        <w:rPr>
          <w:rFonts w:hint="eastAsia" w:ascii="仿宋_GB2312" w:eastAsia="仿宋_GB2312"/>
          <w:spacing w:val="-11"/>
          <w:sz w:val="32"/>
          <w:szCs w:val="32"/>
        </w:rPr>
      </w:pPr>
      <w:r>
        <w:rPr>
          <w:rFonts w:hint="eastAsia" w:ascii="仿宋_GB2312" w:hAnsi="仿宋_GB2312" w:eastAsia="仿宋_GB2312" w:cs="仿宋_GB2312"/>
          <w:color w:val="000000"/>
          <w:spacing w:val="-11"/>
          <w:sz w:val="32"/>
          <w:szCs w:val="32"/>
          <w:lang w:val="en-US" w:eastAsia="zh-CN"/>
        </w:rPr>
        <w:t>全力做好省委党校中青班到溆浦县北斗溪镇开展体验教学服务工作，走出一条校地双方互惠互利、可持续发展的道路，为溆浦经济发展注入新的活力。</w:t>
      </w:r>
    </w:p>
    <w:p>
      <w:pPr>
        <w:spacing w:line="580" w:lineRule="exact"/>
        <w:ind w:firstLine="596" w:firstLineChars="200"/>
        <w:rPr>
          <w:rFonts w:hint="eastAsia" w:ascii="黑体" w:hAnsi="黑体" w:eastAsia="黑体" w:cs="黑体"/>
          <w:spacing w:val="-11"/>
          <w:sz w:val="32"/>
          <w:szCs w:val="32"/>
        </w:rPr>
      </w:pPr>
      <w:r>
        <w:rPr>
          <w:rFonts w:hint="eastAsia" w:ascii="黑体" w:hAnsi="黑体" w:eastAsia="黑体" w:cs="黑体"/>
          <w:spacing w:val="-11"/>
          <w:sz w:val="32"/>
          <w:szCs w:val="32"/>
        </w:rPr>
        <w:t>二、绩效评价指标分析情况</w:t>
      </w:r>
    </w:p>
    <w:p>
      <w:pPr>
        <w:spacing w:line="580" w:lineRule="exact"/>
        <w:ind w:firstLine="599"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（一）项目资金情况分析</w:t>
      </w:r>
    </w:p>
    <w:p>
      <w:pPr>
        <w:spacing w:line="580" w:lineRule="exact"/>
        <w:ind w:firstLine="596" w:firstLineChars="200"/>
        <w:rPr>
          <w:rFonts w:hint="eastAsia" w:ascii="仿宋_GB2312" w:hAnsi="宋体" w:eastAsia="仿宋_GB2312"/>
          <w:spacing w:val="-11"/>
          <w:sz w:val="32"/>
          <w:szCs w:val="32"/>
        </w:rPr>
      </w:pPr>
      <w:r>
        <w:rPr>
          <w:rFonts w:hint="eastAsia" w:ascii="仿宋_GB2312" w:hAnsi="宋体" w:eastAsia="仿宋_GB2312"/>
          <w:spacing w:val="-11"/>
          <w:sz w:val="32"/>
          <w:szCs w:val="32"/>
        </w:rPr>
        <w:t>1.项目资金到位情况分析</w:t>
      </w:r>
    </w:p>
    <w:p>
      <w:pPr>
        <w:keepNext w:val="0"/>
        <w:keepLines w:val="0"/>
        <w:pageBreakBefore w:val="0"/>
        <w:widowControl w:val="0"/>
        <w:kinsoku/>
        <w:wordWrap/>
        <w:overflowPunct/>
        <w:topLinePunct w:val="0"/>
        <w:autoSpaceDE/>
        <w:autoSpaceDN/>
        <w:bidi w:val="0"/>
        <w:adjustRightInd/>
        <w:snapToGrid/>
        <w:ind w:firstLine="596" w:firstLineChars="200"/>
        <w:jc w:val="both"/>
        <w:textAlignment w:val="auto"/>
        <w:outlineLvl w:val="9"/>
        <w:rPr>
          <w:rFonts w:hint="eastAsia" w:ascii="仿宋_GB2312" w:hAnsi="宋体" w:eastAsia="仿宋_GB2312"/>
          <w:spacing w:val="-11"/>
          <w:sz w:val="32"/>
          <w:szCs w:val="32"/>
        </w:rPr>
      </w:pPr>
      <w:r>
        <w:rPr>
          <w:rFonts w:hint="eastAsia" w:ascii="仿宋_GB2312" w:hAnsi="仿宋_GB2312" w:eastAsia="仿宋_GB2312" w:cs="仿宋_GB2312"/>
          <w:spacing w:val="-11"/>
          <w:sz w:val="32"/>
          <w:szCs w:val="32"/>
          <w:lang w:val="en-US" w:eastAsia="zh-CN"/>
        </w:rPr>
        <w:t>全年共下拨</w:t>
      </w:r>
      <w:r>
        <w:rPr>
          <w:rFonts w:hint="eastAsia" w:ascii="仿宋_GB2312" w:hAnsi="仿宋_GB2312" w:eastAsia="仿宋_GB2312" w:cs="仿宋_GB2312"/>
          <w:color w:val="000000"/>
          <w:spacing w:val="-11"/>
          <w:sz w:val="32"/>
          <w:szCs w:val="32"/>
          <w:lang w:val="en-US" w:eastAsia="zh-CN"/>
        </w:rPr>
        <w:t>省委党校溆浦教学基地建设经费</w:t>
      </w:r>
      <w:r>
        <w:rPr>
          <w:rFonts w:hint="eastAsia" w:ascii="仿宋_GB2312" w:hAnsi="仿宋_GB2312" w:eastAsia="仿宋_GB2312" w:cs="仿宋_GB2312"/>
          <w:spacing w:val="-11"/>
          <w:sz w:val="32"/>
          <w:szCs w:val="32"/>
          <w:lang w:val="en-US" w:eastAsia="zh-CN"/>
        </w:rPr>
        <w:t>总计20万元(其中：县本级资金20万元)。全部经费已于2022年12月31日前足额到位。</w:t>
      </w:r>
    </w:p>
    <w:p>
      <w:pPr>
        <w:numPr>
          <w:ilvl w:val="0"/>
          <w:numId w:val="0"/>
        </w:numPr>
        <w:spacing w:line="580" w:lineRule="exact"/>
        <w:ind w:left="640" w:leftChars="0"/>
        <w:rPr>
          <w:rFonts w:hint="eastAsia" w:ascii="仿宋_GB2312" w:hAnsi="宋体" w:eastAsia="仿宋_GB2312"/>
          <w:spacing w:val="-11"/>
          <w:sz w:val="32"/>
          <w:szCs w:val="32"/>
        </w:rPr>
      </w:pPr>
      <w:r>
        <w:rPr>
          <w:rFonts w:hint="eastAsia" w:ascii="仿宋_GB2312" w:hAnsi="宋体" w:eastAsia="仿宋_GB2312"/>
          <w:spacing w:val="-11"/>
          <w:sz w:val="32"/>
          <w:szCs w:val="32"/>
          <w:lang w:val="en-US" w:eastAsia="zh-CN"/>
        </w:rPr>
        <w:t>2.</w:t>
      </w:r>
      <w:r>
        <w:rPr>
          <w:rFonts w:hint="eastAsia" w:ascii="仿宋_GB2312" w:hAnsi="宋体" w:eastAsia="仿宋_GB2312"/>
          <w:spacing w:val="-11"/>
          <w:sz w:val="32"/>
          <w:szCs w:val="32"/>
        </w:rPr>
        <w:t>项目资金使用情况分析</w:t>
      </w:r>
    </w:p>
    <w:p>
      <w:pPr>
        <w:keepNext w:val="0"/>
        <w:keepLines w:val="0"/>
        <w:pageBreakBefore w:val="0"/>
        <w:widowControl w:val="0"/>
        <w:kinsoku/>
        <w:wordWrap/>
        <w:overflowPunct/>
        <w:topLinePunct w:val="0"/>
        <w:autoSpaceDE/>
        <w:autoSpaceDN/>
        <w:bidi w:val="0"/>
        <w:adjustRightInd/>
        <w:snapToGrid/>
        <w:ind w:firstLine="640"/>
        <w:jc w:val="both"/>
        <w:textAlignment w:val="auto"/>
        <w:outlineLvl w:val="9"/>
        <w:rPr>
          <w:rFonts w:hint="eastAsia" w:ascii="仿宋_GB2312" w:hAnsi="宋体" w:eastAsia="仿宋_GB2312"/>
          <w:spacing w:val="-11"/>
          <w:sz w:val="32"/>
          <w:szCs w:val="32"/>
        </w:rPr>
      </w:pPr>
      <w:r>
        <w:rPr>
          <w:rFonts w:hint="eastAsia" w:ascii="仿宋_GB2312" w:hAnsi="仿宋_GB2312" w:eastAsia="仿宋_GB2312" w:cs="仿宋_GB2312"/>
          <w:color w:val="000000"/>
          <w:spacing w:val="-11"/>
          <w:sz w:val="32"/>
          <w:szCs w:val="32"/>
          <w:lang w:eastAsia="zh-CN"/>
        </w:rPr>
        <w:t>全力做好省委党校中青班到溆浦县</w:t>
      </w:r>
      <w:r>
        <w:rPr>
          <w:rFonts w:hint="eastAsia" w:ascii="仿宋_GB2312" w:hAnsi="仿宋_GB2312" w:eastAsia="仿宋_GB2312" w:cs="仿宋_GB2312"/>
          <w:color w:val="000000"/>
          <w:spacing w:val="-11"/>
          <w:sz w:val="32"/>
          <w:szCs w:val="32"/>
          <w:lang w:val="en-US" w:eastAsia="zh-CN"/>
        </w:rPr>
        <w:t>北斗溪</w:t>
      </w:r>
      <w:r>
        <w:rPr>
          <w:rFonts w:hint="eastAsia" w:ascii="仿宋_GB2312" w:hAnsi="仿宋_GB2312" w:eastAsia="仿宋_GB2312" w:cs="仿宋_GB2312"/>
          <w:color w:val="000000"/>
          <w:spacing w:val="-11"/>
          <w:sz w:val="32"/>
          <w:szCs w:val="32"/>
          <w:lang w:eastAsia="zh-CN"/>
        </w:rPr>
        <w:t>镇开展体验教学服务工作。由县财政直接拨款</w:t>
      </w:r>
      <w:r>
        <w:rPr>
          <w:rFonts w:hint="eastAsia" w:ascii="仿宋_GB2312" w:hAnsi="仿宋_GB2312" w:eastAsia="仿宋_GB2312" w:cs="仿宋_GB2312"/>
          <w:color w:val="000000"/>
          <w:spacing w:val="-11"/>
          <w:sz w:val="32"/>
          <w:szCs w:val="32"/>
          <w:lang w:val="en-US" w:eastAsia="zh-CN"/>
        </w:rPr>
        <w:t>20万元至县委党校用于</w:t>
      </w:r>
      <w:r>
        <w:rPr>
          <w:rFonts w:hint="eastAsia" w:ascii="仿宋_GB2312" w:hAnsi="仿宋_GB2312" w:eastAsia="仿宋_GB2312" w:cs="仿宋_GB2312"/>
          <w:color w:val="000000"/>
          <w:spacing w:val="-11"/>
          <w:sz w:val="32"/>
          <w:szCs w:val="32"/>
          <w:lang w:eastAsia="zh-CN"/>
        </w:rPr>
        <w:t>省委党校中青班到溆浦县</w:t>
      </w:r>
      <w:r>
        <w:rPr>
          <w:rFonts w:hint="eastAsia" w:ascii="仿宋_GB2312" w:hAnsi="仿宋_GB2312" w:eastAsia="仿宋_GB2312" w:cs="仿宋_GB2312"/>
          <w:color w:val="000000"/>
          <w:spacing w:val="-11"/>
          <w:sz w:val="32"/>
          <w:szCs w:val="32"/>
          <w:lang w:val="en-US" w:eastAsia="zh-CN"/>
        </w:rPr>
        <w:t>北斗溪</w:t>
      </w:r>
      <w:r>
        <w:rPr>
          <w:rFonts w:hint="eastAsia" w:ascii="仿宋_GB2312" w:hAnsi="仿宋_GB2312" w:eastAsia="仿宋_GB2312" w:cs="仿宋_GB2312"/>
          <w:color w:val="000000"/>
          <w:spacing w:val="-11"/>
          <w:sz w:val="32"/>
          <w:szCs w:val="32"/>
          <w:lang w:eastAsia="zh-CN"/>
        </w:rPr>
        <w:t>镇开展体验教学工作。</w:t>
      </w:r>
    </w:p>
    <w:p>
      <w:pPr>
        <w:numPr>
          <w:ilvl w:val="0"/>
          <w:numId w:val="0"/>
        </w:numPr>
        <w:spacing w:line="580" w:lineRule="exact"/>
        <w:ind w:firstLine="596" w:firstLineChars="200"/>
        <w:rPr>
          <w:rFonts w:hint="eastAsia" w:ascii="仿宋_GB2312" w:hAnsi="宋体" w:eastAsia="仿宋_GB2312"/>
          <w:spacing w:val="-11"/>
          <w:sz w:val="32"/>
          <w:szCs w:val="32"/>
        </w:rPr>
      </w:pPr>
      <w:r>
        <w:rPr>
          <w:rFonts w:hint="eastAsia" w:ascii="仿宋_GB2312" w:hAnsi="宋体" w:eastAsia="仿宋_GB2312"/>
          <w:spacing w:val="-11"/>
          <w:sz w:val="32"/>
          <w:szCs w:val="32"/>
          <w:lang w:val="en-US" w:eastAsia="zh-CN"/>
        </w:rPr>
        <w:t>3.</w:t>
      </w:r>
      <w:r>
        <w:rPr>
          <w:rFonts w:hint="eastAsia" w:ascii="仿宋_GB2312" w:hAnsi="宋体" w:eastAsia="仿宋_GB2312"/>
          <w:spacing w:val="-11"/>
          <w:sz w:val="32"/>
          <w:szCs w:val="32"/>
        </w:rPr>
        <w:t>项目资金管理情况分析</w:t>
      </w:r>
    </w:p>
    <w:p>
      <w:pPr>
        <w:numPr>
          <w:ilvl w:val="0"/>
          <w:numId w:val="0"/>
        </w:numPr>
        <w:spacing w:line="580" w:lineRule="exact"/>
        <w:ind w:firstLine="596" w:firstLineChars="200"/>
        <w:rPr>
          <w:rFonts w:hint="eastAsia" w:ascii="仿宋_GB2312" w:hAnsi="宋体" w:eastAsia="仿宋_GB2312"/>
          <w:spacing w:val="-11"/>
          <w:sz w:val="32"/>
          <w:szCs w:val="32"/>
        </w:rPr>
      </w:pPr>
      <w:r>
        <w:rPr>
          <w:rFonts w:hint="eastAsia" w:ascii="仿宋_GB2312" w:hAnsi="仿宋_GB2312" w:eastAsia="仿宋_GB2312" w:cs="仿宋_GB2312"/>
          <w:spacing w:val="-11"/>
          <w:sz w:val="32"/>
          <w:szCs w:val="32"/>
          <w:lang w:eastAsia="zh-CN"/>
        </w:rPr>
        <w:t>高度重视</w:t>
      </w:r>
      <w:r>
        <w:rPr>
          <w:rFonts w:hint="eastAsia" w:ascii="仿宋_GB2312" w:hAnsi="仿宋_GB2312" w:eastAsia="仿宋_GB2312" w:cs="仿宋_GB2312"/>
          <w:spacing w:val="-11"/>
          <w:sz w:val="32"/>
          <w:szCs w:val="32"/>
        </w:rPr>
        <w:t>资金使用管理，发挥好</w:t>
      </w:r>
      <w:r>
        <w:rPr>
          <w:rFonts w:hint="eastAsia" w:ascii="仿宋_GB2312" w:hAnsi="仿宋_GB2312" w:eastAsia="仿宋_GB2312" w:cs="仿宋_GB2312"/>
          <w:spacing w:val="-11"/>
          <w:sz w:val="32"/>
          <w:szCs w:val="32"/>
          <w:lang w:eastAsia="zh-CN"/>
        </w:rPr>
        <w:t>运转保障</w:t>
      </w:r>
      <w:r>
        <w:rPr>
          <w:rFonts w:hint="eastAsia" w:ascii="仿宋_GB2312" w:hAnsi="仿宋_GB2312" w:eastAsia="仿宋_GB2312" w:cs="仿宋_GB2312"/>
          <w:spacing w:val="-11"/>
          <w:sz w:val="32"/>
          <w:szCs w:val="32"/>
        </w:rPr>
        <w:t>资金巩固基层</w:t>
      </w:r>
      <w:r>
        <w:rPr>
          <w:rFonts w:hint="eastAsia" w:ascii="仿宋_GB2312" w:hAnsi="仿宋_GB2312" w:eastAsia="仿宋_GB2312" w:cs="仿宋_GB2312"/>
          <w:spacing w:val="-11"/>
          <w:sz w:val="32"/>
          <w:szCs w:val="32"/>
          <w:lang w:eastAsia="zh-CN"/>
        </w:rPr>
        <w:t>、服务群众</w:t>
      </w:r>
      <w:r>
        <w:rPr>
          <w:rFonts w:hint="eastAsia" w:ascii="仿宋_GB2312" w:hAnsi="仿宋_GB2312" w:eastAsia="仿宋_GB2312" w:cs="仿宋_GB2312"/>
          <w:spacing w:val="-11"/>
          <w:sz w:val="32"/>
          <w:szCs w:val="32"/>
        </w:rPr>
        <w:t>的重要作用。</w:t>
      </w:r>
      <w:r>
        <w:rPr>
          <w:rFonts w:hint="eastAsia" w:ascii="仿宋_GB2312" w:hAnsi="仿宋_GB2312" w:eastAsia="仿宋_GB2312" w:cs="仿宋_GB2312"/>
          <w:b/>
          <w:bCs/>
          <w:spacing w:val="-11"/>
          <w:sz w:val="32"/>
          <w:szCs w:val="32"/>
          <w:lang w:val="en-US" w:eastAsia="zh-CN"/>
        </w:rPr>
        <w:t>一是明确资金使用用途。</w:t>
      </w:r>
      <w:r>
        <w:rPr>
          <w:rFonts w:hint="eastAsia" w:ascii="仿宋_GB2312" w:hAnsi="仿宋_GB2312" w:eastAsia="仿宋_GB2312" w:cs="仿宋_GB2312"/>
          <w:spacing w:val="-11"/>
          <w:sz w:val="32"/>
          <w:szCs w:val="32"/>
          <w:lang w:val="en-US" w:eastAsia="zh-CN"/>
        </w:rPr>
        <w:t>按照经费使用要求，实行定标定额精准预算，确保经费保障到位，使用规范。</w:t>
      </w:r>
      <w:r>
        <w:rPr>
          <w:rFonts w:hint="eastAsia" w:ascii="仿宋_GB2312" w:hAnsi="仿宋_GB2312" w:eastAsia="仿宋_GB2312" w:cs="仿宋_GB2312"/>
          <w:b/>
          <w:bCs/>
          <w:spacing w:val="-11"/>
          <w:sz w:val="32"/>
          <w:szCs w:val="32"/>
          <w:lang w:val="en-US" w:eastAsia="zh-CN"/>
        </w:rPr>
        <w:t>二是落实资金管理。</w:t>
      </w:r>
      <w:r>
        <w:rPr>
          <w:rFonts w:hint="eastAsia" w:ascii="仿宋_GB2312" w:hAnsi="仿宋_GB2312" w:eastAsia="仿宋_GB2312" w:cs="仿宋_GB2312"/>
          <w:spacing w:val="-11"/>
          <w:sz w:val="32"/>
          <w:szCs w:val="32"/>
          <w:lang w:val="en-US" w:eastAsia="zh-CN"/>
        </w:rPr>
        <w:t>县级财政部门定期审查的管理措施，有效提高了经费使用的规范性和透明度。三</w:t>
      </w:r>
      <w:r>
        <w:rPr>
          <w:rFonts w:hint="eastAsia" w:ascii="仿宋_GB2312" w:hAnsi="仿宋_GB2312" w:eastAsia="仿宋_GB2312" w:cs="仿宋_GB2312"/>
          <w:b/>
          <w:bCs/>
          <w:spacing w:val="-11"/>
          <w:sz w:val="32"/>
          <w:szCs w:val="32"/>
          <w:lang w:val="en-US" w:eastAsia="zh-CN"/>
        </w:rPr>
        <w:t>是严肃财经纪律。</w:t>
      </w:r>
      <w:r>
        <w:rPr>
          <w:rFonts w:hint="eastAsia" w:ascii="仿宋_GB2312" w:hAnsi="仿宋_GB2312" w:eastAsia="仿宋_GB2312" w:cs="仿宋_GB2312"/>
          <w:spacing w:val="-11"/>
          <w:sz w:val="32"/>
          <w:szCs w:val="32"/>
          <w:lang w:val="en-US" w:eastAsia="zh-CN"/>
        </w:rPr>
        <w:t>开展财务审查审计，从严治理违规使用项目资金问题；严厉查处滞留、截留、挤占、挪用专项经费行为。</w:t>
      </w:r>
    </w:p>
    <w:p>
      <w:pPr>
        <w:spacing w:line="580" w:lineRule="exact"/>
        <w:ind w:firstLine="599"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（二）项目实施情况分析</w:t>
      </w:r>
    </w:p>
    <w:p>
      <w:pPr>
        <w:spacing w:line="580" w:lineRule="exact"/>
        <w:ind w:firstLine="596" w:firstLineChars="200"/>
        <w:rPr>
          <w:rFonts w:hint="eastAsia" w:ascii="仿宋_GB2312" w:hAnsi="宋体" w:eastAsia="仿宋_GB2312"/>
          <w:spacing w:val="-11"/>
          <w:sz w:val="32"/>
          <w:szCs w:val="32"/>
        </w:rPr>
      </w:pPr>
      <w:r>
        <w:rPr>
          <w:rFonts w:hint="eastAsia" w:ascii="仿宋_GB2312" w:hAnsi="宋体" w:eastAsia="仿宋_GB2312"/>
          <w:spacing w:val="-11"/>
          <w:sz w:val="32"/>
          <w:szCs w:val="32"/>
        </w:rPr>
        <w:t>1.项目组织情况分析</w:t>
      </w:r>
    </w:p>
    <w:p>
      <w:pPr>
        <w:spacing w:line="640" w:lineRule="exact"/>
        <w:ind w:firstLine="596" w:firstLineChars="200"/>
        <w:jc w:val="left"/>
        <w:rPr>
          <w:rFonts w:hint="eastAsia" w:ascii="仿宋_GB2312" w:hAnsi="宋体" w:eastAsia="仿宋_GB2312"/>
          <w:spacing w:val="-11"/>
          <w:sz w:val="32"/>
          <w:szCs w:val="32"/>
          <w:lang w:eastAsia="zh-CN"/>
        </w:rPr>
      </w:pPr>
      <w:r>
        <w:rPr>
          <w:rFonts w:hint="eastAsia" w:ascii="仿宋_GB2312" w:hAnsi="宋体" w:eastAsia="仿宋_GB2312" w:cs="Times New Roman"/>
          <w:spacing w:val="-11"/>
          <w:sz w:val="32"/>
          <w:szCs w:val="32"/>
        </w:rPr>
        <w:t>本单位根据相关法律法规，结合</w:t>
      </w:r>
      <w:r>
        <w:rPr>
          <w:rFonts w:hint="eastAsia" w:ascii="仿宋_GB2312" w:hAnsi="宋体" w:eastAsia="仿宋_GB2312" w:cs="Times New Roman"/>
          <w:spacing w:val="-11"/>
          <w:sz w:val="32"/>
          <w:szCs w:val="32"/>
          <w:lang w:eastAsia="zh-CN"/>
        </w:rPr>
        <w:t>自身</w:t>
      </w:r>
      <w:r>
        <w:rPr>
          <w:rFonts w:hint="eastAsia" w:ascii="仿宋_GB2312" w:hAnsi="宋体" w:eastAsia="仿宋_GB2312" w:cs="Times New Roman"/>
          <w:spacing w:val="-11"/>
          <w:sz w:val="32"/>
          <w:szCs w:val="32"/>
        </w:rPr>
        <w:t>实际情况，对202</w:t>
      </w:r>
      <w:r>
        <w:rPr>
          <w:rFonts w:hint="eastAsia" w:ascii="仿宋_GB2312" w:hAnsi="宋体" w:eastAsia="仿宋_GB2312" w:cs="Times New Roman"/>
          <w:spacing w:val="-11"/>
          <w:sz w:val="32"/>
          <w:szCs w:val="32"/>
          <w:lang w:val="en-US" w:eastAsia="zh-CN"/>
        </w:rPr>
        <w:t>2</w:t>
      </w:r>
      <w:r>
        <w:rPr>
          <w:rFonts w:hint="eastAsia" w:ascii="仿宋_GB2312" w:hAnsi="宋体" w:eastAsia="仿宋_GB2312" w:cs="Times New Roman"/>
          <w:spacing w:val="-11"/>
          <w:sz w:val="32"/>
          <w:szCs w:val="32"/>
        </w:rPr>
        <w:t>年度</w:t>
      </w:r>
      <w:r>
        <w:rPr>
          <w:rFonts w:hint="eastAsia" w:ascii="仿宋_GB2312" w:hAnsi="宋体" w:eastAsia="仿宋_GB2312" w:cs="Times New Roman"/>
          <w:spacing w:val="-11"/>
          <w:sz w:val="32"/>
          <w:szCs w:val="32"/>
          <w:lang w:val="en-US" w:eastAsia="zh-CN"/>
        </w:rPr>
        <w:t>省委党校溆浦教学基地建设经费</w:t>
      </w:r>
      <w:r>
        <w:rPr>
          <w:rFonts w:hint="eastAsia" w:ascii="仿宋_GB2312" w:hAnsi="宋体" w:eastAsia="仿宋_GB2312" w:cs="Times New Roman"/>
          <w:spacing w:val="-11"/>
          <w:sz w:val="32"/>
          <w:szCs w:val="32"/>
        </w:rPr>
        <w:t>专项资金使用做了统筹安排，精心部署。本单位作为项目实施主体，认真履行项目主体责任，根据</w:t>
      </w:r>
      <w:r>
        <w:rPr>
          <w:rFonts w:hint="eastAsia" w:ascii="仿宋_GB2312" w:hAnsi="宋体" w:eastAsia="仿宋_GB2312" w:cs="Times New Roman"/>
          <w:spacing w:val="-11"/>
          <w:sz w:val="32"/>
          <w:szCs w:val="32"/>
          <w:lang w:eastAsia="zh-CN"/>
        </w:rPr>
        <w:t>县</w:t>
      </w:r>
      <w:r>
        <w:rPr>
          <w:rFonts w:hint="eastAsia" w:ascii="仿宋_GB2312" w:hAnsi="宋体" w:eastAsia="仿宋_GB2312" w:cs="Times New Roman"/>
          <w:spacing w:val="-11"/>
          <w:sz w:val="32"/>
          <w:szCs w:val="32"/>
        </w:rPr>
        <w:t>财政局相关制度要求，认真编制项目预算，有序组织项目的实施，编报项目用款计划，监督检查项目执行情况。</w:t>
      </w:r>
    </w:p>
    <w:p>
      <w:pPr>
        <w:numPr>
          <w:ilvl w:val="0"/>
          <w:numId w:val="0"/>
        </w:numPr>
        <w:spacing w:line="580" w:lineRule="exact"/>
        <w:ind w:firstLine="596" w:firstLineChars="200"/>
        <w:jc w:val="left"/>
        <w:rPr>
          <w:rFonts w:hint="eastAsia" w:ascii="仿宋_GB2312" w:hAnsi="宋体" w:eastAsia="仿宋_GB2312"/>
          <w:spacing w:val="-11"/>
          <w:sz w:val="32"/>
          <w:szCs w:val="32"/>
        </w:rPr>
      </w:pPr>
      <w:r>
        <w:rPr>
          <w:rFonts w:hint="eastAsia" w:ascii="仿宋_GB2312" w:hAnsi="宋体" w:eastAsia="仿宋_GB2312"/>
          <w:spacing w:val="-11"/>
          <w:sz w:val="32"/>
          <w:szCs w:val="32"/>
          <w:lang w:val="en-US" w:eastAsia="zh-CN"/>
        </w:rPr>
        <w:t>2.</w:t>
      </w:r>
      <w:r>
        <w:rPr>
          <w:rFonts w:hint="eastAsia" w:ascii="仿宋_GB2312" w:hAnsi="宋体" w:eastAsia="仿宋_GB2312"/>
          <w:spacing w:val="-11"/>
          <w:sz w:val="32"/>
          <w:szCs w:val="32"/>
        </w:rPr>
        <w:t>项目管理情况分析</w:t>
      </w:r>
    </w:p>
    <w:p>
      <w:pPr>
        <w:spacing w:line="580" w:lineRule="exact"/>
        <w:ind w:firstLine="596" w:firstLineChars="200"/>
        <w:rPr>
          <w:rFonts w:hint="eastAsia" w:ascii="仿宋_GB2312" w:hAnsi="宋体" w:eastAsia="仿宋_GB2312" w:cs="Times New Roman"/>
          <w:spacing w:val="-11"/>
          <w:sz w:val="32"/>
          <w:szCs w:val="32"/>
        </w:rPr>
      </w:pPr>
      <w:r>
        <w:rPr>
          <w:rFonts w:hint="eastAsia" w:ascii="仿宋_GB2312" w:hAnsi="宋体" w:eastAsia="仿宋_GB2312" w:cs="Times New Roman"/>
          <w:spacing w:val="-11"/>
          <w:sz w:val="32"/>
          <w:szCs w:val="32"/>
          <w:lang w:eastAsia="zh-CN"/>
        </w:rPr>
        <w:t>（</w:t>
      </w:r>
      <w:r>
        <w:rPr>
          <w:rFonts w:hint="eastAsia" w:ascii="仿宋_GB2312" w:hAnsi="宋体" w:eastAsia="仿宋_GB2312" w:cs="Times New Roman"/>
          <w:spacing w:val="-11"/>
          <w:sz w:val="32"/>
          <w:szCs w:val="32"/>
          <w:lang w:val="en-US" w:eastAsia="zh-CN"/>
        </w:rPr>
        <w:t>1</w:t>
      </w:r>
      <w:r>
        <w:rPr>
          <w:rFonts w:hint="eastAsia" w:ascii="仿宋_GB2312" w:hAnsi="宋体" w:eastAsia="仿宋_GB2312" w:cs="Times New Roman"/>
          <w:spacing w:val="-11"/>
          <w:sz w:val="32"/>
          <w:szCs w:val="32"/>
          <w:lang w:eastAsia="zh-CN"/>
        </w:rPr>
        <w:t>）</w:t>
      </w:r>
      <w:r>
        <w:rPr>
          <w:rFonts w:hint="eastAsia" w:ascii="仿宋_GB2312" w:hAnsi="宋体" w:eastAsia="仿宋_GB2312" w:cs="Times New Roman"/>
          <w:spacing w:val="-11"/>
          <w:sz w:val="32"/>
          <w:szCs w:val="32"/>
        </w:rPr>
        <w:t>加强组织协调。对专项资金使用工作统一规划、部署和考核,在组织、人员、经费等方面重点保障,全</w:t>
      </w:r>
      <w:r>
        <w:rPr>
          <w:rFonts w:hint="eastAsia" w:ascii="仿宋_GB2312" w:hAnsi="宋体" w:eastAsia="仿宋_GB2312" w:cs="Times New Roman"/>
          <w:spacing w:val="-11"/>
          <w:sz w:val="32"/>
          <w:szCs w:val="32"/>
          <w:lang w:eastAsia="zh-CN"/>
        </w:rPr>
        <w:t>力</w:t>
      </w:r>
      <w:r>
        <w:rPr>
          <w:rFonts w:hint="eastAsia" w:ascii="仿宋_GB2312" w:hAnsi="宋体" w:eastAsia="仿宋_GB2312" w:cs="Times New Roman"/>
          <w:spacing w:val="-11"/>
          <w:sz w:val="32"/>
          <w:szCs w:val="32"/>
        </w:rPr>
        <w:t>推动各专项项目工作开展。</w:t>
      </w:r>
    </w:p>
    <w:p>
      <w:pPr>
        <w:spacing w:line="580" w:lineRule="exact"/>
        <w:ind w:firstLine="596" w:firstLineChars="200"/>
        <w:rPr>
          <w:rFonts w:hint="eastAsia" w:ascii="仿宋_GB2312" w:hAnsi="宋体" w:eastAsia="仿宋_GB2312" w:cs="Times New Roman"/>
          <w:spacing w:val="-11"/>
          <w:sz w:val="32"/>
          <w:szCs w:val="32"/>
        </w:rPr>
      </w:pPr>
      <w:r>
        <w:rPr>
          <w:rFonts w:hint="eastAsia" w:ascii="仿宋_GB2312" w:hAnsi="宋体" w:eastAsia="仿宋_GB2312" w:cs="Times New Roman"/>
          <w:spacing w:val="-11"/>
          <w:sz w:val="32"/>
          <w:szCs w:val="32"/>
          <w:lang w:eastAsia="zh-CN"/>
        </w:rPr>
        <w:t>（</w:t>
      </w:r>
      <w:r>
        <w:rPr>
          <w:rFonts w:hint="eastAsia" w:ascii="仿宋_GB2312" w:hAnsi="宋体" w:eastAsia="仿宋_GB2312" w:cs="Times New Roman"/>
          <w:spacing w:val="-11"/>
          <w:sz w:val="32"/>
          <w:szCs w:val="32"/>
          <w:lang w:val="en-US" w:eastAsia="zh-CN"/>
        </w:rPr>
        <w:t>2</w:t>
      </w:r>
      <w:r>
        <w:rPr>
          <w:rFonts w:hint="eastAsia" w:ascii="仿宋_GB2312" w:hAnsi="宋体" w:eastAsia="仿宋_GB2312" w:cs="Times New Roman"/>
          <w:spacing w:val="-11"/>
          <w:sz w:val="32"/>
          <w:szCs w:val="32"/>
          <w:lang w:eastAsia="zh-CN"/>
        </w:rPr>
        <w:t>）</w:t>
      </w:r>
      <w:r>
        <w:rPr>
          <w:rFonts w:hint="eastAsia" w:ascii="仿宋_GB2312" w:hAnsi="宋体" w:eastAsia="仿宋_GB2312" w:cs="Times New Roman"/>
          <w:spacing w:val="-11"/>
          <w:sz w:val="32"/>
          <w:szCs w:val="32"/>
        </w:rPr>
        <w:t>严格项目管理。明确资金的使用方向，严格执行管理制度，确保项目资金专款专用。</w:t>
      </w:r>
    </w:p>
    <w:p>
      <w:pPr>
        <w:spacing w:line="580" w:lineRule="exact"/>
        <w:ind w:firstLine="596" w:firstLineChars="200"/>
        <w:rPr>
          <w:rFonts w:hint="eastAsia" w:ascii="仿宋_GB2312" w:hAnsi="宋体" w:eastAsia="仿宋_GB2312"/>
          <w:spacing w:val="-11"/>
          <w:sz w:val="32"/>
          <w:szCs w:val="32"/>
        </w:rPr>
      </w:pPr>
      <w:r>
        <w:rPr>
          <w:rFonts w:hint="eastAsia" w:ascii="仿宋_GB2312" w:hAnsi="宋体" w:eastAsia="仿宋_GB2312" w:cs="Times New Roman"/>
          <w:spacing w:val="-11"/>
          <w:sz w:val="32"/>
          <w:szCs w:val="32"/>
          <w:lang w:eastAsia="zh-CN"/>
        </w:rPr>
        <w:t>（</w:t>
      </w:r>
      <w:r>
        <w:rPr>
          <w:rFonts w:hint="eastAsia" w:ascii="仿宋_GB2312" w:hAnsi="宋体" w:eastAsia="仿宋_GB2312" w:cs="Times New Roman"/>
          <w:spacing w:val="-11"/>
          <w:sz w:val="32"/>
          <w:szCs w:val="32"/>
          <w:lang w:val="en-US" w:eastAsia="zh-CN"/>
        </w:rPr>
        <w:t>3</w:t>
      </w:r>
      <w:r>
        <w:rPr>
          <w:rFonts w:hint="eastAsia" w:ascii="仿宋_GB2312" w:hAnsi="宋体" w:eastAsia="仿宋_GB2312" w:cs="Times New Roman"/>
          <w:spacing w:val="-11"/>
          <w:sz w:val="32"/>
          <w:szCs w:val="32"/>
          <w:lang w:eastAsia="zh-CN"/>
        </w:rPr>
        <w:t>）</w:t>
      </w:r>
      <w:r>
        <w:rPr>
          <w:rFonts w:hint="eastAsia" w:ascii="仿宋_GB2312" w:hAnsi="宋体" w:eastAsia="仿宋_GB2312" w:cs="Times New Roman"/>
          <w:spacing w:val="-11"/>
          <w:sz w:val="32"/>
          <w:szCs w:val="32"/>
        </w:rPr>
        <w:t>加强资金监管。加强对</w:t>
      </w:r>
      <w:r>
        <w:rPr>
          <w:rFonts w:hint="eastAsia" w:ascii="仿宋_GB2312" w:hAnsi="宋体" w:eastAsia="仿宋_GB2312" w:cs="Times New Roman"/>
          <w:spacing w:val="-11"/>
          <w:sz w:val="32"/>
          <w:szCs w:val="32"/>
          <w:lang w:eastAsia="zh-CN"/>
        </w:rPr>
        <w:t>专项</w:t>
      </w:r>
      <w:r>
        <w:rPr>
          <w:rFonts w:hint="eastAsia" w:ascii="仿宋_GB2312" w:hAnsi="宋体" w:eastAsia="仿宋_GB2312" w:cs="Times New Roman"/>
          <w:spacing w:val="-11"/>
          <w:sz w:val="32"/>
          <w:szCs w:val="32"/>
        </w:rPr>
        <w:t>资金的管理和监督力度，确保资金落到实处，发挥实效。</w:t>
      </w:r>
    </w:p>
    <w:p>
      <w:pPr>
        <w:spacing w:line="580" w:lineRule="exact"/>
        <w:ind w:firstLine="599" w:firstLineChars="200"/>
        <w:rPr>
          <w:rFonts w:hint="eastAsia" w:ascii="仿宋_GB2312" w:eastAsia="仿宋_GB2312"/>
          <w:spacing w:val="-11"/>
          <w:sz w:val="32"/>
          <w:szCs w:val="32"/>
        </w:rPr>
      </w:pPr>
      <w:r>
        <w:rPr>
          <w:rFonts w:hint="eastAsia" w:ascii="楷体_GB2312" w:hAnsi="楷体_GB2312" w:eastAsia="楷体_GB2312" w:cs="楷体_GB2312"/>
          <w:b/>
          <w:bCs/>
          <w:spacing w:val="-11"/>
          <w:sz w:val="32"/>
          <w:szCs w:val="32"/>
        </w:rPr>
        <w:t>（三）项目绩效情况分析</w:t>
      </w:r>
    </w:p>
    <w:p>
      <w:pPr>
        <w:spacing w:line="580" w:lineRule="exact"/>
        <w:ind w:firstLine="596" w:firstLineChars="200"/>
        <w:rPr>
          <w:rFonts w:hint="eastAsia" w:ascii="仿宋_GB2312" w:hAnsi="宋体" w:eastAsia="仿宋_GB2312"/>
          <w:spacing w:val="-11"/>
          <w:sz w:val="32"/>
          <w:szCs w:val="32"/>
        </w:rPr>
      </w:pPr>
      <w:r>
        <w:rPr>
          <w:rFonts w:hint="eastAsia" w:ascii="仿宋_GB2312" w:hAnsi="宋体" w:eastAsia="仿宋_GB2312"/>
          <w:spacing w:val="-11"/>
          <w:sz w:val="32"/>
          <w:szCs w:val="32"/>
        </w:rPr>
        <w:t>1.项目的经济性分析</w:t>
      </w:r>
    </w:p>
    <w:p>
      <w:pPr>
        <w:pStyle w:val="7"/>
        <w:numPr>
          <w:ilvl w:val="0"/>
          <w:numId w:val="0"/>
        </w:numPr>
        <w:spacing w:line="580" w:lineRule="exact"/>
        <w:ind w:firstLine="596" w:firstLineChars="200"/>
        <w:rPr>
          <w:rFonts w:hint="eastAsia" w:ascii="仿宋_GB2312" w:hAnsi="宋体" w:eastAsia="仿宋_GB2312"/>
          <w:spacing w:val="-11"/>
          <w:sz w:val="32"/>
          <w:szCs w:val="32"/>
        </w:rPr>
      </w:pPr>
      <w:r>
        <w:rPr>
          <w:rFonts w:hint="eastAsia" w:ascii="仿宋_GB2312" w:hAnsi="宋体" w:eastAsia="仿宋_GB2312" w:cs="Times New Roman"/>
          <w:spacing w:val="-11"/>
          <w:kern w:val="2"/>
          <w:sz w:val="32"/>
          <w:szCs w:val="32"/>
          <w:lang w:val="en-US" w:eastAsia="zh-CN" w:bidi="ar-SA"/>
        </w:rPr>
        <w:t>2022年专项经费预算资金20万元，实际支出专项经费20万元。</w:t>
      </w:r>
    </w:p>
    <w:p>
      <w:pPr>
        <w:numPr>
          <w:ilvl w:val="0"/>
          <w:numId w:val="0"/>
        </w:numPr>
        <w:spacing w:line="580" w:lineRule="exact"/>
        <w:ind w:firstLine="596" w:firstLineChars="200"/>
        <w:rPr>
          <w:rFonts w:hint="eastAsia" w:ascii="仿宋_GB2312" w:hAnsi="宋体" w:eastAsia="仿宋_GB2312"/>
          <w:spacing w:val="-11"/>
          <w:sz w:val="32"/>
          <w:szCs w:val="32"/>
        </w:rPr>
      </w:pPr>
      <w:r>
        <w:rPr>
          <w:rFonts w:hint="eastAsia" w:ascii="仿宋_GB2312" w:hAnsi="宋体" w:eastAsia="仿宋_GB2312"/>
          <w:spacing w:val="-11"/>
          <w:sz w:val="32"/>
          <w:szCs w:val="32"/>
          <w:lang w:val="en-US" w:eastAsia="zh-CN"/>
        </w:rPr>
        <w:t>2.</w:t>
      </w:r>
      <w:r>
        <w:rPr>
          <w:rFonts w:hint="eastAsia" w:ascii="仿宋_GB2312" w:hAnsi="宋体" w:eastAsia="仿宋_GB2312"/>
          <w:spacing w:val="-11"/>
          <w:sz w:val="32"/>
          <w:szCs w:val="32"/>
        </w:rPr>
        <w:t>项目的效率性分析</w:t>
      </w:r>
    </w:p>
    <w:p>
      <w:pPr>
        <w:numPr>
          <w:ilvl w:val="0"/>
          <w:numId w:val="0"/>
        </w:numPr>
        <w:spacing w:line="580" w:lineRule="exact"/>
        <w:rPr>
          <w:rFonts w:hint="eastAsia" w:ascii="仿宋_GB2312" w:hAnsi="宋体" w:eastAsia="仿宋_GB2312"/>
          <w:spacing w:val="-11"/>
          <w:sz w:val="32"/>
          <w:szCs w:val="32"/>
        </w:rPr>
      </w:pPr>
      <w:r>
        <w:rPr>
          <w:rFonts w:hint="eastAsia" w:ascii="仿宋_GB2312" w:hAnsi="宋体" w:eastAsia="仿宋_GB2312"/>
          <w:spacing w:val="-11"/>
          <w:sz w:val="32"/>
          <w:szCs w:val="32"/>
          <w:lang w:eastAsia="zh-CN"/>
        </w:rPr>
        <w:t>项目于</w:t>
      </w:r>
      <w:r>
        <w:rPr>
          <w:rFonts w:hint="eastAsia" w:ascii="仿宋_GB2312" w:hAnsi="宋体" w:eastAsia="仿宋_GB2312"/>
          <w:spacing w:val="-11"/>
          <w:sz w:val="32"/>
          <w:szCs w:val="32"/>
          <w:lang w:val="en-US" w:eastAsia="zh-CN"/>
        </w:rPr>
        <w:t>2022年12月31日前全面实施</w:t>
      </w:r>
      <w:r>
        <w:rPr>
          <w:rFonts w:hint="eastAsia" w:ascii="仿宋_GB2312" w:hAnsi="宋体" w:eastAsia="仿宋_GB2312" w:cs="Times New Roman"/>
          <w:spacing w:val="-11"/>
          <w:sz w:val="32"/>
          <w:szCs w:val="32"/>
          <w:lang w:val="en-US" w:eastAsia="zh-CN"/>
        </w:rPr>
        <w:t>完成。</w:t>
      </w:r>
      <w:r>
        <w:rPr>
          <w:rFonts w:hint="eastAsia" w:ascii="仿宋_GB2312" w:hAnsi="宋体" w:eastAsia="仿宋_GB2312" w:cs="Times New Roman"/>
          <w:spacing w:val="-11"/>
          <w:sz w:val="32"/>
          <w:szCs w:val="32"/>
          <w:lang w:eastAsia="zh-CN"/>
        </w:rPr>
        <w:t>项目实施、效果跟踪管理、项目资金绩效管理的力度不断加大，较好地发挥了项目效益，保质保量完成了目标任务</w:t>
      </w:r>
      <w:r>
        <w:rPr>
          <w:rFonts w:hint="eastAsia" w:ascii="仿宋_GB2312" w:hAnsi="宋体" w:eastAsia="仿宋_GB2312" w:cs="Times New Roman"/>
          <w:spacing w:val="-11"/>
          <w:sz w:val="32"/>
          <w:szCs w:val="32"/>
          <w:lang w:val="en-US" w:eastAsia="zh-CN"/>
        </w:rPr>
        <w:t>，并且达到相关标准要求。</w:t>
      </w:r>
    </w:p>
    <w:p>
      <w:pPr>
        <w:numPr>
          <w:ilvl w:val="0"/>
          <w:numId w:val="0"/>
        </w:numPr>
        <w:spacing w:line="580" w:lineRule="exact"/>
        <w:ind w:firstLine="596" w:firstLineChars="200"/>
        <w:rPr>
          <w:rFonts w:hint="eastAsia" w:ascii="仿宋_GB2312" w:hAnsi="宋体" w:eastAsia="仿宋_GB2312"/>
          <w:spacing w:val="-11"/>
          <w:sz w:val="32"/>
          <w:szCs w:val="32"/>
        </w:rPr>
      </w:pPr>
      <w:r>
        <w:rPr>
          <w:rFonts w:hint="eastAsia" w:ascii="仿宋_GB2312" w:hAnsi="宋体" w:eastAsia="仿宋_GB2312"/>
          <w:spacing w:val="-11"/>
          <w:sz w:val="32"/>
          <w:szCs w:val="32"/>
          <w:lang w:val="en-US" w:eastAsia="zh-CN"/>
        </w:rPr>
        <w:t>3.</w:t>
      </w:r>
      <w:r>
        <w:rPr>
          <w:rFonts w:hint="eastAsia" w:ascii="仿宋_GB2312" w:hAnsi="宋体" w:eastAsia="仿宋_GB2312"/>
          <w:spacing w:val="-11"/>
          <w:sz w:val="32"/>
          <w:szCs w:val="32"/>
        </w:rPr>
        <w:t>项目的效益性分析</w:t>
      </w:r>
    </w:p>
    <w:p>
      <w:pPr>
        <w:keepNext w:val="0"/>
        <w:keepLines w:val="0"/>
        <w:pageBreakBefore w:val="0"/>
        <w:widowControl w:val="0"/>
        <w:kinsoku/>
        <w:wordWrap/>
        <w:overflowPunct/>
        <w:topLinePunct w:val="0"/>
        <w:autoSpaceDE/>
        <w:autoSpaceDN/>
        <w:bidi w:val="0"/>
        <w:adjustRightInd/>
        <w:snapToGrid/>
        <w:ind w:firstLine="596" w:firstLineChars="200"/>
        <w:jc w:val="both"/>
        <w:textAlignment w:val="auto"/>
        <w:outlineLvl w:val="9"/>
        <w:rPr>
          <w:rFonts w:hint="eastAsia" w:ascii="仿宋_GB2312" w:hAnsi="仿宋_GB2312" w:eastAsia="仿宋_GB2312" w:cs="仿宋_GB2312"/>
          <w:spacing w:val="-11"/>
          <w:sz w:val="32"/>
          <w:szCs w:val="32"/>
          <w:lang w:val="en-US" w:eastAsia="zh-CN"/>
        </w:rPr>
      </w:pPr>
      <w:r>
        <w:rPr>
          <w:rFonts w:hint="eastAsia" w:ascii="仿宋_GB2312" w:hAnsi="仿宋_GB2312" w:eastAsia="仿宋_GB2312" w:cs="仿宋_GB2312"/>
          <w:spacing w:val="-11"/>
          <w:sz w:val="32"/>
          <w:szCs w:val="32"/>
          <w:lang w:val="en-US" w:eastAsia="zh-CN"/>
        </w:rPr>
        <w:t>省委党校溆浦教学基地工作经费使用从全县落实情况来看，主要在以下三个方面发挥的显著作用。第一，推介宣传溆浦，发挥智库作用；第二，推进基层治理，走出一条校地双方互惠互利、可持续发展的道路；第三，为溆浦经济发展注入新的活力。</w:t>
      </w:r>
    </w:p>
    <w:p>
      <w:pPr>
        <w:numPr>
          <w:ilvl w:val="0"/>
          <w:numId w:val="1"/>
        </w:numPr>
        <w:spacing w:line="580" w:lineRule="exact"/>
        <w:ind w:left="1360" w:leftChars="0" w:hanging="720" w:firstLineChars="0"/>
        <w:rPr>
          <w:rFonts w:hint="eastAsia" w:ascii="黑体" w:hAnsi="黑体" w:eastAsia="黑体" w:cs="黑体"/>
          <w:spacing w:val="-11"/>
          <w:sz w:val="32"/>
          <w:szCs w:val="32"/>
        </w:rPr>
      </w:pPr>
      <w:r>
        <w:rPr>
          <w:rFonts w:hint="eastAsia" w:ascii="黑体" w:hAnsi="黑体" w:eastAsia="黑体" w:cs="黑体"/>
          <w:spacing w:val="-11"/>
          <w:sz w:val="32"/>
          <w:szCs w:val="32"/>
        </w:rPr>
        <w:t>项目后续工作计划</w:t>
      </w:r>
    </w:p>
    <w:p>
      <w:pPr>
        <w:spacing w:line="580" w:lineRule="exact"/>
        <w:ind w:firstLine="596" w:firstLineChars="200"/>
        <w:rPr>
          <w:rFonts w:hint="eastAsia" w:ascii="仿宋_GB2312" w:hAnsi="仿宋_GB2312" w:eastAsia="仿宋_GB2312" w:cs="仿宋_GB2312"/>
          <w:spacing w:val="-11"/>
          <w:sz w:val="32"/>
          <w:szCs w:val="32"/>
          <w:lang w:val="en-US" w:eastAsia="zh-CN"/>
        </w:rPr>
      </w:pPr>
      <w:r>
        <w:rPr>
          <w:rFonts w:hint="eastAsia" w:ascii="仿宋_GB2312" w:hAnsi="仿宋_GB2312" w:eastAsia="仿宋_GB2312" w:cs="仿宋_GB2312"/>
          <w:spacing w:val="-11"/>
          <w:sz w:val="32"/>
          <w:szCs w:val="32"/>
          <w:lang w:val="en-US" w:eastAsia="zh-CN"/>
        </w:rPr>
        <w:t>1.持续为溆浦红色教育基地宣传做推广。</w:t>
      </w:r>
    </w:p>
    <w:p>
      <w:pPr>
        <w:spacing w:line="580" w:lineRule="exact"/>
        <w:ind w:firstLine="596" w:firstLineChars="200"/>
        <w:rPr>
          <w:rFonts w:hint="eastAsia" w:ascii="仿宋_GB2312" w:hAnsi="仿宋_GB2312" w:eastAsia="仿宋_GB2312" w:cs="仿宋_GB2312"/>
          <w:spacing w:val="-11"/>
          <w:sz w:val="32"/>
          <w:szCs w:val="32"/>
          <w:lang w:val="en-US" w:eastAsia="zh-CN"/>
        </w:rPr>
      </w:pPr>
      <w:r>
        <w:rPr>
          <w:rFonts w:hint="eastAsia" w:ascii="仿宋_GB2312" w:hAnsi="仿宋_GB2312" w:eastAsia="仿宋_GB2312" w:cs="仿宋_GB2312"/>
          <w:spacing w:val="-11"/>
          <w:sz w:val="32"/>
          <w:szCs w:val="32"/>
          <w:lang w:val="en-US" w:eastAsia="zh-CN"/>
        </w:rPr>
        <w:t>2.深入基层治理，继续走校地双方互惠互利、可持续发展的道路。</w:t>
      </w:r>
    </w:p>
    <w:p>
      <w:pPr>
        <w:keepNext w:val="0"/>
        <w:keepLines w:val="0"/>
        <w:pageBreakBefore w:val="0"/>
        <w:widowControl w:val="0"/>
        <w:kinsoku/>
        <w:wordWrap/>
        <w:overflowPunct/>
        <w:topLinePunct w:val="0"/>
        <w:autoSpaceDE/>
        <w:autoSpaceDN/>
        <w:bidi w:val="0"/>
        <w:adjustRightInd/>
        <w:snapToGrid/>
        <w:ind w:firstLine="596" w:firstLineChars="200"/>
        <w:jc w:val="both"/>
        <w:textAlignment w:val="auto"/>
        <w:outlineLvl w:val="9"/>
        <w:rPr>
          <w:rFonts w:hint="eastAsia" w:ascii="黑体" w:hAnsi="黑体" w:eastAsia="黑体" w:cs="黑体"/>
          <w:spacing w:val="-11"/>
          <w:sz w:val="32"/>
          <w:szCs w:val="32"/>
        </w:rPr>
      </w:pPr>
      <w:r>
        <w:rPr>
          <w:rFonts w:hint="eastAsia" w:ascii="仿宋_GB2312" w:hAnsi="仿宋_GB2312" w:eastAsia="仿宋_GB2312" w:cs="仿宋_GB2312"/>
          <w:spacing w:val="-11"/>
          <w:sz w:val="32"/>
          <w:szCs w:val="32"/>
          <w:lang w:val="en-US" w:eastAsia="zh-CN"/>
        </w:rPr>
        <w:t>3.通过红色教育基地多元化渠道为溆浦经济发展持续注入更多新活力。</w:t>
      </w:r>
    </w:p>
    <w:p>
      <w:pPr>
        <w:spacing w:line="580" w:lineRule="exact"/>
        <w:ind w:firstLine="596" w:firstLineChars="200"/>
        <w:rPr>
          <w:rFonts w:hint="eastAsia" w:ascii="黑体" w:hAnsi="黑体" w:eastAsia="黑体" w:cs="黑体"/>
          <w:spacing w:val="-11"/>
          <w:sz w:val="32"/>
          <w:szCs w:val="32"/>
        </w:rPr>
      </w:pPr>
      <w:r>
        <w:rPr>
          <w:rFonts w:hint="eastAsia" w:ascii="黑体" w:hAnsi="黑体" w:eastAsia="黑体" w:cs="黑体"/>
          <w:spacing w:val="-11"/>
          <w:sz w:val="32"/>
          <w:szCs w:val="32"/>
        </w:rPr>
        <w:t>四、评价情况及评价结论</w:t>
      </w:r>
    </w:p>
    <w:p>
      <w:pPr>
        <w:keepNext w:val="0"/>
        <w:keepLines w:val="0"/>
        <w:pageBreakBefore w:val="0"/>
        <w:widowControl w:val="0"/>
        <w:kinsoku/>
        <w:wordWrap/>
        <w:overflowPunct/>
        <w:topLinePunct w:val="0"/>
        <w:autoSpaceDE/>
        <w:autoSpaceDN/>
        <w:bidi w:val="0"/>
        <w:adjustRightInd/>
        <w:snapToGrid/>
        <w:ind w:firstLine="596" w:firstLineChars="200"/>
        <w:jc w:val="both"/>
        <w:textAlignment w:val="auto"/>
        <w:outlineLvl w:val="9"/>
        <w:rPr>
          <w:rFonts w:hint="eastAsia" w:ascii="黑体" w:hAnsi="黑体" w:eastAsia="黑体" w:cs="黑体"/>
          <w:spacing w:val="-11"/>
          <w:sz w:val="32"/>
          <w:szCs w:val="32"/>
        </w:rPr>
      </w:pPr>
      <w:r>
        <w:rPr>
          <w:rFonts w:hint="eastAsia" w:ascii="仿宋_GB2312" w:hAnsi="仿宋_GB2312" w:eastAsia="仿宋_GB2312" w:cs="仿宋_GB2312"/>
          <w:spacing w:val="-11"/>
          <w:sz w:val="32"/>
          <w:szCs w:val="32"/>
          <w:lang w:val="en-US" w:eastAsia="zh-CN"/>
        </w:rPr>
        <w:t>2022年度</w:t>
      </w:r>
      <w:r>
        <w:rPr>
          <w:rFonts w:hint="eastAsia" w:ascii="仿宋_GB2312" w:hAnsi="宋体" w:eastAsia="仿宋_GB2312" w:cs="Times New Roman"/>
          <w:spacing w:val="-11"/>
          <w:kern w:val="2"/>
          <w:sz w:val="32"/>
          <w:szCs w:val="32"/>
          <w:lang w:val="en-US" w:eastAsia="zh-CN" w:bidi="ar-SA"/>
        </w:rPr>
        <w:t>省委党校溆浦教学基地建设工作经费</w:t>
      </w:r>
      <w:r>
        <w:rPr>
          <w:rFonts w:hint="eastAsia" w:ascii="仿宋_GB2312" w:hAnsi="仿宋_GB2312" w:eastAsia="仿宋_GB2312" w:cs="仿宋_GB2312"/>
          <w:spacing w:val="-11"/>
          <w:sz w:val="32"/>
          <w:szCs w:val="32"/>
          <w:lang w:val="en-US" w:eastAsia="zh-CN"/>
        </w:rPr>
        <w:t>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w:t>
      </w:r>
    </w:p>
    <w:p>
      <w:pPr>
        <w:numPr>
          <w:ilvl w:val="0"/>
          <w:numId w:val="3"/>
        </w:numPr>
        <w:spacing w:line="580" w:lineRule="exact"/>
        <w:ind w:firstLine="596" w:firstLineChars="200"/>
        <w:rPr>
          <w:rFonts w:hint="eastAsia" w:ascii="黑体" w:hAnsi="黑体" w:eastAsia="黑体" w:cs="黑体"/>
          <w:spacing w:val="-11"/>
          <w:sz w:val="32"/>
          <w:szCs w:val="32"/>
        </w:rPr>
      </w:pPr>
      <w:r>
        <w:rPr>
          <w:rFonts w:hint="eastAsia" w:ascii="黑体" w:hAnsi="黑体" w:eastAsia="黑体" w:cs="黑体"/>
          <w:spacing w:val="-11"/>
          <w:sz w:val="32"/>
          <w:szCs w:val="32"/>
        </w:rPr>
        <w:t>主要经验做法、存在问题、改进措施和建议</w:t>
      </w:r>
    </w:p>
    <w:p>
      <w:pPr>
        <w:keepNext w:val="0"/>
        <w:keepLines w:val="0"/>
        <w:pageBreakBefore w:val="0"/>
        <w:widowControl w:val="0"/>
        <w:kinsoku/>
        <w:wordWrap/>
        <w:overflowPunct/>
        <w:topLinePunct w:val="0"/>
        <w:autoSpaceDE/>
        <w:autoSpaceDN/>
        <w:bidi w:val="0"/>
        <w:adjustRightInd/>
        <w:snapToGrid/>
        <w:ind w:firstLine="640"/>
        <w:jc w:val="both"/>
        <w:textAlignment w:val="auto"/>
        <w:outlineLvl w:val="9"/>
        <w:rPr>
          <w:rFonts w:hint="eastAsia" w:ascii="黑体" w:hAnsi="黑体" w:eastAsia="黑体" w:cs="黑体"/>
          <w:spacing w:val="-11"/>
          <w:sz w:val="32"/>
          <w:szCs w:val="32"/>
        </w:rPr>
      </w:pPr>
      <w:r>
        <w:rPr>
          <w:rFonts w:hint="eastAsia" w:ascii="仿宋_GB2312" w:hAnsi="仿宋_GB2312" w:eastAsia="仿宋_GB2312" w:cs="仿宋_GB2312"/>
          <w:spacing w:val="-11"/>
          <w:sz w:val="32"/>
          <w:szCs w:val="32"/>
        </w:rPr>
        <w:t>虽然我县通过严格监管，发挥了服务群众专项经费的作用，产生了良好的效果，但是也还存在一些问题和不足之处</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b/>
          <w:bCs/>
          <w:spacing w:val="-11"/>
          <w:sz w:val="32"/>
          <w:szCs w:val="32"/>
          <w:lang w:val="en-US" w:eastAsia="zh-CN"/>
        </w:rPr>
        <w:t>省委党校溆浦教学基地工作</w:t>
      </w:r>
      <w:r>
        <w:rPr>
          <w:rFonts w:hint="eastAsia" w:ascii="仿宋_GB2312" w:hAnsi="仿宋_GB2312" w:eastAsia="仿宋_GB2312" w:cs="仿宋_GB2312"/>
          <w:b/>
          <w:bCs/>
          <w:spacing w:val="-11"/>
          <w:sz w:val="32"/>
          <w:szCs w:val="32"/>
          <w:lang w:eastAsia="zh-CN"/>
        </w:rPr>
        <w:t>与基层需求仍有差距</w:t>
      </w:r>
      <w:r>
        <w:rPr>
          <w:rFonts w:hint="eastAsia" w:ascii="仿宋_GB2312" w:hAnsi="仿宋_GB2312" w:eastAsia="仿宋_GB2312" w:cs="仿宋_GB2312"/>
          <w:b/>
          <w:bCs/>
          <w:spacing w:val="-11"/>
          <w:sz w:val="32"/>
          <w:szCs w:val="32"/>
        </w:rPr>
        <w:t>。</w:t>
      </w:r>
      <w:r>
        <w:rPr>
          <w:rFonts w:hint="eastAsia" w:ascii="仿宋_GB2312" w:hAnsi="仿宋_GB2312" w:eastAsia="仿宋_GB2312" w:cs="仿宋_GB2312"/>
          <w:spacing w:val="-11"/>
          <w:sz w:val="32"/>
          <w:szCs w:val="32"/>
          <w:lang w:eastAsia="zh-CN"/>
        </w:rPr>
        <w:t>培训内容丰富度不够，</w:t>
      </w:r>
      <w:r>
        <w:rPr>
          <w:rFonts w:hint="eastAsia" w:ascii="仿宋_GB2312" w:hAnsi="仿宋_GB2312" w:eastAsia="仿宋_GB2312" w:cs="仿宋_GB2312"/>
          <w:spacing w:val="-11"/>
          <w:sz w:val="32"/>
          <w:szCs w:val="32"/>
        </w:rPr>
        <w:t>难以满足</w:t>
      </w:r>
      <w:r>
        <w:rPr>
          <w:rFonts w:hint="eastAsia" w:ascii="仿宋_GB2312" w:hAnsi="仿宋_GB2312" w:eastAsia="仿宋_GB2312" w:cs="仿宋_GB2312"/>
          <w:spacing w:val="-11"/>
          <w:sz w:val="32"/>
          <w:szCs w:val="32"/>
          <w:lang w:eastAsia="zh-CN"/>
        </w:rPr>
        <w:t>不断变化的</w:t>
      </w:r>
      <w:r>
        <w:rPr>
          <w:rFonts w:hint="eastAsia" w:ascii="仿宋_GB2312" w:hAnsi="仿宋_GB2312" w:eastAsia="仿宋_GB2312" w:cs="仿宋_GB2312"/>
          <w:spacing w:val="-11"/>
          <w:sz w:val="32"/>
          <w:szCs w:val="32"/>
        </w:rPr>
        <w:t>现实需要。</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下一步</w:t>
      </w:r>
      <w:r>
        <w:rPr>
          <w:rFonts w:hint="eastAsia" w:ascii="仿宋_GB2312" w:hAnsi="仿宋_GB2312" w:eastAsia="仿宋_GB2312" w:cs="仿宋_GB2312"/>
          <w:sz w:val="32"/>
          <w:szCs w:val="32"/>
          <w:lang w:eastAsia="zh-CN"/>
        </w:rPr>
        <w:t>，我县</w:t>
      </w:r>
      <w:r>
        <w:rPr>
          <w:rFonts w:hint="eastAsia" w:ascii="仿宋_GB2312" w:hAnsi="仿宋_GB2312" w:eastAsia="仿宋_GB2312" w:cs="仿宋_GB2312"/>
          <w:sz w:val="32"/>
          <w:szCs w:val="32"/>
        </w:rPr>
        <w:t>将</w:t>
      </w:r>
      <w:r>
        <w:rPr>
          <w:rFonts w:hint="eastAsia" w:ascii="仿宋_GB2312" w:hAnsi="仿宋_GB2312" w:eastAsia="仿宋_GB2312" w:cs="仿宋_GB2312"/>
          <w:sz w:val="32"/>
          <w:szCs w:val="32"/>
          <w:lang w:eastAsia="zh-CN"/>
        </w:rPr>
        <w:t>继续落实稳步增长的财政投入机制，结合学习二十大精神、全力推进乡村振兴的工作目标，进一步加大财政支持力度，</w:t>
      </w:r>
      <w:r>
        <w:rPr>
          <w:rFonts w:hint="eastAsia" w:ascii="仿宋_GB2312" w:hAnsi="仿宋_GB2312" w:eastAsia="仿宋_GB2312" w:cs="仿宋_GB2312"/>
          <w:sz w:val="32"/>
          <w:szCs w:val="32"/>
        </w:rPr>
        <w:t>加强</w:t>
      </w:r>
      <w:r>
        <w:rPr>
          <w:rFonts w:hint="eastAsia" w:ascii="仿宋_GB2312" w:hAnsi="仿宋_GB2312" w:eastAsia="仿宋_GB2312" w:cs="仿宋_GB2312"/>
          <w:sz w:val="32"/>
          <w:szCs w:val="32"/>
          <w:lang w:eastAsia="zh-CN"/>
        </w:rPr>
        <w:t>财政</w:t>
      </w:r>
      <w:r>
        <w:rPr>
          <w:rFonts w:hint="eastAsia" w:ascii="仿宋_GB2312" w:hAnsi="仿宋_GB2312" w:eastAsia="仿宋_GB2312" w:cs="仿宋_GB2312"/>
          <w:sz w:val="32"/>
          <w:szCs w:val="32"/>
        </w:rPr>
        <w:t>资金监管，管好用好专项资金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pPr>
        <w:spacing w:line="580" w:lineRule="exact"/>
        <w:ind w:firstLine="596" w:firstLineChars="200"/>
        <w:rPr>
          <w:rFonts w:hint="eastAsia" w:ascii="黑体" w:hAnsi="黑体" w:eastAsia="黑体" w:cs="黑体"/>
          <w:spacing w:val="-11"/>
          <w:sz w:val="32"/>
          <w:szCs w:val="32"/>
        </w:rPr>
      </w:pPr>
      <w:r>
        <w:rPr>
          <w:rFonts w:hint="eastAsia" w:ascii="黑体" w:hAnsi="黑体" w:eastAsia="黑体" w:cs="黑体"/>
          <w:spacing w:val="-11"/>
          <w:sz w:val="32"/>
          <w:szCs w:val="32"/>
        </w:rPr>
        <w:t>六、其他</w:t>
      </w:r>
    </w:p>
    <w:p>
      <w:pPr>
        <w:keepNext w:val="0"/>
        <w:keepLines w:val="0"/>
        <w:pageBreakBefore w:val="0"/>
        <w:widowControl w:val="0"/>
        <w:kinsoku/>
        <w:wordWrap/>
        <w:overflowPunct/>
        <w:topLinePunct w:val="0"/>
        <w:autoSpaceDE/>
        <w:autoSpaceDN/>
        <w:bidi w:val="0"/>
        <w:adjustRightInd/>
        <w:snapToGrid/>
        <w:ind w:firstLine="640"/>
        <w:jc w:val="both"/>
        <w:textAlignment w:val="auto"/>
        <w:outlineLvl w:val="9"/>
        <w:rPr>
          <w:rFonts w:hint="eastAsia" w:ascii="仿宋_GB2312" w:hAnsi="仿宋_GB2312" w:eastAsia="仿宋_GB2312" w:cs="仿宋_GB2312"/>
          <w:spacing w:val="-11"/>
          <w:sz w:val="32"/>
          <w:szCs w:val="32"/>
          <w:lang w:val="en-US" w:eastAsia="zh-CN"/>
        </w:rPr>
      </w:pPr>
      <w:r>
        <w:rPr>
          <w:rFonts w:hint="eastAsia" w:ascii="仿宋_GB2312" w:hAnsi="仿宋_GB2312" w:eastAsia="仿宋_GB2312" w:cs="仿宋_GB2312"/>
          <w:spacing w:val="-11"/>
          <w:sz w:val="32"/>
          <w:szCs w:val="32"/>
          <w:lang w:val="en-US" w:eastAsia="zh-CN"/>
        </w:rPr>
        <w:t>无</w:t>
      </w:r>
    </w:p>
    <w:p/>
    <w:p>
      <w:pPr>
        <w:spacing w:line="640" w:lineRule="exact"/>
        <w:jc w:val="both"/>
        <w:rPr>
          <w:rFonts w:hint="eastAsia" w:ascii="方正大标宋简体" w:eastAsia="方正大标宋简体" w:cs="宋体"/>
          <w:bCs/>
          <w:color w:val="000000"/>
          <w:kern w:val="0"/>
          <w:sz w:val="44"/>
          <w:szCs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77BCF"/>
    <w:multiLevelType w:val="singleLevel"/>
    <w:tmpl w:val="B1677BCF"/>
    <w:lvl w:ilvl="0" w:tentative="0">
      <w:start w:val="5"/>
      <w:numFmt w:val="chineseCounting"/>
      <w:suff w:val="nothing"/>
      <w:lvlText w:val="%1、"/>
      <w:lvlJc w:val="left"/>
      <w:rPr>
        <w:rFonts w:hint="eastAsia"/>
      </w:rPr>
    </w:lvl>
  </w:abstractNum>
  <w:abstractNum w:abstractNumId="1">
    <w:nsid w:val="1B971F59"/>
    <w:multiLevelType w:val="multilevel"/>
    <w:tmpl w:val="1B971F59"/>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7F4E3375"/>
    <w:multiLevelType w:val="multilevel"/>
    <w:tmpl w:val="7F4E3375"/>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yYTJlM2Q1OGEzZDkwM2I0MjExZTFmNTRiNWZjNzkifQ=="/>
  </w:docVars>
  <w:rsids>
    <w:rsidRoot w:val="16E36458"/>
    <w:rsid w:val="16E36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2023-06-19T02:35:00Z</dcterms:created>
  <dc:creator>笑死你笑死你笑死</dc:creator>
  <cp:lastModifiedBy>笑死你笑死你笑死</cp:lastModifiedBy>
  <dcterms:modified xsi:type="dcterms:W3CDTF">2023-06-19T02:50:30Z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65956DD1ECB6400D84F30DBA3137650A_11</vt:lpwstr>
  </property>
</Properties>
</file>