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theme="majorEastAsia"/>
          <w:bCs/>
          <w:sz w:val="44"/>
          <w:szCs w:val="44"/>
        </w:rPr>
      </w:pPr>
      <w:r>
        <w:rPr>
          <w:rFonts w:hint="eastAsia" w:ascii="黑体" w:hAnsi="黑体" w:eastAsia="黑体" w:cstheme="majorEastAsia"/>
          <w:bCs/>
          <w:sz w:val="44"/>
          <w:szCs w:val="44"/>
        </w:rPr>
        <w:t>溆浦县杉木塘水库灌区管理所2022年度</w:t>
      </w:r>
    </w:p>
    <w:p>
      <w:pPr>
        <w:spacing w:line="560" w:lineRule="exact"/>
        <w:jc w:val="center"/>
        <w:rPr>
          <w:rFonts w:ascii="黑体" w:hAnsi="黑体" w:eastAsia="黑体" w:cstheme="majorEastAsia"/>
          <w:bCs/>
          <w:sz w:val="44"/>
          <w:szCs w:val="44"/>
        </w:rPr>
      </w:pPr>
      <w:r>
        <w:rPr>
          <w:rFonts w:hint="eastAsia" w:ascii="黑体" w:hAnsi="黑体" w:eastAsia="黑体" w:cstheme="majorEastAsia"/>
          <w:bCs/>
          <w:sz w:val="44"/>
          <w:szCs w:val="44"/>
        </w:rPr>
        <w:t>整体支出绩效自评报告</w:t>
      </w:r>
    </w:p>
    <w:p>
      <w:pPr>
        <w:spacing w:line="560" w:lineRule="exact"/>
        <w:ind w:firstLine="640" w:firstLineChars="200"/>
        <w:rPr>
          <w:rFonts w:hint="eastAsia" w:cs="仿宋_GB2312" w:asciiTheme="minorEastAsia" w:hAnsiTheme="minorEastAsia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cs="仿宋_GB2312" w:asciiTheme="minorEastAsia" w:hAnsiTheme="minorEastAsia"/>
          <w:sz w:val="32"/>
          <w:szCs w:val="32"/>
        </w:rPr>
      </w:pPr>
      <w:bookmarkStart w:id="0" w:name="_GoBack"/>
      <w:bookmarkEnd w:id="0"/>
      <w:r>
        <w:rPr>
          <w:rFonts w:hint="eastAsia" w:cs="仿宋_GB2312" w:asciiTheme="minorEastAsia" w:hAnsiTheme="minorEastAsia"/>
          <w:sz w:val="32"/>
          <w:szCs w:val="32"/>
        </w:rPr>
        <w:t>根据县财政局《关于开展2022年度整体支出绩效评价工作的通知》精神，我单位对2022年度整体支出进行了全面的综合评价，现将有关情况汇报如下：</w:t>
      </w:r>
    </w:p>
    <w:p>
      <w:pPr>
        <w:spacing w:line="560" w:lineRule="exact"/>
        <w:ind w:firstLine="643" w:firstLineChars="200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>本单位是事业单位，核定编制 14名，实有人数11人，离退休人员6人。</w:t>
      </w:r>
    </w:p>
    <w:p>
      <w:pPr>
        <w:spacing w:line="560" w:lineRule="exact"/>
        <w:ind w:firstLine="640" w:firstLineChars="200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>（一）主要职责</w:t>
      </w:r>
    </w:p>
    <w:p>
      <w:pPr>
        <w:ind w:firstLine="640" w:firstLineChars="200"/>
        <w:jc w:val="left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>1、管理杉木塘灌区水库，促进水利事业发展。</w:t>
      </w:r>
    </w:p>
    <w:p>
      <w:pPr>
        <w:ind w:firstLine="640" w:firstLineChars="200"/>
        <w:jc w:val="left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>2、农田浇灌、防洪、养鱼。</w:t>
      </w:r>
    </w:p>
    <w:p>
      <w:pPr>
        <w:ind w:firstLine="640" w:firstLineChars="200"/>
        <w:jc w:val="left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>（二）本年度主要任务：</w:t>
      </w:r>
    </w:p>
    <w:p>
      <w:pPr>
        <w:widowControl/>
        <w:wordWrap w:val="0"/>
        <w:spacing w:line="500" w:lineRule="exact"/>
        <w:jc w:val="left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 xml:space="preserve">    完成灌区内2.53万亩的农田灌溉及保障4个乡镇11个村的农田浇灌。完成全流域的防洪保安的调控任务。</w:t>
      </w:r>
    </w:p>
    <w:p>
      <w:pPr>
        <w:spacing w:line="560" w:lineRule="exact"/>
        <w:ind w:firstLine="764" w:firstLineChars="239"/>
        <w:rPr>
          <w:rFonts w:hint="eastAsia" w:cs="黑体" w:asciiTheme="minorEastAsia" w:hAnsiTheme="minorEastAsia"/>
          <w:bCs/>
          <w:sz w:val="32"/>
          <w:szCs w:val="32"/>
        </w:rPr>
      </w:pPr>
      <w:r>
        <w:rPr>
          <w:rFonts w:hint="eastAsia" w:cs="黑体" w:asciiTheme="minorEastAsia" w:hAnsiTheme="minorEastAsia"/>
          <w:bCs/>
          <w:sz w:val="32"/>
          <w:szCs w:val="32"/>
        </w:rPr>
        <w:t>3、全年整体支出170.37</w:t>
      </w:r>
      <w:r>
        <w:rPr>
          <w:rFonts w:hint="eastAsia" w:cs="仿宋_GB2312" w:asciiTheme="minorEastAsia" w:hAnsiTheme="minorEastAsia"/>
          <w:sz w:val="32"/>
          <w:szCs w:val="32"/>
        </w:rPr>
        <w:t>万元</w:t>
      </w:r>
    </w:p>
    <w:p>
      <w:pPr>
        <w:spacing w:line="560" w:lineRule="exact"/>
        <w:ind w:firstLine="768" w:firstLineChars="239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二、整体支出管理及使用情况</w:t>
      </w:r>
    </w:p>
    <w:p>
      <w:pPr>
        <w:spacing w:line="560" w:lineRule="exact"/>
        <w:ind w:firstLine="803" w:firstLineChars="250"/>
        <w:rPr>
          <w:rFonts w:cs="楷体_GB2312" w:asciiTheme="minorEastAsia" w:hAnsi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/>
          <w:b/>
          <w:bCs/>
          <w:sz w:val="32"/>
          <w:szCs w:val="32"/>
        </w:rPr>
        <w:t>（一）基本支出</w:t>
      </w:r>
    </w:p>
    <w:p>
      <w:pPr>
        <w:spacing w:line="560" w:lineRule="exact"/>
        <w:ind w:firstLine="640" w:firstLineChars="200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1.基本支出</w:t>
      </w:r>
      <w:r>
        <w:rPr>
          <w:rStyle w:val="11"/>
          <w:rFonts w:hint="eastAsia" w:ascii="宋体" w:hAnsi="宋体" w:eastAsia="宋体"/>
          <w:sz w:val="32"/>
          <w:szCs w:val="32"/>
        </w:rPr>
        <w:t>164.3</w:t>
      </w:r>
      <w:r>
        <w:rPr>
          <w:rFonts w:hint="eastAsia" w:cs="仿宋_GB2312" w:asciiTheme="minorEastAsia" w:hAnsiTheme="minorEastAsia"/>
          <w:sz w:val="32"/>
          <w:szCs w:val="32"/>
        </w:rPr>
        <w:t>万元，其中：人员经费</w:t>
      </w:r>
      <w:r>
        <w:rPr>
          <w:rStyle w:val="11"/>
          <w:rFonts w:hint="eastAsia" w:ascii="宋体" w:hAnsi="宋体" w:eastAsia="宋体"/>
          <w:sz w:val="32"/>
          <w:szCs w:val="32"/>
        </w:rPr>
        <w:t>140.13</w:t>
      </w:r>
      <w:r>
        <w:rPr>
          <w:rFonts w:hint="eastAsia" w:cs="仿宋_GB2312" w:asciiTheme="minorEastAsia" w:hAnsiTheme="minorEastAsia"/>
          <w:sz w:val="32"/>
          <w:szCs w:val="32"/>
        </w:rPr>
        <w:t>万元，公用经费24.17万元。</w:t>
      </w:r>
    </w:p>
    <w:p>
      <w:pPr>
        <w:spacing w:line="560" w:lineRule="exact"/>
        <w:ind w:firstLine="764" w:firstLineChars="239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2.本年度，“三公经费”支出0元，无“三公经费”支出。</w:t>
      </w:r>
    </w:p>
    <w:p>
      <w:pPr>
        <w:spacing w:line="560" w:lineRule="exact"/>
        <w:ind w:firstLine="768" w:firstLineChars="239"/>
        <w:rPr>
          <w:rFonts w:cs="楷体_GB2312" w:asciiTheme="minorEastAsia" w:hAnsi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/>
          <w:b/>
          <w:bCs/>
          <w:sz w:val="32"/>
          <w:szCs w:val="32"/>
        </w:rPr>
        <w:t>（二）经营支出</w:t>
      </w:r>
    </w:p>
    <w:p>
      <w:pPr>
        <w:spacing w:line="560" w:lineRule="exact"/>
        <w:ind w:firstLine="764" w:firstLineChars="239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本年度经营支出10.03万元.</w:t>
      </w:r>
      <w:r>
        <w:rPr>
          <w:rFonts w:hint="eastAsia"/>
        </w:rPr>
        <w:t xml:space="preserve"> </w:t>
      </w:r>
    </w:p>
    <w:p>
      <w:pPr>
        <w:spacing w:line="560" w:lineRule="exact"/>
        <w:ind w:firstLine="643" w:firstLineChars="200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三、资产管理情况</w:t>
      </w:r>
    </w:p>
    <w:p>
      <w:pPr>
        <w:spacing w:line="560" w:lineRule="exact"/>
        <w:ind w:firstLine="640" w:firstLineChars="200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本年度我单位现有固定资产1298.13万元，已全部清理登记在册，安排专人管理。确保国有资产的不流失和使用效益。损坏、丢失、报废按制度处置。</w:t>
      </w:r>
    </w:p>
    <w:p>
      <w:pPr>
        <w:spacing w:line="560" w:lineRule="exact"/>
        <w:ind w:firstLine="768" w:firstLineChars="239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四、整体支出绩效情况分析</w:t>
      </w:r>
    </w:p>
    <w:p>
      <w:pPr>
        <w:spacing w:line="560" w:lineRule="exact"/>
        <w:ind w:firstLine="643" w:firstLineChars="200"/>
        <w:rPr>
          <w:rFonts w:cs="楷体_GB2312" w:asciiTheme="minorEastAsia" w:hAnsi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/>
          <w:b/>
          <w:bCs/>
          <w:sz w:val="32"/>
          <w:szCs w:val="32"/>
        </w:rPr>
        <w:t>（一）职责履行</w:t>
      </w:r>
    </w:p>
    <w:p>
      <w:pPr>
        <w:spacing w:line="560" w:lineRule="exact"/>
        <w:ind w:firstLine="640" w:firstLineChars="200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>完成灌区内2.53万亩的农田灌溉及保障4个乡镇11个村的人畜饮水的水源安全。完成全流域的防洪保安的调控任务。</w:t>
      </w:r>
    </w:p>
    <w:p>
      <w:pPr>
        <w:spacing w:line="560" w:lineRule="exact"/>
        <w:ind w:firstLine="768" w:firstLineChars="239"/>
        <w:rPr>
          <w:rFonts w:cs="楷体_GB2312" w:asciiTheme="minorEastAsia" w:hAnsi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/>
          <w:b/>
          <w:bCs/>
          <w:sz w:val="32"/>
          <w:szCs w:val="32"/>
        </w:rPr>
        <w:t>（二）履职效益</w:t>
      </w:r>
    </w:p>
    <w:p>
      <w:pPr>
        <w:spacing w:line="560" w:lineRule="exact"/>
        <w:ind w:firstLine="764" w:firstLineChars="239"/>
        <w:rPr>
          <w:rFonts w:cs="Times New Roman" w:asciiTheme="minorEastAsia" w:hAnsiTheme="minorEastAsia"/>
          <w:sz w:val="32"/>
          <w:szCs w:val="32"/>
        </w:rPr>
      </w:pPr>
      <w:r>
        <w:rPr>
          <w:rFonts w:hint="eastAsia" w:cs="楷体_GB2312" w:asciiTheme="minorEastAsia" w:hAnsiTheme="minorEastAsia"/>
          <w:bCs/>
          <w:sz w:val="32"/>
          <w:szCs w:val="32"/>
        </w:rPr>
        <w:t>1.经济效益</w:t>
      </w:r>
      <w:r>
        <w:rPr>
          <w:rFonts w:hint="eastAsia" w:cs="仿宋_GB2312" w:asciiTheme="minorEastAsia" w:hAnsiTheme="minorEastAsia"/>
          <w:b/>
          <w:bCs/>
          <w:sz w:val="32"/>
          <w:szCs w:val="32"/>
        </w:rPr>
        <w:t>。</w:t>
      </w:r>
      <w:r>
        <w:rPr>
          <w:rFonts w:hint="eastAsia" w:cs="Times New Roman" w:asciiTheme="minorEastAsia" w:hAnsiTheme="minorEastAsia"/>
          <w:sz w:val="32"/>
          <w:szCs w:val="32"/>
        </w:rPr>
        <w:t>增加、保障粮食安全，促进农业农民增产增收稳定灌溉面积 2.53万亩，稳定全灌区粮食产量</w:t>
      </w:r>
      <w:r>
        <w:rPr>
          <w:rFonts w:hint="eastAsia" w:asciiTheme="minorEastAsia" w:hAnsiTheme="minorEastAsia"/>
          <w:sz w:val="32"/>
          <w:szCs w:val="32"/>
        </w:rPr>
        <w:t xml:space="preserve"> 1000万公斤，为</w:t>
      </w:r>
      <w:r>
        <w:rPr>
          <w:rFonts w:hint="eastAsia" w:cs="Times New Roman" w:asciiTheme="minorEastAsia" w:hAnsiTheme="minorEastAsia"/>
          <w:sz w:val="32"/>
          <w:szCs w:val="32"/>
        </w:rPr>
        <w:t>农村社会经济发展发挥了重要的作用。</w:t>
      </w:r>
    </w:p>
    <w:p>
      <w:pPr>
        <w:spacing w:line="560" w:lineRule="exact"/>
        <w:ind w:firstLine="764" w:firstLineChars="239"/>
        <w:rPr>
          <w:rFonts w:cs="宋体" w:asciiTheme="minorEastAsia" w:hAnsiTheme="minorEastAsia"/>
          <w:sz w:val="32"/>
          <w:szCs w:val="32"/>
        </w:rPr>
      </w:pPr>
      <w:r>
        <w:rPr>
          <w:rFonts w:hint="eastAsia" w:cs="楷体_GB2312" w:asciiTheme="minorEastAsia" w:hAnsiTheme="minorEastAsia"/>
          <w:bCs/>
          <w:sz w:val="32"/>
          <w:szCs w:val="32"/>
        </w:rPr>
        <w:t>2. 可持续性</w:t>
      </w:r>
      <w:r>
        <w:rPr>
          <w:rFonts w:hint="eastAsia" w:cs="仿宋_GB2312" w:asciiTheme="minorEastAsia" w:hAnsiTheme="minorEastAsia"/>
          <w:b/>
          <w:bCs/>
          <w:sz w:val="32"/>
          <w:szCs w:val="32"/>
        </w:rPr>
        <w:t>。</w:t>
      </w:r>
      <w:r>
        <w:rPr>
          <w:rFonts w:hint="eastAsia" w:cs="宋体" w:asciiTheme="minorEastAsia" w:hAnsiTheme="minorEastAsia"/>
          <w:sz w:val="32"/>
          <w:szCs w:val="32"/>
        </w:rPr>
        <w:t>增强了农业抗灾能力，险工险段和病险建筑物行得到改造加固，增强了骨干项目安全通水能力，减少了滑坡塌方，避免了渠道险情的发生，保证了农业高产稳产、农民增收，社会安定。</w:t>
      </w:r>
    </w:p>
    <w:p>
      <w:pPr>
        <w:spacing w:line="560" w:lineRule="exact"/>
        <w:ind w:firstLine="768" w:firstLineChars="239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五、存在主要问题</w:t>
      </w:r>
    </w:p>
    <w:p>
      <w:pPr>
        <w:spacing w:line="560" w:lineRule="exact"/>
        <w:ind w:firstLine="764" w:firstLineChars="239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1.预算不够精确，预算执行仍存在偏差。</w:t>
      </w:r>
    </w:p>
    <w:p>
      <w:pPr>
        <w:spacing w:line="560" w:lineRule="exact"/>
        <w:ind w:firstLine="764" w:firstLineChars="239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2.财务管理制度有待进一步完善。</w:t>
      </w:r>
    </w:p>
    <w:p>
      <w:pPr>
        <w:spacing w:line="560" w:lineRule="exact"/>
        <w:ind w:firstLine="764" w:firstLineChars="239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3.财务人员专业素养仍需进一步提升。</w:t>
      </w:r>
    </w:p>
    <w:p>
      <w:pPr>
        <w:spacing w:line="560" w:lineRule="exact"/>
        <w:ind w:firstLine="768" w:firstLineChars="239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六、改进措施</w:t>
      </w:r>
    </w:p>
    <w:p>
      <w:pPr>
        <w:spacing w:line="560" w:lineRule="exact"/>
        <w:ind w:firstLine="643" w:firstLineChars="200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b/>
          <w:sz w:val="32"/>
          <w:szCs w:val="32"/>
        </w:rPr>
        <w:t>一是要进一步加强财务管理。</w:t>
      </w:r>
      <w:r>
        <w:rPr>
          <w:rFonts w:hint="eastAsia" w:cs="仿宋_GB2312" w:asciiTheme="minorEastAsia" w:hAnsiTheme="minorEastAsia"/>
          <w:sz w:val="32"/>
          <w:szCs w:val="32"/>
        </w:rPr>
        <w:t>严把支出关，严格执行财务管理制度，规范各项支出审核，严防超支，不断提高财务管理的法制化，科学化，合理化水平。</w:t>
      </w:r>
    </w:p>
    <w:p>
      <w:pPr>
        <w:spacing w:line="560" w:lineRule="exact"/>
        <w:ind w:firstLine="643" w:firstLineChars="200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b/>
          <w:sz w:val="32"/>
          <w:szCs w:val="32"/>
        </w:rPr>
        <w:t>二是要进一步加强预算管理，强化预算监督。</w:t>
      </w:r>
      <w:r>
        <w:rPr>
          <w:rFonts w:hint="eastAsia" w:cs="仿宋_GB2312" w:asciiTheme="minorEastAsia" w:hAnsiTheme="minorEastAsia"/>
          <w:sz w:val="32"/>
          <w:szCs w:val="32"/>
        </w:rPr>
        <w:t>严格执行预算计划，积极推进财务公开，接受民主监督。</w:t>
      </w:r>
    </w:p>
    <w:p>
      <w:pPr>
        <w:spacing w:line="560" w:lineRule="exact"/>
        <w:ind w:firstLine="643" w:firstLineChars="200"/>
        <w:rPr>
          <w:rFonts w:cs="仿宋_GB2312" w:asciiTheme="minorEastAsia" w:hAnsiTheme="minorEastAsia"/>
          <w:b/>
          <w:sz w:val="32"/>
          <w:szCs w:val="32"/>
        </w:rPr>
      </w:pPr>
      <w:r>
        <w:rPr>
          <w:rFonts w:hint="eastAsia" w:cs="仿宋_GB2312" w:asciiTheme="minorEastAsia" w:hAnsiTheme="minorEastAsia"/>
          <w:b/>
          <w:sz w:val="32"/>
          <w:szCs w:val="32"/>
        </w:rPr>
        <w:t>三是要进一步强化财务专业知识学习，着力提升财务人员专业素养。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</w:pPr>
    <w:r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>
      <w:t>2</w:t>
    </w:r>
    <w:r>
      <w:rPr>
        <w:rFonts w:hint="eastAsia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c1MTJmYzUzYTc5MmNjNjIzMDI1ODE2Mzc2Yzc0NzgifQ=="/>
  </w:docVars>
  <w:rsids>
    <w:rsidRoot w:val="00494C31"/>
    <w:rsid w:val="00001D82"/>
    <w:rsid w:val="00004DE8"/>
    <w:rsid w:val="00010128"/>
    <w:rsid w:val="00013E48"/>
    <w:rsid w:val="00042620"/>
    <w:rsid w:val="00043725"/>
    <w:rsid w:val="00045179"/>
    <w:rsid w:val="00084E6D"/>
    <w:rsid w:val="000A2F90"/>
    <w:rsid w:val="000C548C"/>
    <w:rsid w:val="000F5F07"/>
    <w:rsid w:val="000F74D5"/>
    <w:rsid w:val="00110564"/>
    <w:rsid w:val="00112433"/>
    <w:rsid w:val="00152F67"/>
    <w:rsid w:val="00165C65"/>
    <w:rsid w:val="001665CC"/>
    <w:rsid w:val="0017052D"/>
    <w:rsid w:val="0017057E"/>
    <w:rsid w:val="00173AAC"/>
    <w:rsid w:val="00185E2D"/>
    <w:rsid w:val="0018601C"/>
    <w:rsid w:val="00187E89"/>
    <w:rsid w:val="001979D9"/>
    <w:rsid w:val="001D7D05"/>
    <w:rsid w:val="001E11FF"/>
    <w:rsid w:val="001E1C96"/>
    <w:rsid w:val="001F6B7B"/>
    <w:rsid w:val="001F70E2"/>
    <w:rsid w:val="0021750D"/>
    <w:rsid w:val="00262E7D"/>
    <w:rsid w:val="002647C5"/>
    <w:rsid w:val="002A06C1"/>
    <w:rsid w:val="002A1813"/>
    <w:rsid w:val="002B0E38"/>
    <w:rsid w:val="002B61CF"/>
    <w:rsid w:val="002C0FAE"/>
    <w:rsid w:val="002D79A3"/>
    <w:rsid w:val="002E62F4"/>
    <w:rsid w:val="00301AB5"/>
    <w:rsid w:val="00317128"/>
    <w:rsid w:val="003260B6"/>
    <w:rsid w:val="00363B88"/>
    <w:rsid w:val="00392F3C"/>
    <w:rsid w:val="0039358B"/>
    <w:rsid w:val="003A00B4"/>
    <w:rsid w:val="003B2761"/>
    <w:rsid w:val="003B5148"/>
    <w:rsid w:val="003B5E0F"/>
    <w:rsid w:val="003D7CAF"/>
    <w:rsid w:val="003F757C"/>
    <w:rsid w:val="0040231A"/>
    <w:rsid w:val="0043002C"/>
    <w:rsid w:val="004533B5"/>
    <w:rsid w:val="00456B84"/>
    <w:rsid w:val="004730E9"/>
    <w:rsid w:val="004774FD"/>
    <w:rsid w:val="00486A8D"/>
    <w:rsid w:val="00491D29"/>
    <w:rsid w:val="00494C31"/>
    <w:rsid w:val="004A737A"/>
    <w:rsid w:val="004B72C8"/>
    <w:rsid w:val="004C20AE"/>
    <w:rsid w:val="004E1A44"/>
    <w:rsid w:val="004F404A"/>
    <w:rsid w:val="00502F1A"/>
    <w:rsid w:val="00511CA5"/>
    <w:rsid w:val="00517C8C"/>
    <w:rsid w:val="00541559"/>
    <w:rsid w:val="005460B7"/>
    <w:rsid w:val="00550582"/>
    <w:rsid w:val="005B2271"/>
    <w:rsid w:val="005C77E2"/>
    <w:rsid w:val="005E3796"/>
    <w:rsid w:val="005F2917"/>
    <w:rsid w:val="00601605"/>
    <w:rsid w:val="00604A76"/>
    <w:rsid w:val="006101F7"/>
    <w:rsid w:val="00613930"/>
    <w:rsid w:val="00623C9A"/>
    <w:rsid w:val="00631BB0"/>
    <w:rsid w:val="0063646E"/>
    <w:rsid w:val="00645037"/>
    <w:rsid w:val="00651640"/>
    <w:rsid w:val="0067078F"/>
    <w:rsid w:val="00696E22"/>
    <w:rsid w:val="00712081"/>
    <w:rsid w:val="007133C5"/>
    <w:rsid w:val="0072285C"/>
    <w:rsid w:val="0072470F"/>
    <w:rsid w:val="00724D13"/>
    <w:rsid w:val="0072507F"/>
    <w:rsid w:val="00730D9C"/>
    <w:rsid w:val="00733E43"/>
    <w:rsid w:val="00760921"/>
    <w:rsid w:val="00773BA5"/>
    <w:rsid w:val="00773F57"/>
    <w:rsid w:val="00793326"/>
    <w:rsid w:val="007A3810"/>
    <w:rsid w:val="007A55FC"/>
    <w:rsid w:val="007D52DD"/>
    <w:rsid w:val="00805C08"/>
    <w:rsid w:val="00821857"/>
    <w:rsid w:val="008257F0"/>
    <w:rsid w:val="008306E6"/>
    <w:rsid w:val="00831C8C"/>
    <w:rsid w:val="00835B99"/>
    <w:rsid w:val="00835C35"/>
    <w:rsid w:val="008565AD"/>
    <w:rsid w:val="00875B14"/>
    <w:rsid w:val="00893AF2"/>
    <w:rsid w:val="0089546F"/>
    <w:rsid w:val="008A766D"/>
    <w:rsid w:val="008D08D8"/>
    <w:rsid w:val="008E38CD"/>
    <w:rsid w:val="008E780A"/>
    <w:rsid w:val="00915BDA"/>
    <w:rsid w:val="00916360"/>
    <w:rsid w:val="009529A4"/>
    <w:rsid w:val="009564F7"/>
    <w:rsid w:val="009573E4"/>
    <w:rsid w:val="0097067E"/>
    <w:rsid w:val="00972124"/>
    <w:rsid w:val="00973A92"/>
    <w:rsid w:val="0098676E"/>
    <w:rsid w:val="009877B3"/>
    <w:rsid w:val="00997B46"/>
    <w:rsid w:val="009A76BE"/>
    <w:rsid w:val="009B0681"/>
    <w:rsid w:val="009B2CAF"/>
    <w:rsid w:val="009E0238"/>
    <w:rsid w:val="00A2083F"/>
    <w:rsid w:val="00A2635E"/>
    <w:rsid w:val="00A2731B"/>
    <w:rsid w:val="00A33EF3"/>
    <w:rsid w:val="00A436DE"/>
    <w:rsid w:val="00A61CC4"/>
    <w:rsid w:val="00A63822"/>
    <w:rsid w:val="00A746BE"/>
    <w:rsid w:val="00A81DC9"/>
    <w:rsid w:val="00AA215E"/>
    <w:rsid w:val="00AB7C3C"/>
    <w:rsid w:val="00AF53A4"/>
    <w:rsid w:val="00B1311B"/>
    <w:rsid w:val="00B17FF4"/>
    <w:rsid w:val="00B259D6"/>
    <w:rsid w:val="00B308A2"/>
    <w:rsid w:val="00B32E62"/>
    <w:rsid w:val="00B60587"/>
    <w:rsid w:val="00B6111C"/>
    <w:rsid w:val="00B72B8D"/>
    <w:rsid w:val="00B7793A"/>
    <w:rsid w:val="00B95738"/>
    <w:rsid w:val="00BA43E4"/>
    <w:rsid w:val="00BA7441"/>
    <w:rsid w:val="00BA7856"/>
    <w:rsid w:val="00BD4F27"/>
    <w:rsid w:val="00BD5948"/>
    <w:rsid w:val="00BE7916"/>
    <w:rsid w:val="00BE7A03"/>
    <w:rsid w:val="00C21434"/>
    <w:rsid w:val="00C22AD3"/>
    <w:rsid w:val="00C24076"/>
    <w:rsid w:val="00C240A7"/>
    <w:rsid w:val="00C27356"/>
    <w:rsid w:val="00C3260F"/>
    <w:rsid w:val="00C443A0"/>
    <w:rsid w:val="00C46B28"/>
    <w:rsid w:val="00C80879"/>
    <w:rsid w:val="00C91C30"/>
    <w:rsid w:val="00C96809"/>
    <w:rsid w:val="00CC3BD7"/>
    <w:rsid w:val="00CD58B6"/>
    <w:rsid w:val="00CE5AFB"/>
    <w:rsid w:val="00CF0C5D"/>
    <w:rsid w:val="00CF1CCE"/>
    <w:rsid w:val="00D011CB"/>
    <w:rsid w:val="00D14175"/>
    <w:rsid w:val="00D27BAF"/>
    <w:rsid w:val="00D30979"/>
    <w:rsid w:val="00D343AA"/>
    <w:rsid w:val="00D34946"/>
    <w:rsid w:val="00D40AFC"/>
    <w:rsid w:val="00D423B7"/>
    <w:rsid w:val="00D50F31"/>
    <w:rsid w:val="00D962A7"/>
    <w:rsid w:val="00D968EE"/>
    <w:rsid w:val="00D96CF3"/>
    <w:rsid w:val="00DA5650"/>
    <w:rsid w:val="00DB2ACE"/>
    <w:rsid w:val="00DC2235"/>
    <w:rsid w:val="00DC63F8"/>
    <w:rsid w:val="00DD3FB2"/>
    <w:rsid w:val="00DD4ECB"/>
    <w:rsid w:val="00E02382"/>
    <w:rsid w:val="00E43A9B"/>
    <w:rsid w:val="00E72B9B"/>
    <w:rsid w:val="00E92A7A"/>
    <w:rsid w:val="00EA4370"/>
    <w:rsid w:val="00EA78D8"/>
    <w:rsid w:val="00EB1B77"/>
    <w:rsid w:val="00EB29B6"/>
    <w:rsid w:val="00ED0382"/>
    <w:rsid w:val="00EE5DDE"/>
    <w:rsid w:val="00F35A81"/>
    <w:rsid w:val="00F449E5"/>
    <w:rsid w:val="00F63A7F"/>
    <w:rsid w:val="00F823F4"/>
    <w:rsid w:val="00FC7E0F"/>
    <w:rsid w:val="18EA5435"/>
    <w:rsid w:val="40F058C4"/>
    <w:rsid w:val="42791DE3"/>
    <w:rsid w:val="55067B30"/>
    <w:rsid w:val="59CB16F9"/>
    <w:rsid w:val="5EB45456"/>
    <w:rsid w:val="610166A2"/>
    <w:rsid w:val="65CD7149"/>
    <w:rsid w:val="764036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AD3FA-6948-44A8-B3A7-54EFCCC86B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841</Words>
  <Characters>905</Characters>
  <Lines>6</Lines>
  <Paragraphs>1</Paragraphs>
  <TotalTime>168</TotalTime>
  <ScaleCrop>false</ScaleCrop>
  <LinksUpToDate>false</LinksUpToDate>
  <CharactersWithSpaces>914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2019-06-02T07:28:00Z</dcterms:created>
  <dc:creator>User</dc:creator>
  <cp:lastModifiedBy>Administrator</cp:lastModifiedBy>
  <cp:lastPrinted>2021-05-11T07:53:00Z</cp:lastPrinted>
  <dcterms:modified xsi:type="dcterms:W3CDTF">2023-09-12T07:22:02Z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00470AB231AC4973A51473BD4660FFF8_12</vt:lpwstr>
  </property>
</Properties>
</file>