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both"/>
        <w:rPr>
          <w:rFonts w:hint="eastAsia" w:ascii="方正大标宋简体" w:hAnsi="黑体" w:eastAsia="方正大标宋简体"/>
          <w:sz w:val="44"/>
          <w:szCs w:val="44"/>
        </w:rPr>
      </w:pPr>
    </w:p>
    <w:p>
      <w:pPr>
        <w:spacing w:line="640" w:lineRule="exact"/>
        <w:ind w:firstLine="880" w:firstLineChars="200"/>
        <w:jc w:val="both"/>
        <w:rPr>
          <w:rFonts w:hint="eastAsia" w:ascii="方正大标宋简体" w:hAnsi="黑体" w:eastAsia="方正大标宋简体"/>
          <w:sz w:val="44"/>
          <w:szCs w:val="44"/>
        </w:rPr>
      </w:pPr>
      <w:r>
        <w:rPr>
          <w:rFonts w:hint="eastAsia" w:ascii="方正大标宋简体" w:hAnsi="黑体" w:eastAsia="方正大标宋简体"/>
          <w:sz w:val="44"/>
          <w:szCs w:val="44"/>
        </w:rPr>
        <w:t>溆浦县文学艺术界联合会</w:t>
      </w:r>
      <w:r>
        <w:rPr>
          <w:rFonts w:ascii="方正大标宋简体" w:hAnsi="黑体" w:eastAsia="方正大标宋简体"/>
          <w:sz w:val="44"/>
          <w:szCs w:val="44"/>
        </w:rPr>
        <w:t>20</w:t>
      </w:r>
      <w:r>
        <w:rPr>
          <w:rFonts w:hint="eastAsia" w:ascii="方正大标宋简体" w:hAnsi="黑体" w:eastAsia="方正大标宋简体"/>
          <w:sz w:val="44"/>
          <w:szCs w:val="44"/>
        </w:rPr>
        <w:t>22年</w:t>
      </w:r>
    </w:p>
    <w:p>
      <w:pPr>
        <w:spacing w:line="640" w:lineRule="exact"/>
        <w:ind w:firstLine="1760" w:firstLineChars="400"/>
        <w:jc w:val="both"/>
        <w:rPr>
          <w:rFonts w:ascii="方正大标宋简体" w:hAnsi="黑体" w:eastAsia="方正大标宋简体"/>
          <w:sz w:val="44"/>
          <w:szCs w:val="44"/>
        </w:rPr>
      </w:pPr>
      <w:r>
        <w:rPr>
          <w:rFonts w:hint="eastAsia" w:ascii="方正大标宋简体" w:hAnsi="黑体" w:eastAsia="方正大标宋简体"/>
          <w:sz w:val="44"/>
          <w:szCs w:val="44"/>
        </w:rPr>
        <w:t>整体支出绩效自评报告</w:t>
      </w:r>
    </w:p>
    <w:p>
      <w:pPr>
        <w:spacing w:line="580" w:lineRule="exact"/>
        <w:ind w:firstLine="1080" w:firstLineChars="300"/>
        <w:rPr>
          <w:rFonts w:ascii="宋体" w:cs="宋体"/>
          <w:sz w:val="36"/>
          <w:szCs w:val="36"/>
        </w:rPr>
      </w:pPr>
    </w:p>
    <w:p>
      <w:pPr>
        <w:spacing w:line="58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根据县财政局《关于开展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</w:rPr>
        <w:t>22年部门整体支出绩效评价工作的通知》</w:t>
      </w:r>
      <w:r>
        <w:rPr>
          <w:rFonts w:hint="eastAsia" w:ascii="仿宋" w:hAnsi="仿宋" w:eastAsia="仿宋"/>
          <w:sz w:val="32"/>
        </w:rPr>
        <w:t>（溆财绩函[2023]5号）</w:t>
      </w:r>
      <w:r>
        <w:rPr>
          <w:rFonts w:hint="eastAsia" w:ascii="仿宋_GB2312" w:hAnsi="宋体" w:eastAsia="仿宋_GB2312" w:cs="宋体"/>
          <w:sz w:val="32"/>
          <w:szCs w:val="32"/>
        </w:rPr>
        <w:t>精神，我单位对</w:t>
      </w:r>
      <w:r>
        <w:rPr>
          <w:rFonts w:ascii="仿宋_GB2312" w:hAnsi="宋体" w:eastAsia="仿宋_GB2312" w:cs="宋体"/>
          <w:sz w:val="32"/>
          <w:szCs w:val="32"/>
        </w:rPr>
        <w:t>20</w:t>
      </w:r>
      <w:r>
        <w:rPr>
          <w:rFonts w:hint="eastAsia" w:ascii="仿宋_GB2312" w:hAnsi="宋体" w:eastAsia="仿宋_GB2312" w:cs="宋体"/>
          <w:sz w:val="32"/>
          <w:szCs w:val="32"/>
        </w:rPr>
        <w:t>22年度部门整体支出进行了全面的综合评价，</w:t>
      </w:r>
      <w:r>
        <w:rPr>
          <w:rFonts w:hint="eastAsia" w:ascii="仿宋" w:hAnsi="仿宋" w:eastAsia="仿宋"/>
          <w:sz w:val="32"/>
        </w:rPr>
        <w:t>现将我单位整体支出绩效自评结果报告如下</w:t>
      </w:r>
      <w:r>
        <w:rPr>
          <w:rFonts w:hint="eastAsia" w:ascii="仿宋_GB2312" w:hAnsi="宋体" w:eastAsia="仿宋_GB2312" w:cs="宋体"/>
          <w:sz w:val="32"/>
          <w:szCs w:val="32"/>
        </w:rPr>
        <w:t>：</w:t>
      </w:r>
    </w:p>
    <w:p>
      <w:pPr>
        <w:spacing w:line="580" w:lineRule="exact"/>
        <w:ind w:firstLine="640" w:firstLineChars="200"/>
        <w:rPr>
          <w:rFonts w:ascii="黑体" w:hAnsi="黑体" w:eastAsia="黑体" w:cs="宋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一、基本情况</w:t>
      </w:r>
    </w:p>
    <w:p>
      <w:pPr>
        <w:pStyle w:val="4"/>
        <w:widowControl/>
        <w:shd w:val="clear" w:color="auto" w:fill="FFFFFF"/>
        <w:spacing w:line="580" w:lineRule="exact"/>
        <w:ind w:firstLine="640" w:firstLineChars="20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</w:rPr>
        <w:t>本单位属于财政全额拨款的参照公务员法管理事业单位，现有编制7人，实有在职7人，退休</w:t>
      </w:r>
      <w:r>
        <w:rPr>
          <w:rFonts w:ascii="仿宋_GB2312" w:eastAsia="仿宋_GB2312" w:cs="宋体"/>
          <w:sz w:val="32"/>
          <w:szCs w:val="32"/>
        </w:rPr>
        <w:t>2</w:t>
      </w:r>
      <w:r>
        <w:rPr>
          <w:rFonts w:hint="eastAsia" w:ascii="仿宋_GB2312" w:eastAsia="仿宋_GB2312" w:cs="宋体"/>
          <w:sz w:val="32"/>
          <w:szCs w:val="32"/>
        </w:rPr>
        <w:t>人。主要工作职能是：在县委政府的领导下，</w:t>
      </w:r>
      <w:r>
        <w:rPr>
          <w:rFonts w:hint="eastAsia" w:ascii="仿宋_GB2312" w:eastAsia="仿宋_GB2312" w:cs="宋体"/>
          <w:color w:val="000000"/>
          <w:sz w:val="32"/>
          <w:szCs w:val="32"/>
          <w:shd w:val="clear" w:color="auto" w:fill="FFFFFF"/>
        </w:rPr>
        <w:t>坚持党的基本路线，坚持文艺为人民服务、为社会主义服务的方向和“百花齐放、百家争鸣”的方针，联合全县文艺界，团结全县文艺工作者，致力于繁荣和发展文艺事业和文化产业，满足人民群众日益增长的精神文化需求，努力建设社会主义物质文明、政治文明、精神文明，推进社会主义文化大发展大繁荣。</w:t>
      </w:r>
      <w:r>
        <w:rPr>
          <w:rFonts w:ascii="仿宋_GB2312" w:eastAsia="仿宋_GB2312" w:cs="宋体"/>
          <w:color w:val="000000"/>
          <w:sz w:val="32"/>
          <w:szCs w:val="32"/>
          <w:shd w:val="clear" w:color="auto" w:fill="FFFFFF"/>
        </w:rPr>
        <w:t xml:space="preserve"> </w:t>
      </w:r>
    </w:p>
    <w:p>
      <w:pPr>
        <w:spacing w:line="580" w:lineRule="exact"/>
        <w:ind w:firstLine="640" w:firstLineChars="200"/>
        <w:rPr>
          <w:rFonts w:ascii="黑体" w:hAnsi="黑体" w:eastAsia="黑体" w:cs="宋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二、部门整体支出管理及使用情况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我单位根据相关法律法规，制定了切实可行的财务管理制度。在资金使用上一直按照财经法规和相关财务制度执行，报帐实行完整的审批手续。相关发票由财务审核后交相关领导签字，再由文联主席签字报账支付。资金使用无违规违法情况。</w:t>
      </w:r>
    </w:p>
    <w:p>
      <w:pPr>
        <w:spacing w:line="58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2022年本年收入总计136.66万元，其中财政拨款收入134.66万元，其他收入2万元。2022年基本支出136.45万元，项目支出0.21万元，其中人员经费100.36万元；工资福利支出99.67万元，对个人家庭补助0.58万元，公用经费36.41万元，含商品服务支出36.41万元，。无三公经费支出。</w:t>
      </w:r>
    </w:p>
    <w:p>
      <w:pPr>
        <w:spacing w:line="580" w:lineRule="exact"/>
        <w:ind w:firstLine="640" w:firstLineChars="200"/>
        <w:rPr>
          <w:rFonts w:ascii="黑体" w:hAnsi="黑体" w:eastAsia="黑体" w:cs="宋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三、资产管理情况</w:t>
      </w:r>
    </w:p>
    <w:p>
      <w:pPr>
        <w:spacing w:line="58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截止2022年12月31日，本年度固定资产13.38万元，已全部清理登记在册，专人管理，确保国有资产不流失和使用效率，损坏、丢失、报废按制度处置。</w:t>
      </w:r>
    </w:p>
    <w:p>
      <w:pPr>
        <w:numPr>
          <w:ilvl w:val="0"/>
          <w:numId w:val="1"/>
        </w:numPr>
        <w:spacing w:line="580" w:lineRule="exact"/>
        <w:ind w:firstLine="640" w:firstLineChars="200"/>
        <w:rPr>
          <w:rFonts w:ascii="黑体" w:hAnsi="黑体" w:eastAsia="黑体" w:cs="宋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部门整体支出绩效情况分析。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文联的主责主业就是要依托文艺人才，制定激励措施，出精品力作，以作品说话，繁荣发展社会主义文艺事业。</w:t>
      </w:r>
    </w:p>
    <w:p>
      <w:pPr>
        <w:spacing w:line="58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（一）职责履行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、完成县委政府及上级文联交给的相关工作，其中乡村振兴支出4.5万元。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2、</w:t>
      </w:r>
      <w:r>
        <w:rPr>
          <w:rFonts w:hint="eastAsia" w:ascii="仿宋" w:hAnsi="仿宋" w:eastAsia="仿宋"/>
          <w:sz w:val="32"/>
        </w:rPr>
        <w:t>顺利完成了献礼二十大书法、美术、摄影大赛，并成功举办书法、美术、摄影优秀作品展。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3、组织协会开展送文艺下乡活动40余场次。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4、完成400人次协会会员的培训。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5、完成编辑出版《溆浦文艺》一期，发行1000本；完成《涉江诗刊》编辑出版。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6、组织美术、书法、摄影协会参加怀化市喜迎二十大美展、书展、摄影展，参展作品共20幅。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7、邀请省内外知名作家在满天星、穿岩山等景区开展讲座、采风活动。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8、开展协会文艺创作活动，评选出优秀作品15件，其中一等奖3件，二等奖5件，三等奖7件，大大调动了广大文艺工作者的创作激情。</w:t>
      </w:r>
    </w:p>
    <w:p>
      <w:pPr>
        <w:spacing w:line="580" w:lineRule="exact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9、组织县内作家在作家小屋集中开展创作活动。</w:t>
      </w:r>
    </w:p>
    <w:p>
      <w:pPr>
        <w:numPr>
          <w:ilvl w:val="0"/>
          <w:numId w:val="2"/>
        </w:numPr>
        <w:spacing w:line="580" w:lineRule="exact"/>
        <w:ind w:firstLine="640" w:firstLineChars="200"/>
        <w:rPr>
          <w:rFonts w:ascii="仿宋_GB2312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履职效益</w:t>
      </w:r>
    </w:p>
    <w:p>
      <w:pPr>
        <w:pStyle w:val="4"/>
        <w:widowControl/>
        <w:shd w:val="clear" w:color="auto" w:fill="FFFFFF"/>
        <w:spacing w:line="580" w:lineRule="exact"/>
        <w:ind w:firstLine="640" w:firstLineChars="20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/>
          <w:sz w:val="32"/>
          <w:szCs w:val="32"/>
        </w:rPr>
        <w:t>1</w:t>
      </w:r>
      <w:r>
        <w:rPr>
          <w:rFonts w:hint="eastAsia" w:ascii="仿宋_GB2312" w:eastAsia="仿宋_GB2312" w:cs="宋体"/>
          <w:sz w:val="32"/>
          <w:szCs w:val="32"/>
        </w:rPr>
        <w:t>、社会效益明显，</w:t>
      </w:r>
      <w:r>
        <w:rPr>
          <w:rFonts w:hint="eastAsia" w:ascii="仿宋_GB2312" w:eastAsia="仿宋_GB2312" w:cs="宋体"/>
          <w:color w:val="000000"/>
          <w:sz w:val="32"/>
          <w:szCs w:val="32"/>
          <w:shd w:val="clear" w:color="auto" w:fill="FFFFFF"/>
        </w:rPr>
        <w:t>繁荣和发展了溆浦文艺事业和文化产业，满足人民群众日益增长的精神文化需求。</w:t>
      </w:r>
    </w:p>
    <w:p>
      <w:pPr>
        <w:numPr>
          <w:ilvl w:val="0"/>
          <w:numId w:val="3"/>
        </w:numPr>
        <w:spacing w:line="580" w:lineRule="exact"/>
        <w:ind w:firstLine="640" w:firstLineChars="20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繁荣群众文化生活，在提升群众文化素质等方面发挥积极作用。</w:t>
      </w:r>
      <w:r>
        <w:rPr>
          <w:rFonts w:ascii="仿宋_GB2312" w:hAnsi="宋体" w:eastAsia="仿宋_GB2312" w:cs="宋体"/>
          <w:color w:val="000000"/>
          <w:sz w:val="32"/>
          <w:szCs w:val="32"/>
        </w:rPr>
        <w:t xml:space="preserve"> </w:t>
      </w:r>
    </w:p>
    <w:p>
      <w:pPr>
        <w:numPr>
          <w:ilvl w:val="0"/>
          <w:numId w:val="3"/>
        </w:numPr>
        <w:spacing w:line="580" w:lineRule="exact"/>
        <w:ind w:firstLine="640" w:firstLineChars="200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sz w:val="32"/>
          <w:szCs w:val="32"/>
        </w:rPr>
        <w:t>加强和各社会团体联系，强化了文联组织、协调、服务的功能。</w:t>
      </w:r>
    </w:p>
    <w:p>
      <w:pPr>
        <w:spacing w:line="580" w:lineRule="exact"/>
        <w:ind w:firstLine="640" w:firstLineChars="200"/>
        <w:rPr>
          <w:rFonts w:ascii="黑体" w:hAnsi="黑体" w:eastAsia="黑体" w:cs="宋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五、存在主要问题</w:t>
      </w:r>
    </w:p>
    <w:p>
      <w:pPr>
        <w:spacing w:line="620" w:lineRule="exact"/>
        <w:ind w:firstLine="62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1、经费保障压力大。因乡村振兴、文艺创作等方面投入大，经费压力大。</w:t>
      </w:r>
    </w:p>
    <w:p>
      <w:pPr>
        <w:spacing w:line="620" w:lineRule="exact"/>
        <w:ind w:firstLine="62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2、年初的预算编制未能掌控全年资金需求总量，需进一步加强预算编制的准确性。</w:t>
      </w:r>
    </w:p>
    <w:p>
      <w:pPr>
        <w:spacing w:line="620" w:lineRule="exact"/>
        <w:ind w:firstLine="62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3、财务管理制度还须进一步加强，财务人员专业知识需进一步提高。</w:t>
      </w:r>
    </w:p>
    <w:p>
      <w:pPr>
        <w:spacing w:line="620" w:lineRule="exact"/>
        <w:ind w:firstLine="629"/>
        <w:rPr>
          <w:rFonts w:ascii="黑体" w:hAnsi="黑体" w:eastAsia="黑体" w:cs="宋体"/>
          <w:bCs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六、改进措施和相关建议</w:t>
      </w:r>
    </w:p>
    <w:p>
      <w:pPr>
        <w:spacing w:line="620" w:lineRule="exact"/>
        <w:ind w:firstLine="62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一是加强绩效目标管理，提高对绩效评价工作的重视。应根据职责职能合理设置绩效目标，目标应明确、具体，与长期规划目标、年度工作目标相一致。</w:t>
      </w:r>
    </w:p>
    <w:p>
      <w:pPr>
        <w:spacing w:line="620" w:lineRule="exact"/>
        <w:ind w:firstLine="62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二是加强财务核算。严格审核原始凭证，确保所有财务手续真实、合法、完整。</w:t>
      </w:r>
    </w:p>
    <w:p>
      <w:pPr>
        <w:spacing w:line="620" w:lineRule="exact"/>
        <w:ind w:firstLine="62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三是强化财务专业知识学习，提升专业素养。</w:t>
      </w:r>
    </w:p>
    <w:p>
      <w:pPr>
        <w:spacing w:line="620" w:lineRule="exact"/>
        <w:ind w:firstLine="629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四是加强绩效管理，将绩效理念贯穿于预算编制与执行的全过程。将绩效评价工作深入到各个基本环节中，合理地对财政支出进行管理。</w:t>
      </w:r>
    </w:p>
    <w:p>
      <w:pPr>
        <w:spacing w:line="620" w:lineRule="exact"/>
        <w:ind w:firstLine="629"/>
        <w:rPr>
          <w:rFonts w:hint="default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headerReference r:id="rId3" w:type="default"/>
      <w:pgSz w:w="11906" w:h="16838"/>
      <w:pgMar w:top="2155" w:right="1814" w:bottom="1701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EDF4968"/>
    <w:multiLevelType w:val="singleLevel"/>
    <w:tmpl w:val="FEDF496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F7E36C"/>
    <w:multiLevelType w:val="singleLevel"/>
    <w:tmpl w:val="59F7E36C"/>
    <w:lvl w:ilvl="0" w:tentative="0">
      <w:start w:val="2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">
    <w:nsid w:val="59F83542"/>
    <w:multiLevelType w:val="singleLevel"/>
    <w:tmpl w:val="59F83542"/>
    <w:lvl w:ilvl="0" w:tentative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Njc1MTJmYzUzYTc5MmNjNjIzMDI1ODE2Mzc2Yzc0NzgifQ=="/>
  </w:docVars>
  <w:rsids>
    <w:rsidRoot w:val="001134EE"/>
    <w:rsid w:val="00084C4A"/>
    <w:rsid w:val="000F0570"/>
    <w:rsid w:val="001134EE"/>
    <w:rsid w:val="001201BF"/>
    <w:rsid w:val="00124AEC"/>
    <w:rsid w:val="001E1C86"/>
    <w:rsid w:val="001F563C"/>
    <w:rsid w:val="00293763"/>
    <w:rsid w:val="00387D54"/>
    <w:rsid w:val="003A5B82"/>
    <w:rsid w:val="00434609"/>
    <w:rsid w:val="004605E9"/>
    <w:rsid w:val="004B4283"/>
    <w:rsid w:val="004C470A"/>
    <w:rsid w:val="00542F5E"/>
    <w:rsid w:val="0054423E"/>
    <w:rsid w:val="005459F3"/>
    <w:rsid w:val="00552BD6"/>
    <w:rsid w:val="005656CF"/>
    <w:rsid w:val="00592412"/>
    <w:rsid w:val="005C37B8"/>
    <w:rsid w:val="005D7288"/>
    <w:rsid w:val="006407A2"/>
    <w:rsid w:val="00651E52"/>
    <w:rsid w:val="006B1A98"/>
    <w:rsid w:val="006C32BA"/>
    <w:rsid w:val="006F2ABA"/>
    <w:rsid w:val="00795985"/>
    <w:rsid w:val="00804D1F"/>
    <w:rsid w:val="00831565"/>
    <w:rsid w:val="00836C74"/>
    <w:rsid w:val="00893EAD"/>
    <w:rsid w:val="00897D08"/>
    <w:rsid w:val="008C4C8D"/>
    <w:rsid w:val="00945D4C"/>
    <w:rsid w:val="009521B3"/>
    <w:rsid w:val="00970C1F"/>
    <w:rsid w:val="00991776"/>
    <w:rsid w:val="009A327A"/>
    <w:rsid w:val="009C49BB"/>
    <w:rsid w:val="009D4ABF"/>
    <w:rsid w:val="00AD6592"/>
    <w:rsid w:val="00B4488B"/>
    <w:rsid w:val="00B47649"/>
    <w:rsid w:val="00B5090D"/>
    <w:rsid w:val="00B63C22"/>
    <w:rsid w:val="00B71330"/>
    <w:rsid w:val="00B90910"/>
    <w:rsid w:val="00C215A7"/>
    <w:rsid w:val="00C76260"/>
    <w:rsid w:val="00CF3A99"/>
    <w:rsid w:val="00D544CD"/>
    <w:rsid w:val="00D618D0"/>
    <w:rsid w:val="00DC2328"/>
    <w:rsid w:val="00E20AD8"/>
    <w:rsid w:val="00E46079"/>
    <w:rsid w:val="00E92E85"/>
    <w:rsid w:val="00EF587A"/>
    <w:rsid w:val="00F03C48"/>
    <w:rsid w:val="00F10367"/>
    <w:rsid w:val="00F4109D"/>
    <w:rsid w:val="00F41A9A"/>
    <w:rsid w:val="00FE480A"/>
    <w:rsid w:val="02154A7A"/>
    <w:rsid w:val="044C5FF5"/>
    <w:rsid w:val="08CA5159"/>
    <w:rsid w:val="09E660F1"/>
    <w:rsid w:val="0B356A7F"/>
    <w:rsid w:val="0D282458"/>
    <w:rsid w:val="0D4341DB"/>
    <w:rsid w:val="13154CBA"/>
    <w:rsid w:val="14EC447A"/>
    <w:rsid w:val="19C82D40"/>
    <w:rsid w:val="1A363C20"/>
    <w:rsid w:val="1CF26AB6"/>
    <w:rsid w:val="20A34E31"/>
    <w:rsid w:val="20E24984"/>
    <w:rsid w:val="21001946"/>
    <w:rsid w:val="21AD63A4"/>
    <w:rsid w:val="25D965CA"/>
    <w:rsid w:val="27966F5B"/>
    <w:rsid w:val="29A96F54"/>
    <w:rsid w:val="2A167EE3"/>
    <w:rsid w:val="2C5F1504"/>
    <w:rsid w:val="2F0D2980"/>
    <w:rsid w:val="2F831A3C"/>
    <w:rsid w:val="2FC10B71"/>
    <w:rsid w:val="2FFB4F4F"/>
    <w:rsid w:val="34186472"/>
    <w:rsid w:val="343F413F"/>
    <w:rsid w:val="34E41899"/>
    <w:rsid w:val="36797464"/>
    <w:rsid w:val="3E3B4734"/>
    <w:rsid w:val="41484382"/>
    <w:rsid w:val="416848CC"/>
    <w:rsid w:val="422A785B"/>
    <w:rsid w:val="42BE458D"/>
    <w:rsid w:val="493B4A2B"/>
    <w:rsid w:val="4BCA2EA5"/>
    <w:rsid w:val="507567FA"/>
    <w:rsid w:val="50767520"/>
    <w:rsid w:val="508634ED"/>
    <w:rsid w:val="5189133A"/>
    <w:rsid w:val="522373AD"/>
    <w:rsid w:val="54BE2DF4"/>
    <w:rsid w:val="586B1951"/>
    <w:rsid w:val="612F539D"/>
    <w:rsid w:val="618D4C15"/>
    <w:rsid w:val="61E466D1"/>
    <w:rsid w:val="627624D9"/>
    <w:rsid w:val="631506BD"/>
    <w:rsid w:val="66AB6CE2"/>
    <w:rsid w:val="678A4FF0"/>
    <w:rsid w:val="77617254"/>
    <w:rsid w:val="79E9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9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styleId="7">
    <w:name w:val="FollowedHyperlink"/>
    <w:basedOn w:val="6"/>
    <w:qFormat/>
    <w:uiPriority w:val="99"/>
    <w:rPr>
      <w:rFonts w:ascii="宋体" w:hAnsi="宋体" w:eastAsia="宋体" w:cs="宋体"/>
      <w:color w:val="333333"/>
      <w:sz w:val="18"/>
      <w:szCs w:val="18"/>
      <w:u w:val="none"/>
    </w:rPr>
  </w:style>
  <w:style w:type="character" w:styleId="8">
    <w:name w:val="Hyperlink"/>
    <w:basedOn w:val="6"/>
    <w:qFormat/>
    <w:uiPriority w:val="99"/>
    <w:rPr>
      <w:rFonts w:cs="Times New Roman"/>
      <w:color w:val="0000FF"/>
      <w:u w:val="single"/>
    </w:rPr>
  </w:style>
  <w:style w:type="character" w:customStyle="1" w:styleId="9">
    <w:name w:val="HTML 预设格式 Char"/>
    <w:basedOn w:val="6"/>
    <w:link w:val="4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10">
    <w:name w:val="页眉 Char"/>
    <w:basedOn w:val="6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C504F4E-1431-46C0-A8C8-FB531E4166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1409</Words>
  <Characters>1491</Characters>
  <Lines>1</Lines>
  <Paragraphs>3</Paragraphs>
  <TotalTime>33</TotalTime>
  <ScaleCrop>false</ScaleCrop>
  <LinksUpToDate>false</LinksUpToDate>
  <CharactersWithSpaces>1493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2023-06-16T01:35:00Z</dcterms:created>
  <dc:creator>tzf888</dc:creator>
  <cp:lastModifiedBy>Administrator</cp:lastModifiedBy>
  <cp:lastPrinted>2023-07-31T02:45:00Z</cp:lastPrinted>
  <dcterms:modified xsi:type="dcterms:W3CDTF">2023-08-18T03:13:20Z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04ED7FC700B74711B0B4B8A73E329C0A</vt:lpwstr>
  </property>
</Properties>
</file>