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right="105" w:rightChars="50"/>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溆浦县文化</w:t>
      </w:r>
      <w:r>
        <w:rPr>
          <w:rFonts w:hint="eastAsia" w:asciiTheme="majorEastAsia" w:hAnsiTheme="majorEastAsia" w:eastAsiaTheme="majorEastAsia"/>
          <w:b/>
          <w:sz w:val="44"/>
          <w:szCs w:val="44"/>
          <w:lang w:eastAsia="zh-CN"/>
        </w:rPr>
        <w:t>市场综合行政</w:t>
      </w:r>
      <w:r>
        <w:rPr>
          <w:rFonts w:hint="eastAsia" w:asciiTheme="majorEastAsia" w:hAnsiTheme="majorEastAsia" w:eastAsiaTheme="majorEastAsia"/>
          <w:b/>
          <w:sz w:val="44"/>
          <w:szCs w:val="44"/>
        </w:rPr>
        <w:t>执法大队2022年整体支出绩效自评报告</w:t>
      </w:r>
    </w:p>
    <w:p>
      <w:pPr>
        <w:widowControl/>
        <w:shd w:val="clear" w:color="auto" w:fill="FFFFFF"/>
        <w:spacing w:line="580" w:lineRule="exact"/>
        <w:ind w:right="105" w:rightChars="50" w:firstLine="588" w:firstLineChars="183"/>
        <w:jc w:val="left"/>
        <w:rPr>
          <w:rFonts w:asciiTheme="majorEastAsia" w:hAnsiTheme="majorEastAsia" w:eastAsiaTheme="majorEastAsia"/>
          <w:b/>
          <w:color w:val="000000"/>
          <w:kern w:val="0"/>
          <w:sz w:val="32"/>
          <w:szCs w:val="32"/>
        </w:rPr>
      </w:pPr>
    </w:p>
    <w:p>
      <w:pPr>
        <w:widowControl/>
        <w:shd w:val="clear" w:color="auto" w:fill="FFFFFF"/>
        <w:spacing w:line="560" w:lineRule="exact"/>
        <w:ind w:right="105" w:rightChars="50" w:firstLine="585" w:firstLineChars="183"/>
        <w:jc w:val="left"/>
        <w:rPr>
          <w:rFonts w:ascii="仿宋_GB2312" w:hAnsi="仿宋" w:eastAsia="仿宋_GB2312"/>
          <w:color w:val="000000"/>
          <w:kern w:val="0"/>
          <w:sz w:val="32"/>
          <w:szCs w:val="32"/>
        </w:rPr>
      </w:pPr>
      <w:r>
        <w:rPr>
          <w:rFonts w:hint="eastAsia" w:ascii="仿宋_GB2312" w:hAnsi="仿宋" w:eastAsia="仿宋_GB2312"/>
          <w:color w:val="000000"/>
          <w:kern w:val="0"/>
          <w:sz w:val="32"/>
          <w:szCs w:val="32"/>
        </w:rPr>
        <w:t>根据溆财绩函〔</w:t>
      </w:r>
      <w:r>
        <w:rPr>
          <w:rFonts w:ascii="仿宋_GB2312" w:hAnsi="仿宋" w:eastAsia="仿宋_GB2312"/>
          <w:color w:val="000000"/>
          <w:kern w:val="0"/>
          <w:sz w:val="32"/>
          <w:szCs w:val="32"/>
        </w:rPr>
        <w:t>20</w:t>
      </w:r>
      <w:r>
        <w:rPr>
          <w:rFonts w:hint="eastAsia" w:ascii="仿宋_GB2312" w:hAnsi="仿宋" w:eastAsia="仿宋_GB2312"/>
          <w:color w:val="000000"/>
          <w:kern w:val="0"/>
          <w:sz w:val="32"/>
          <w:szCs w:val="32"/>
        </w:rPr>
        <w:t>23〕5号文件精神，现将县文化市场综合行政执法大队</w:t>
      </w:r>
      <w:r>
        <w:rPr>
          <w:rFonts w:ascii="仿宋_GB2312" w:hAnsi="仿宋" w:eastAsia="仿宋_GB2312"/>
          <w:color w:val="000000"/>
          <w:kern w:val="0"/>
          <w:sz w:val="32"/>
          <w:szCs w:val="32"/>
        </w:rPr>
        <w:t>20</w:t>
      </w:r>
      <w:r>
        <w:rPr>
          <w:rFonts w:hint="eastAsia" w:ascii="仿宋_GB2312" w:hAnsi="仿宋" w:eastAsia="仿宋_GB2312"/>
          <w:color w:val="000000"/>
          <w:kern w:val="0"/>
          <w:sz w:val="32"/>
          <w:szCs w:val="32"/>
        </w:rPr>
        <w:t>22年度部门整体支出绩效</w:t>
      </w:r>
      <w:bookmarkStart w:id="0" w:name="_GoBack"/>
      <w:bookmarkEnd w:id="0"/>
      <w:r>
        <w:rPr>
          <w:rFonts w:hint="eastAsia" w:ascii="仿宋_GB2312" w:hAnsi="仿宋" w:eastAsia="仿宋_GB2312"/>
          <w:color w:val="000000"/>
          <w:kern w:val="0"/>
          <w:sz w:val="32"/>
          <w:szCs w:val="32"/>
        </w:rPr>
        <w:t>评价情况报告如下：</w:t>
      </w:r>
    </w:p>
    <w:p>
      <w:pPr>
        <w:spacing w:line="560" w:lineRule="exact"/>
        <w:ind w:left="1059" w:leftChars="428" w:right="105" w:rightChars="50" w:hanging="160" w:hangingChars="50"/>
        <w:jc w:val="left"/>
        <w:rPr>
          <w:rFonts w:ascii="黑体" w:hAnsi="黑体" w:eastAsia="黑体" w:cs="宋体"/>
          <w:bCs/>
          <w:kern w:val="0"/>
          <w:sz w:val="32"/>
          <w:szCs w:val="32"/>
        </w:rPr>
      </w:pPr>
      <w:r>
        <w:rPr>
          <w:rFonts w:hint="eastAsia" w:ascii="黑体" w:hAnsi="黑体" w:eastAsia="黑体" w:cs="宋体"/>
          <w:bCs/>
          <w:kern w:val="0"/>
          <w:sz w:val="32"/>
          <w:szCs w:val="32"/>
        </w:rPr>
        <w:t>一、部门概况</w:t>
      </w:r>
    </w:p>
    <w:p>
      <w:pPr>
        <w:widowControl/>
        <w:shd w:val="clear" w:color="auto" w:fill="FFFFFF"/>
        <w:spacing w:line="560" w:lineRule="exact"/>
        <w:ind w:right="105" w:rightChars="50" w:firstLine="588" w:firstLineChars="183"/>
        <w:jc w:val="left"/>
        <w:rPr>
          <w:rFonts w:ascii="仿宋_GB2312" w:hAnsi="仿宋" w:eastAsia="仿宋_GB2312"/>
          <w:b/>
          <w:color w:val="000000"/>
          <w:kern w:val="0"/>
          <w:sz w:val="32"/>
          <w:szCs w:val="32"/>
        </w:rPr>
      </w:pPr>
      <w:r>
        <w:rPr>
          <w:rFonts w:hint="eastAsia" w:ascii="仿宋_GB2312" w:hAnsi="仿宋" w:eastAsia="仿宋_GB2312"/>
          <w:b/>
          <w:color w:val="000000"/>
          <w:kern w:val="0"/>
          <w:sz w:val="32"/>
          <w:szCs w:val="32"/>
        </w:rPr>
        <w:t>（一）部门基本情况</w:t>
      </w:r>
    </w:p>
    <w:p>
      <w:pPr>
        <w:widowControl/>
        <w:shd w:val="clear" w:color="auto" w:fill="FFFFFF"/>
        <w:spacing w:line="560" w:lineRule="exact"/>
        <w:ind w:right="105" w:rightChars="50" w:firstLine="585" w:firstLineChars="183"/>
        <w:jc w:val="left"/>
        <w:rPr>
          <w:rFonts w:ascii="仿宋_GB2312" w:hAnsi="仿宋" w:eastAsia="仿宋_GB2312"/>
          <w:color w:val="000000"/>
          <w:kern w:val="0"/>
          <w:sz w:val="32"/>
          <w:szCs w:val="32"/>
        </w:rPr>
      </w:pPr>
      <w:r>
        <w:rPr>
          <w:rFonts w:hint="eastAsia" w:ascii="仿宋_GB2312" w:hAnsi="仿宋" w:eastAsia="仿宋_GB2312"/>
          <w:color w:val="000000"/>
          <w:kern w:val="0"/>
          <w:sz w:val="32"/>
          <w:szCs w:val="32"/>
        </w:rPr>
        <w:t>溆浦县文化市场综合行政执法大队是财政全额拨款的事业单位，核定编制</w:t>
      </w:r>
      <w:r>
        <w:rPr>
          <w:rFonts w:ascii="仿宋_GB2312" w:hAnsi="仿宋" w:eastAsia="仿宋_GB2312"/>
          <w:color w:val="000000"/>
          <w:kern w:val="0"/>
          <w:sz w:val="32"/>
          <w:szCs w:val="32"/>
        </w:rPr>
        <w:t>2</w:t>
      </w:r>
      <w:r>
        <w:rPr>
          <w:rFonts w:hint="eastAsia" w:ascii="仿宋_GB2312" w:hAnsi="仿宋" w:eastAsia="仿宋_GB2312"/>
          <w:color w:val="000000"/>
          <w:kern w:val="0"/>
          <w:sz w:val="32"/>
          <w:szCs w:val="32"/>
        </w:rPr>
        <w:t>3名，内设办公室、政策法规股、监控举报投诉室三个股室及6个执法中队。实有在职人员</w:t>
      </w:r>
      <w:r>
        <w:rPr>
          <w:rFonts w:ascii="仿宋_GB2312" w:hAnsi="仿宋" w:eastAsia="仿宋_GB2312"/>
          <w:color w:val="000000"/>
          <w:kern w:val="0"/>
          <w:sz w:val="32"/>
          <w:szCs w:val="32"/>
        </w:rPr>
        <w:t>1</w:t>
      </w:r>
      <w:r>
        <w:rPr>
          <w:rFonts w:hint="eastAsia" w:ascii="仿宋_GB2312" w:hAnsi="仿宋" w:eastAsia="仿宋_GB2312"/>
          <w:color w:val="000000"/>
          <w:kern w:val="0"/>
          <w:sz w:val="32"/>
          <w:szCs w:val="32"/>
        </w:rPr>
        <w:t>4名，退休人员5名。</w:t>
      </w:r>
    </w:p>
    <w:p>
      <w:pPr>
        <w:pStyle w:val="8"/>
        <w:shd w:val="clear" w:color="auto" w:fill="FFFFFF"/>
        <w:spacing w:line="560" w:lineRule="exact"/>
        <w:ind w:left="166" w:leftChars="79" w:right="105" w:rightChars="50" w:firstLine="482" w:firstLineChars="150"/>
        <w:jc w:val="left"/>
        <w:rPr>
          <w:rFonts w:ascii="仿宋_GB2312" w:eastAsia="仿宋_GB2312" w:cs="Arial"/>
          <w:b/>
          <w:kern w:val="0"/>
          <w:sz w:val="32"/>
          <w:szCs w:val="32"/>
        </w:rPr>
      </w:pPr>
      <w:r>
        <w:rPr>
          <w:rFonts w:hint="eastAsia" w:ascii="仿宋_GB2312" w:hAnsi="宋体" w:eastAsia="仿宋_GB2312"/>
          <w:b/>
          <w:sz w:val="32"/>
          <w:szCs w:val="32"/>
        </w:rPr>
        <w:t>主要职责是：</w:t>
      </w:r>
      <w:r>
        <w:rPr>
          <w:rFonts w:ascii="仿宋_GB2312" w:eastAsia="仿宋_GB2312" w:cs="Arial"/>
          <w:b/>
          <w:kern w:val="0"/>
          <w:sz w:val="32"/>
          <w:szCs w:val="32"/>
        </w:rPr>
        <w:t xml:space="preserve"> </w:t>
      </w:r>
    </w:p>
    <w:p>
      <w:pPr>
        <w:widowControl/>
        <w:shd w:val="clear" w:color="auto" w:fill="FFFFFF"/>
        <w:spacing w:line="560" w:lineRule="exact"/>
        <w:ind w:right="105" w:rightChars="50" w:firstLine="585" w:firstLineChars="183"/>
        <w:jc w:val="left"/>
        <w:rPr>
          <w:rFonts w:ascii="仿宋_GB2312" w:hAnsi="仿宋" w:eastAsia="仿宋_GB2312"/>
          <w:color w:val="000000"/>
          <w:kern w:val="0"/>
          <w:sz w:val="32"/>
          <w:szCs w:val="32"/>
        </w:rPr>
      </w:pPr>
      <w:r>
        <w:rPr>
          <w:rFonts w:hint="eastAsia" w:ascii="仿宋_GB2312" w:hAnsi="仿宋" w:eastAsia="仿宋_GB2312"/>
          <w:color w:val="000000"/>
          <w:kern w:val="0"/>
          <w:sz w:val="32"/>
          <w:szCs w:val="32"/>
        </w:rPr>
        <w:t>1.贯彻执行党和国家、省、市、县有关文化、文物、出版、广播影视、电影、体育、旅游等领域法律、法规和方针、政策</w:t>
      </w:r>
      <w:r>
        <w:rPr>
          <w:rFonts w:ascii="仿宋_GB2312" w:hAnsi="仿宋" w:eastAsia="仿宋_GB2312"/>
          <w:color w:val="000000"/>
          <w:kern w:val="0"/>
          <w:sz w:val="32"/>
          <w:szCs w:val="32"/>
        </w:rPr>
        <w:t>;</w:t>
      </w:r>
      <w:r>
        <w:rPr>
          <w:rFonts w:hint="eastAsia" w:ascii="仿宋_GB2312" w:hAnsi="仿宋" w:eastAsia="仿宋_GB2312"/>
          <w:color w:val="000000"/>
          <w:kern w:val="0"/>
          <w:sz w:val="32"/>
          <w:szCs w:val="32"/>
        </w:rPr>
        <w:t>起草相关领域行政执法工作的规范性文件、总体规划和年度计划，并组织实施。</w:t>
      </w:r>
    </w:p>
    <w:p>
      <w:pPr>
        <w:widowControl/>
        <w:shd w:val="clear" w:color="auto" w:fill="FFFFFF"/>
        <w:spacing w:line="560" w:lineRule="exact"/>
        <w:ind w:right="105" w:rightChars="50" w:firstLine="585" w:firstLineChars="183"/>
        <w:jc w:val="left"/>
        <w:rPr>
          <w:rFonts w:ascii="仿宋_GB2312" w:hAnsi="仿宋" w:eastAsia="仿宋_GB2312"/>
          <w:color w:val="000000"/>
          <w:kern w:val="0"/>
          <w:sz w:val="32"/>
          <w:szCs w:val="32"/>
        </w:rPr>
      </w:pPr>
      <w:r>
        <w:rPr>
          <w:rFonts w:hint="eastAsia" w:ascii="仿宋_GB2312" w:hAnsi="仿宋" w:eastAsia="仿宋_GB2312"/>
          <w:color w:val="000000"/>
          <w:kern w:val="0"/>
          <w:sz w:val="32"/>
          <w:szCs w:val="32"/>
        </w:rPr>
        <w:t>2.以县文化旅游广电体育局的名义统一执法，集中行使文化、文物、出版、广播影视、电影、体育、旅游等领域的行政处罚权以及与行政处罚权相关的行政检查和行政强制等执法职能。依法查处相关违法违规案件和行为。</w:t>
      </w:r>
    </w:p>
    <w:p>
      <w:pPr>
        <w:widowControl/>
        <w:shd w:val="clear" w:color="auto" w:fill="FFFFFF"/>
        <w:spacing w:line="560" w:lineRule="exact"/>
        <w:ind w:right="105" w:rightChars="50" w:firstLine="585" w:firstLineChars="183"/>
        <w:jc w:val="left"/>
        <w:rPr>
          <w:rFonts w:ascii="仿宋_GB2312" w:hAnsi="仿宋" w:eastAsia="仿宋_GB2312"/>
          <w:color w:val="000000"/>
          <w:kern w:val="0"/>
          <w:sz w:val="32"/>
          <w:szCs w:val="32"/>
        </w:rPr>
      </w:pPr>
      <w:r>
        <w:rPr>
          <w:rFonts w:hint="eastAsia" w:ascii="仿宋_GB2312" w:hAnsi="仿宋" w:eastAsia="仿宋_GB2312"/>
          <w:color w:val="000000"/>
          <w:kern w:val="0"/>
          <w:sz w:val="32"/>
          <w:szCs w:val="32"/>
        </w:rPr>
        <w:t>3.负责组织查处辖区内乡镇案件和大案要案。</w:t>
      </w:r>
    </w:p>
    <w:p>
      <w:pPr>
        <w:widowControl/>
        <w:shd w:val="clear" w:color="auto" w:fill="FFFFFF"/>
        <w:spacing w:line="560" w:lineRule="exact"/>
        <w:ind w:right="105" w:rightChars="50" w:firstLine="585" w:firstLineChars="183"/>
        <w:jc w:val="left"/>
        <w:rPr>
          <w:rFonts w:ascii="仿宋_GB2312" w:hAnsi="仿宋" w:eastAsia="仿宋_GB2312"/>
          <w:color w:val="000000"/>
          <w:kern w:val="0"/>
          <w:sz w:val="32"/>
          <w:szCs w:val="32"/>
        </w:rPr>
      </w:pPr>
      <w:r>
        <w:rPr>
          <w:rFonts w:hint="eastAsia" w:ascii="仿宋_GB2312" w:hAnsi="仿宋" w:eastAsia="仿宋_GB2312"/>
          <w:color w:val="000000"/>
          <w:kern w:val="0"/>
          <w:sz w:val="32"/>
          <w:szCs w:val="32"/>
        </w:rPr>
        <w:t>4.</w:t>
      </w:r>
      <w:r>
        <w:rPr>
          <w:rFonts w:ascii="仿宋_GB2312" w:hAnsi="仿宋" w:eastAsia="仿宋_GB2312"/>
          <w:color w:val="000000"/>
          <w:kern w:val="0"/>
          <w:sz w:val="32"/>
          <w:szCs w:val="32"/>
        </w:rPr>
        <w:t xml:space="preserve"> </w:t>
      </w:r>
      <w:r>
        <w:rPr>
          <w:rFonts w:hint="eastAsia" w:ascii="仿宋_GB2312" w:hAnsi="仿宋" w:eastAsia="仿宋_GB2312"/>
          <w:color w:val="000000"/>
          <w:kern w:val="0"/>
          <w:sz w:val="32"/>
          <w:szCs w:val="32"/>
        </w:rPr>
        <w:t>监督指导辖区内乡镇文化市场综合行政执法体系建设和文化市场执法工作；落实文化市场综合行政执法标准规范，承担执法队伍建设和全县文化市场综合行政执法人员的业务培训。</w:t>
      </w:r>
    </w:p>
    <w:p>
      <w:pPr>
        <w:widowControl/>
        <w:shd w:val="clear" w:color="auto" w:fill="FFFFFF"/>
        <w:spacing w:line="560" w:lineRule="exact"/>
        <w:ind w:right="105" w:rightChars="50" w:firstLine="585" w:firstLineChars="183"/>
        <w:jc w:val="left"/>
        <w:rPr>
          <w:rFonts w:ascii="仿宋_GB2312" w:hAnsi="仿宋" w:eastAsia="仿宋_GB2312"/>
          <w:color w:val="000000"/>
          <w:kern w:val="0"/>
          <w:sz w:val="32"/>
          <w:szCs w:val="32"/>
        </w:rPr>
      </w:pPr>
      <w:r>
        <w:rPr>
          <w:rFonts w:hint="eastAsia" w:ascii="仿宋_GB2312" w:hAnsi="仿宋" w:eastAsia="仿宋_GB2312"/>
          <w:color w:val="000000"/>
          <w:kern w:val="0"/>
          <w:sz w:val="32"/>
          <w:szCs w:val="32"/>
        </w:rPr>
        <w:t>5. 承担</w:t>
      </w:r>
      <w:r>
        <w:rPr>
          <w:rFonts w:ascii="仿宋_GB2312" w:hAnsi="仿宋" w:eastAsia="仿宋_GB2312"/>
          <w:color w:val="000000"/>
          <w:kern w:val="0"/>
          <w:sz w:val="32"/>
          <w:szCs w:val="32"/>
        </w:rPr>
        <w:t>"</w:t>
      </w:r>
      <w:r>
        <w:rPr>
          <w:rFonts w:hint="eastAsia" w:ascii="仿宋_GB2312" w:hAnsi="仿宋" w:eastAsia="仿宋_GB2312"/>
          <w:color w:val="000000"/>
          <w:kern w:val="0"/>
          <w:sz w:val="32"/>
          <w:szCs w:val="32"/>
        </w:rPr>
        <w:t>扫黄打非</w:t>
      </w:r>
      <w:r>
        <w:rPr>
          <w:rFonts w:ascii="仿宋_GB2312" w:hAnsi="仿宋" w:eastAsia="仿宋_GB2312"/>
          <w:color w:val="000000"/>
          <w:kern w:val="0"/>
          <w:sz w:val="32"/>
          <w:szCs w:val="32"/>
        </w:rPr>
        <w:t>"</w:t>
      </w:r>
      <w:r>
        <w:rPr>
          <w:rFonts w:hint="eastAsia" w:ascii="仿宋_GB2312" w:hAnsi="仿宋" w:eastAsia="仿宋_GB2312"/>
          <w:color w:val="000000"/>
          <w:kern w:val="0"/>
          <w:sz w:val="32"/>
          <w:szCs w:val="32"/>
        </w:rPr>
        <w:t>有关工作任务。</w:t>
      </w:r>
    </w:p>
    <w:p>
      <w:pPr>
        <w:widowControl/>
        <w:shd w:val="clear" w:color="auto" w:fill="FFFFFF"/>
        <w:spacing w:line="560" w:lineRule="exact"/>
        <w:ind w:right="105" w:rightChars="50" w:firstLine="585" w:firstLineChars="183"/>
        <w:jc w:val="left"/>
        <w:rPr>
          <w:rFonts w:ascii="微软雅黑" w:hAnsi="微软雅黑" w:eastAsia="微软雅黑"/>
          <w:color w:val="666666"/>
          <w:kern w:val="0"/>
          <w:sz w:val="32"/>
          <w:szCs w:val="32"/>
        </w:rPr>
      </w:pPr>
      <w:r>
        <w:rPr>
          <w:rFonts w:hint="eastAsia" w:ascii="仿宋_GB2312" w:hAnsi="仿宋" w:eastAsia="仿宋_GB2312"/>
          <w:color w:val="000000"/>
          <w:kern w:val="0"/>
          <w:sz w:val="32"/>
          <w:szCs w:val="32"/>
        </w:rPr>
        <w:t>6.</w:t>
      </w:r>
      <w:r>
        <w:rPr>
          <w:rFonts w:ascii="仿宋_GB2312" w:hAnsi="仿宋" w:eastAsia="仿宋_GB2312"/>
          <w:color w:val="000000"/>
          <w:kern w:val="0"/>
          <w:sz w:val="32"/>
          <w:szCs w:val="32"/>
        </w:rPr>
        <w:t xml:space="preserve"> </w:t>
      </w:r>
      <w:r>
        <w:rPr>
          <w:rFonts w:hint="eastAsia" w:ascii="仿宋_GB2312" w:eastAsia="仿宋_GB2312" w:cs="Arial"/>
          <w:kern w:val="0"/>
          <w:sz w:val="32"/>
          <w:szCs w:val="32"/>
        </w:rPr>
        <w:t>完成县</w:t>
      </w:r>
      <w:r>
        <w:rPr>
          <w:rFonts w:hint="eastAsia" w:ascii="仿宋_GB2312" w:hAnsi="宋体" w:eastAsia="仿宋_GB2312" w:cs="Arial"/>
          <w:kern w:val="0"/>
          <w:sz w:val="32"/>
          <w:szCs w:val="32"/>
        </w:rPr>
        <w:t>文化旅游广电体育局交办的其他工作。</w:t>
      </w:r>
    </w:p>
    <w:p>
      <w:pPr>
        <w:pStyle w:val="8"/>
        <w:shd w:val="clear" w:color="auto" w:fill="FFFFFF"/>
        <w:spacing w:line="560" w:lineRule="exact"/>
        <w:ind w:left="1062" w:leftChars="203" w:right="105" w:rightChars="50" w:hanging="636" w:hangingChars="198"/>
        <w:jc w:val="left"/>
        <w:rPr>
          <w:rFonts w:ascii="仿宋_GB2312" w:hAnsi="宋体" w:eastAsia="仿宋_GB2312" w:cs="Arial"/>
          <w:b/>
          <w:kern w:val="0"/>
          <w:sz w:val="32"/>
          <w:szCs w:val="32"/>
        </w:rPr>
      </w:pPr>
      <w:r>
        <w:rPr>
          <w:rFonts w:hint="eastAsia" w:ascii="仿宋_GB2312" w:hAnsi="宋体" w:eastAsia="仿宋_GB2312" w:cs="Arial"/>
          <w:b/>
          <w:kern w:val="0"/>
          <w:sz w:val="32"/>
          <w:szCs w:val="32"/>
        </w:rPr>
        <w:t>重点工作计划：</w:t>
      </w:r>
    </w:p>
    <w:p>
      <w:pPr>
        <w:widowControl/>
        <w:shd w:val="clear" w:color="auto" w:fill="FFFFFF"/>
        <w:spacing w:line="560" w:lineRule="exact"/>
        <w:ind w:right="105" w:rightChars="50" w:firstLine="585" w:firstLineChars="183"/>
        <w:jc w:val="left"/>
        <w:rPr>
          <w:rFonts w:ascii="仿宋_GB2312" w:hAnsi="仿宋" w:eastAsia="仿宋_GB2312"/>
          <w:color w:val="000000"/>
          <w:kern w:val="0"/>
          <w:sz w:val="32"/>
          <w:szCs w:val="32"/>
        </w:rPr>
      </w:pPr>
      <w:r>
        <w:rPr>
          <w:rFonts w:hint="eastAsia" w:ascii="仿宋_GB2312" w:hAnsi="仿宋" w:eastAsia="仿宋_GB2312"/>
          <w:color w:val="000000"/>
          <w:kern w:val="0"/>
          <w:sz w:val="32"/>
          <w:szCs w:val="32"/>
        </w:rPr>
        <w:t>1.认真贯彻中央、省、市和县委、县政府要求，着力推动文化市场监管执法责任体系落实；</w:t>
      </w:r>
    </w:p>
    <w:p>
      <w:pPr>
        <w:widowControl/>
        <w:shd w:val="clear" w:color="auto" w:fill="FFFFFF"/>
        <w:spacing w:line="560" w:lineRule="exact"/>
        <w:ind w:right="105" w:rightChars="50" w:firstLine="585" w:firstLineChars="183"/>
        <w:jc w:val="left"/>
        <w:rPr>
          <w:rFonts w:ascii="仿宋_GB2312" w:hAnsi="仿宋" w:eastAsia="仿宋_GB2312"/>
          <w:color w:val="000000"/>
          <w:kern w:val="0"/>
          <w:sz w:val="32"/>
          <w:szCs w:val="32"/>
        </w:rPr>
      </w:pPr>
      <w:r>
        <w:rPr>
          <w:rFonts w:hint="eastAsia" w:ascii="仿宋_GB2312" w:hAnsi="仿宋" w:eastAsia="仿宋_GB2312"/>
          <w:color w:val="000000"/>
          <w:kern w:val="0"/>
          <w:sz w:val="32"/>
          <w:szCs w:val="32"/>
        </w:rPr>
        <w:t>2.强化文化市场管理，深入开展文化企业法律、法规宣传教育培训；</w:t>
      </w:r>
    </w:p>
    <w:p>
      <w:pPr>
        <w:widowControl/>
        <w:shd w:val="clear" w:color="auto" w:fill="FFFFFF"/>
        <w:spacing w:line="560" w:lineRule="exact"/>
        <w:ind w:right="105" w:rightChars="50" w:firstLine="585" w:firstLineChars="183"/>
        <w:jc w:val="left"/>
        <w:rPr>
          <w:rFonts w:ascii="仿宋_GB2312" w:hAnsi="仿宋" w:eastAsia="仿宋_GB2312"/>
          <w:color w:val="000000"/>
          <w:kern w:val="0"/>
          <w:sz w:val="32"/>
          <w:szCs w:val="32"/>
        </w:rPr>
      </w:pPr>
      <w:r>
        <w:rPr>
          <w:rFonts w:hint="eastAsia" w:ascii="仿宋_GB2312" w:hAnsi="仿宋" w:eastAsia="仿宋_GB2312"/>
          <w:color w:val="000000"/>
          <w:kern w:val="0"/>
          <w:sz w:val="32"/>
          <w:szCs w:val="32"/>
        </w:rPr>
        <w:t>3.突出执法，扎实开展“各文化市场专项整治”；</w:t>
      </w:r>
    </w:p>
    <w:p>
      <w:pPr>
        <w:widowControl/>
        <w:shd w:val="clear" w:color="auto" w:fill="FFFFFF"/>
        <w:spacing w:line="560" w:lineRule="exact"/>
        <w:ind w:right="105" w:rightChars="50" w:firstLine="585" w:firstLineChars="183"/>
        <w:jc w:val="left"/>
        <w:rPr>
          <w:rFonts w:ascii="仿宋_GB2312" w:hAnsi="仿宋" w:eastAsia="仿宋_GB2312"/>
          <w:color w:val="000000"/>
          <w:kern w:val="0"/>
          <w:sz w:val="32"/>
          <w:szCs w:val="32"/>
        </w:rPr>
      </w:pPr>
      <w:r>
        <w:rPr>
          <w:rFonts w:hint="eastAsia" w:ascii="仿宋_GB2312" w:hAnsi="仿宋" w:eastAsia="仿宋_GB2312"/>
          <w:color w:val="000000"/>
          <w:kern w:val="0"/>
          <w:sz w:val="32"/>
          <w:szCs w:val="32"/>
        </w:rPr>
        <w:t>4.夯实基础，强化安全生产保障，深入开展文化安全生产检查；</w:t>
      </w:r>
    </w:p>
    <w:p>
      <w:pPr>
        <w:widowControl/>
        <w:shd w:val="clear" w:color="auto" w:fill="FFFFFF"/>
        <w:spacing w:line="560" w:lineRule="exact"/>
        <w:ind w:right="105" w:rightChars="50" w:firstLine="585" w:firstLineChars="183"/>
        <w:jc w:val="left"/>
        <w:rPr>
          <w:rFonts w:ascii="仿宋_GB2312" w:hAnsi="仿宋" w:eastAsia="仿宋_GB2312"/>
          <w:color w:val="000000"/>
          <w:kern w:val="0"/>
          <w:sz w:val="32"/>
          <w:szCs w:val="32"/>
        </w:rPr>
      </w:pPr>
      <w:r>
        <w:rPr>
          <w:rFonts w:hint="eastAsia" w:ascii="仿宋_GB2312" w:hAnsi="仿宋" w:eastAsia="仿宋_GB2312"/>
          <w:color w:val="000000"/>
          <w:kern w:val="0"/>
          <w:sz w:val="32"/>
          <w:szCs w:val="32"/>
        </w:rPr>
        <w:t>5.加强队伍自身建设，提高执行能力，服务保障有力</w:t>
      </w:r>
    </w:p>
    <w:p>
      <w:pPr>
        <w:widowControl/>
        <w:shd w:val="clear" w:color="auto" w:fill="FFFFFF"/>
        <w:spacing w:line="560" w:lineRule="exact"/>
        <w:ind w:right="105" w:rightChars="50" w:firstLine="643" w:firstLineChars="201"/>
        <w:jc w:val="left"/>
        <w:rPr>
          <w:rFonts w:ascii="仿宋_GB2312" w:hAnsi="仿宋" w:eastAsia="仿宋_GB2312"/>
          <w:color w:val="000000"/>
          <w:kern w:val="0"/>
          <w:sz w:val="32"/>
          <w:szCs w:val="32"/>
        </w:rPr>
      </w:pPr>
      <w:r>
        <w:rPr>
          <w:rFonts w:hint="eastAsia" w:ascii="仿宋_GB2312" w:hAnsi="仿宋" w:eastAsia="仿宋_GB2312"/>
          <w:color w:val="000000"/>
          <w:kern w:val="0"/>
          <w:sz w:val="32"/>
          <w:szCs w:val="32"/>
        </w:rPr>
        <w:t>（二）部门整体支出规模、使用方向和主要内容、涉及范围等。2022年我单位财政预算支出218.27万元，其中基本支出160.27万元，项目支出58万元。项目支出中：</w:t>
      </w:r>
      <w:r>
        <w:rPr>
          <w:rFonts w:hint="eastAsia" w:ascii="仿宋" w:hAnsi="仿宋" w:eastAsia="仿宋"/>
          <w:color w:val="000000"/>
          <w:kern w:val="0"/>
          <w:sz w:val="32"/>
          <w:szCs w:val="32"/>
        </w:rPr>
        <w:t>1.</w:t>
      </w:r>
      <w:r>
        <w:rPr>
          <w:rFonts w:hint="eastAsia" w:ascii="仿宋_GB2312" w:hAnsi="仿宋" w:eastAsia="仿宋_GB2312"/>
          <w:color w:val="000000"/>
          <w:kern w:val="0"/>
          <w:sz w:val="32"/>
          <w:szCs w:val="32"/>
        </w:rPr>
        <w:t>扫黄打非工作经费：项目金额10万元，主要是完成开展查处出版物、版权、印刷市场及互联网传播不良信息的专项整治等方面；</w:t>
      </w:r>
      <w:r>
        <w:rPr>
          <w:rFonts w:hint="eastAsia" w:ascii="仿宋" w:hAnsi="仿宋" w:eastAsia="仿宋"/>
          <w:color w:val="000000"/>
          <w:kern w:val="0"/>
          <w:sz w:val="32"/>
          <w:szCs w:val="32"/>
        </w:rPr>
        <w:t>2.</w:t>
      </w:r>
      <w:r>
        <w:rPr>
          <w:rFonts w:hint="eastAsia" w:ascii="仿宋_GB2312" w:hAnsi="仿宋" w:eastAsia="仿宋_GB2312"/>
          <w:color w:val="000000"/>
          <w:kern w:val="0"/>
          <w:sz w:val="32"/>
          <w:szCs w:val="32"/>
        </w:rPr>
        <w:t>执法工作经费和能力建设经费：项目金额20万元，主要是完成执法业务和业主法规培训、执法装备添置维护、提升执法队伍自身能力等。3.办公楼租赁费：项目金额3万元，主要是保障全体工作人员日常办公。4、非税收入拨工作经费；项目金额25万元，主要用于人员类支出（奖金和缴纳其他社会保障费），弥补运转经费不足。</w:t>
      </w:r>
    </w:p>
    <w:p>
      <w:pPr>
        <w:widowControl/>
        <w:shd w:val="clear" w:color="auto" w:fill="FFFFFF"/>
        <w:spacing w:line="560" w:lineRule="exact"/>
        <w:ind w:right="105" w:rightChars="50" w:firstLine="627" w:firstLineChars="196"/>
        <w:jc w:val="left"/>
        <w:rPr>
          <w:rFonts w:ascii="黑体" w:hAnsi="黑体" w:eastAsia="黑体"/>
          <w:color w:val="000000"/>
          <w:kern w:val="0"/>
          <w:sz w:val="32"/>
          <w:szCs w:val="32"/>
        </w:rPr>
      </w:pPr>
      <w:r>
        <w:rPr>
          <w:rFonts w:hint="eastAsia" w:ascii="黑体" w:hAnsi="黑体" w:eastAsia="黑体"/>
          <w:color w:val="000000"/>
          <w:kern w:val="0"/>
          <w:sz w:val="32"/>
          <w:szCs w:val="32"/>
        </w:rPr>
        <w:t>二、部门整体支出管理级使用情况</w:t>
      </w:r>
    </w:p>
    <w:p>
      <w:pPr>
        <w:widowControl/>
        <w:shd w:val="clear" w:color="auto" w:fill="FFFFFF"/>
        <w:spacing w:line="560" w:lineRule="exact"/>
        <w:ind w:right="105" w:rightChars="50" w:firstLine="469" w:firstLineChars="146"/>
        <w:jc w:val="left"/>
        <w:rPr>
          <w:rFonts w:ascii="仿宋_GB2312" w:hAnsi="仿宋" w:eastAsia="仿宋_GB2312"/>
          <w:b/>
          <w:color w:val="000000"/>
          <w:kern w:val="0"/>
          <w:sz w:val="32"/>
          <w:szCs w:val="32"/>
        </w:rPr>
      </w:pPr>
      <w:r>
        <w:rPr>
          <w:rFonts w:hint="eastAsia" w:ascii="仿宋_GB2312" w:hAnsi="仿宋" w:eastAsia="仿宋_GB2312"/>
          <w:b/>
          <w:color w:val="000000"/>
          <w:kern w:val="0"/>
          <w:sz w:val="32"/>
          <w:szCs w:val="32"/>
        </w:rPr>
        <w:t>（一）基本支出</w:t>
      </w:r>
    </w:p>
    <w:p>
      <w:pPr>
        <w:widowControl/>
        <w:shd w:val="clear" w:color="auto" w:fill="FFFFFF"/>
        <w:spacing w:line="560" w:lineRule="exact"/>
        <w:ind w:right="105" w:rightChars="50" w:firstLine="585" w:firstLineChars="183"/>
        <w:jc w:val="left"/>
        <w:rPr>
          <w:rFonts w:ascii="仿宋_GB2312" w:hAnsi="仿宋" w:eastAsia="仿宋_GB2312"/>
          <w:color w:val="000000"/>
          <w:kern w:val="0"/>
          <w:sz w:val="32"/>
          <w:szCs w:val="32"/>
        </w:rPr>
      </w:pPr>
      <w:r>
        <w:rPr>
          <w:rFonts w:hint="eastAsia" w:ascii="仿宋_GB2312" w:hAnsi="仿宋" w:eastAsia="仿宋_GB2312"/>
          <w:color w:val="000000"/>
          <w:kern w:val="0"/>
          <w:sz w:val="32"/>
          <w:szCs w:val="32"/>
        </w:rPr>
        <w:t>1.实际整体收支情况：</w:t>
      </w:r>
      <w:r>
        <w:rPr>
          <w:rFonts w:hint="eastAsia" w:ascii="仿宋_GB2312" w:hAnsi="宋体" w:eastAsia="仿宋_GB2312" w:cs="宋体"/>
          <w:kern w:val="0"/>
          <w:sz w:val="32"/>
          <w:szCs w:val="32"/>
        </w:rPr>
        <w:t>本单位</w:t>
      </w:r>
      <w:r>
        <w:rPr>
          <w:rFonts w:ascii="仿宋_GB2312" w:hAnsi="宋体" w:eastAsia="仿宋_GB2312" w:cs="宋体"/>
          <w:kern w:val="0"/>
          <w:sz w:val="32"/>
          <w:szCs w:val="32"/>
        </w:rPr>
        <w:t>20</w:t>
      </w:r>
      <w:r>
        <w:rPr>
          <w:rFonts w:hint="eastAsia" w:ascii="仿宋_GB2312" w:hAnsi="宋体" w:eastAsia="仿宋_GB2312" w:cs="宋体"/>
          <w:kern w:val="0"/>
          <w:sz w:val="32"/>
          <w:szCs w:val="32"/>
        </w:rPr>
        <w:t>22年基本支出总资金241.73万元。其中工资福利支出183.17万元，占基本支出75.78%，包括；基本工资、津补贴、奖金、伙食费、社会保障费、住房公积金及其他社会保障费；商品和服务支出57.57万元，占基本支出23.82%，包括办公费、印刷费、水电费、维护费、租赁费、招待费、福利费、其他交通费、乡村振兴等；对个人和家庭补助支出0.99万元，占基本支出0.4%，包括退休费等。</w:t>
      </w:r>
    </w:p>
    <w:p>
      <w:pPr>
        <w:widowControl/>
        <w:shd w:val="clear" w:color="auto" w:fill="FFFFFF"/>
        <w:spacing w:line="560" w:lineRule="exact"/>
        <w:ind w:right="105" w:rightChars="50" w:firstLine="640" w:firstLineChars="200"/>
        <w:jc w:val="left"/>
        <w:rPr>
          <w:rFonts w:ascii="仿宋_GB2312" w:hAnsi="仿宋" w:eastAsia="仿宋_GB2312"/>
          <w:color w:val="000000"/>
          <w:kern w:val="0"/>
          <w:sz w:val="32"/>
          <w:szCs w:val="32"/>
        </w:rPr>
      </w:pPr>
      <w:r>
        <w:rPr>
          <w:rFonts w:hint="eastAsia" w:ascii="仿宋_GB2312" w:hAnsi="仿宋" w:eastAsia="仿宋_GB2312"/>
          <w:color w:val="000000"/>
          <w:kern w:val="0"/>
          <w:sz w:val="32"/>
          <w:szCs w:val="32"/>
        </w:rPr>
        <w:t>2.“三公”经费支出情况：2022年本单位“三公”经费预算数为2.5万元，其中，公务接待费2.5万元，公务用车购置及运行费0万元，因公出国（境）费0万元。实际支出数1.51万元，比预算减少0.99万元，建立严控行政支出长效机制，切实把厉行节约反对浪费的各项规定落到实处。</w:t>
      </w:r>
    </w:p>
    <w:p>
      <w:pPr>
        <w:widowControl/>
        <w:shd w:val="clear" w:color="auto" w:fill="FFFFFF"/>
        <w:spacing w:line="560" w:lineRule="exact"/>
        <w:ind w:right="105" w:rightChars="50" w:firstLine="472" w:firstLineChars="147"/>
        <w:jc w:val="left"/>
        <w:rPr>
          <w:rFonts w:ascii="仿宋_GB2312" w:eastAsia="仿宋_GB2312" w:cs="宋体"/>
          <w:b/>
          <w:bCs/>
          <w:kern w:val="0"/>
          <w:sz w:val="32"/>
          <w:szCs w:val="32"/>
        </w:rPr>
      </w:pPr>
      <w:r>
        <w:rPr>
          <w:rFonts w:hint="eastAsia" w:ascii="仿宋_GB2312" w:eastAsia="仿宋_GB2312" w:cs="宋体"/>
          <w:b/>
          <w:bCs/>
          <w:kern w:val="0"/>
          <w:sz w:val="32"/>
          <w:szCs w:val="32"/>
        </w:rPr>
        <w:t>（二）专项支出</w:t>
      </w:r>
    </w:p>
    <w:p>
      <w:pPr>
        <w:widowControl/>
        <w:shd w:val="clear" w:color="auto" w:fill="FFFFFF"/>
        <w:spacing w:line="560" w:lineRule="exact"/>
        <w:ind w:right="105" w:rightChars="50" w:firstLine="643" w:firstLineChars="201"/>
        <w:jc w:val="left"/>
        <w:rPr>
          <w:rFonts w:ascii="仿宋_GB2312" w:hAnsi="仿宋" w:eastAsia="仿宋_GB2312"/>
          <w:color w:val="000000"/>
          <w:kern w:val="0"/>
          <w:sz w:val="32"/>
          <w:szCs w:val="32"/>
        </w:rPr>
      </w:pPr>
      <w:r>
        <w:rPr>
          <w:rFonts w:hint="eastAsia" w:ascii="仿宋_GB2312" w:eastAsia="仿宋_GB2312" w:cs="宋体"/>
          <w:bCs/>
          <w:kern w:val="0"/>
          <w:sz w:val="32"/>
          <w:szCs w:val="32"/>
        </w:rPr>
        <w:t>1. 2022年我单位的项目支出50万元，其中扫黄打非10万元，</w:t>
      </w:r>
      <w:r>
        <w:rPr>
          <w:rFonts w:hint="eastAsia" w:ascii="仿宋_GB2312" w:hAnsi="仿宋" w:eastAsia="仿宋_GB2312"/>
          <w:color w:val="000000"/>
          <w:kern w:val="0"/>
          <w:sz w:val="32"/>
          <w:szCs w:val="32"/>
        </w:rPr>
        <w:t>主要是完成开展查处出版物、版权、印刷市场及互联网传播不良信息的专项整治等方面；执法工作经费和能力建设经费14万元，主要是完成执法业务和业主法规培训、执法装备维护、开展执法整治等；办公楼租赁费：项目金额3万元，主要是保障全体工作人员日常办公；非税收入拨工作经费；项目金额23万元，主要用于人员类支出（奖金和缴纳其他社会保障费），弥补运转经费不足。</w:t>
      </w:r>
    </w:p>
    <w:p>
      <w:pPr>
        <w:widowControl/>
        <w:shd w:val="clear" w:color="auto" w:fill="FFFFFF"/>
        <w:spacing w:line="560" w:lineRule="exact"/>
        <w:ind w:right="105" w:rightChars="50" w:firstLine="640" w:firstLineChars="200"/>
        <w:jc w:val="left"/>
        <w:rPr>
          <w:rFonts w:ascii="仿宋_GB2312" w:hAnsi="仿宋" w:eastAsia="仿宋_GB2312"/>
          <w:color w:val="000000"/>
          <w:kern w:val="0"/>
          <w:sz w:val="32"/>
          <w:szCs w:val="32"/>
        </w:rPr>
      </w:pPr>
      <w:r>
        <w:rPr>
          <w:rFonts w:hint="eastAsia" w:ascii="仿宋_GB2312" w:hAnsi="仿宋" w:eastAsia="仿宋_GB2312"/>
          <w:color w:val="000000"/>
          <w:kern w:val="0"/>
          <w:sz w:val="32"/>
          <w:szCs w:val="32"/>
        </w:rPr>
        <w:t>2.为加强我单位的财务收支管理，规范财务审批手续，严肃财经纪律，弘扬勤俭节约的优良传统，创建节约型单位，根据财经相关法律法规和规章制度，结合我队实际，制定了《收人管理制度》、《支出管理制度》《费用报销管理》等相关制度。</w:t>
      </w:r>
    </w:p>
    <w:p>
      <w:pPr>
        <w:widowControl/>
        <w:shd w:val="clear" w:color="auto" w:fill="FFFFFF"/>
        <w:spacing w:line="560" w:lineRule="exact"/>
        <w:ind w:right="105" w:rightChars="50" w:firstLine="800" w:firstLineChars="250"/>
        <w:jc w:val="left"/>
        <w:rPr>
          <w:rFonts w:ascii="黑体" w:hAnsi="黑体" w:eastAsia="黑体"/>
          <w:color w:val="000000"/>
          <w:kern w:val="0"/>
          <w:sz w:val="32"/>
          <w:szCs w:val="32"/>
        </w:rPr>
      </w:pPr>
      <w:r>
        <w:rPr>
          <w:rFonts w:hint="eastAsia" w:ascii="黑体" w:hAnsi="黑体" w:eastAsia="黑体"/>
          <w:color w:val="000000"/>
          <w:kern w:val="0"/>
          <w:sz w:val="32"/>
          <w:szCs w:val="32"/>
        </w:rPr>
        <w:t>三、资产管理情况</w:t>
      </w:r>
    </w:p>
    <w:p>
      <w:pPr>
        <w:spacing w:line="560" w:lineRule="exact"/>
        <w:ind w:left="166" w:leftChars="79" w:right="105" w:rightChars="50" w:firstLine="640" w:firstLineChars="200"/>
        <w:jc w:val="left"/>
        <w:rPr>
          <w:rFonts w:ascii="仿宋_GB2312" w:eastAsia="仿宋_GB2312" w:cs="宋体"/>
          <w:kern w:val="0"/>
          <w:sz w:val="32"/>
          <w:szCs w:val="32"/>
        </w:rPr>
      </w:pPr>
      <w:r>
        <w:rPr>
          <w:rFonts w:hint="eastAsia" w:ascii="仿宋_GB2312" w:hAnsi="宋体" w:eastAsia="仿宋_GB2312" w:cs="宋体"/>
          <w:kern w:val="0"/>
          <w:sz w:val="32"/>
          <w:szCs w:val="32"/>
        </w:rPr>
        <w:t>2022年底，我单位固定资产净值2.21万元，资产自用，在资产管理上严格按照《固定资产管理办法》规定，由单位统一进行管理和配置，及时登记、更新台账，并立章建制，做到帐帐、帐证、帐实相符，基本无闲置浪费现象。</w:t>
      </w:r>
    </w:p>
    <w:p>
      <w:pPr>
        <w:widowControl/>
        <w:shd w:val="clear" w:color="auto" w:fill="FFFFFF"/>
        <w:spacing w:line="560" w:lineRule="exact"/>
        <w:ind w:left="317" w:leftChars="151" w:right="105" w:rightChars="50"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四、部门整体支出绩效情况</w:t>
      </w:r>
    </w:p>
    <w:p>
      <w:pPr>
        <w:widowControl/>
        <w:shd w:val="clear" w:color="auto" w:fill="FFFFFF"/>
        <w:spacing w:line="560" w:lineRule="exact"/>
        <w:ind w:left="317" w:leftChars="151" w:right="105" w:rightChars="50" w:firstLine="640" w:firstLineChars="200"/>
        <w:jc w:val="left"/>
        <w:rPr>
          <w:rFonts w:ascii="仿宋_GB2312" w:hAnsi="仿宋_GB2312" w:eastAsia="仿宋_GB2312" w:cs="仿宋_GB2312"/>
          <w:bCs/>
          <w:sz w:val="32"/>
          <w:szCs w:val="32"/>
        </w:rPr>
      </w:pPr>
      <w:r>
        <w:rPr>
          <w:rFonts w:hint="eastAsia" w:ascii="仿宋_GB2312" w:eastAsia="仿宋_GB2312" w:cs="宋体"/>
          <w:bCs/>
          <w:kern w:val="0"/>
          <w:sz w:val="32"/>
          <w:szCs w:val="32"/>
        </w:rPr>
        <w:t>本年度我单位支出总金额</w:t>
      </w:r>
      <w:r>
        <w:rPr>
          <w:rFonts w:hint="eastAsia" w:ascii="仿宋_GB2312" w:hAnsi="仿宋" w:eastAsia="仿宋_GB2312"/>
          <w:color w:val="000000"/>
          <w:kern w:val="0"/>
          <w:sz w:val="32"/>
          <w:szCs w:val="32"/>
        </w:rPr>
        <w:t>241.73万元，其中基本支出191.73万元，项目支出50万元。根据部门整体支出绩效评价指标考评，此次评价综合得分90分。2022年，</w:t>
      </w:r>
      <w:r>
        <w:rPr>
          <w:rFonts w:hint="eastAsia" w:ascii="仿宋_GB2312" w:eastAsia="仿宋_GB2312"/>
          <w:sz w:val="32"/>
          <w:szCs w:val="32"/>
        </w:rPr>
        <w:t>在上级正确领导和精心指导下，在全体干部职工的大力配下，</w:t>
      </w:r>
      <w:r>
        <w:rPr>
          <w:rFonts w:hint="eastAsia" w:ascii="仿宋_GB2312" w:hAnsi="仿宋_GB2312" w:eastAsia="仿宋_GB2312" w:cs="仿宋_GB2312"/>
          <w:bCs/>
          <w:sz w:val="32"/>
          <w:szCs w:val="32"/>
        </w:rPr>
        <w:t>全年共组织38次集中行动，出动执法人员1029多人次，检查</w:t>
      </w:r>
      <w:r>
        <w:rPr>
          <w:rFonts w:hint="eastAsia" w:ascii="仿宋_GB2312" w:hAnsi="仿宋_GB2312" w:eastAsia="仿宋_GB2312" w:cs="仿宋_GB2312"/>
          <w:sz w:val="32"/>
          <w:szCs w:val="32"/>
          <w:lang w:bidi="ar"/>
        </w:rPr>
        <w:t>文化经营单位430余家次，累计处罚金额50余万元。今年共立案30起，其中，网吧类26起，影院1起，警告案书店3起。</w:t>
      </w:r>
    </w:p>
    <w:p>
      <w:pPr>
        <w:spacing w:line="560" w:lineRule="exact"/>
        <w:ind w:firstLine="643" w:firstLineChars="200"/>
        <w:rPr>
          <w:rFonts w:ascii="仿宋_GB2312" w:hAnsi="仿宋_GB2312" w:eastAsia="仿宋_GB2312"/>
          <w:b/>
          <w:sz w:val="32"/>
          <w:szCs w:val="32"/>
          <w:lang w:bidi="ar"/>
        </w:rPr>
      </w:pPr>
      <w:r>
        <w:rPr>
          <w:rFonts w:hint="eastAsia" w:ascii="仿宋_GB2312" w:hAnsi="仿宋_GB2312" w:eastAsia="仿宋_GB2312"/>
          <w:b/>
          <w:sz w:val="32"/>
          <w:szCs w:val="32"/>
          <w:lang w:bidi="ar"/>
        </w:rPr>
        <w:t>（一）文化市场监管到位，安全经营秩序良好</w:t>
      </w:r>
    </w:p>
    <w:p>
      <w:pPr>
        <w:spacing w:line="560" w:lineRule="exact"/>
        <w:ind w:firstLine="640" w:firstLineChars="200"/>
        <w:rPr>
          <w:rFonts w:ascii="仿宋_GB2312" w:hAnsi="仿宋_GB2312" w:eastAsia="仿宋_GB2312"/>
          <w:sz w:val="32"/>
          <w:szCs w:val="32"/>
          <w:lang w:bidi="ar"/>
        </w:rPr>
      </w:pPr>
      <w:r>
        <w:rPr>
          <w:rFonts w:hint="eastAsia" w:ascii="仿宋_GB2312" w:hAnsi="仿宋_GB2312" w:eastAsia="仿宋_GB2312" w:cs="仿宋_GB2312"/>
          <w:sz w:val="32"/>
          <w:szCs w:val="32"/>
        </w:rPr>
        <w:t>1.深入开展“扫黄打非”，营造良好社会文化环境。</w:t>
      </w:r>
      <w:r>
        <w:rPr>
          <w:rFonts w:hint="eastAsia" w:ascii="仿宋_GB2312" w:hAnsi="仿宋_GB2312" w:eastAsia="仿宋_GB2312" w:cs="仿宋_GB2312"/>
          <w:sz w:val="32"/>
          <w:szCs w:val="32"/>
          <w:lang w:bidi="ar"/>
        </w:rPr>
        <w:t>我局联合</w:t>
      </w:r>
      <w:r>
        <w:rPr>
          <w:rFonts w:hint="eastAsia" w:ascii="仿宋_GB2312" w:hAnsi="仿宋_GB2312" w:eastAsia="仿宋_GB2312"/>
          <w:sz w:val="32"/>
          <w:szCs w:val="32"/>
          <w:lang w:bidi="ar"/>
        </w:rPr>
        <w:t>县“扫黄打非”办、县公安局、县工商局先后组织开展了</w:t>
      </w:r>
      <w:r>
        <w:rPr>
          <w:rFonts w:hint="eastAsia" w:ascii="仿宋_GB2312" w:hAnsi="仿宋_GB2312" w:eastAsia="仿宋_GB2312" w:cs="仿宋_GB2312"/>
          <w:sz w:val="32"/>
          <w:szCs w:val="32"/>
          <w:lang w:bidi="ar"/>
        </w:rPr>
        <w:t>后开展了</w:t>
      </w:r>
      <w:r>
        <w:rPr>
          <w:rFonts w:hint="eastAsia" w:ascii="仿宋_GB2312" w:hAnsi="仿宋_GB2312" w:eastAsia="仿宋_GB2312"/>
          <w:sz w:val="32"/>
          <w:szCs w:val="32"/>
          <w:lang w:bidi="ar"/>
        </w:rPr>
        <w:t>“打击假媒体、假媒体机构、假记者”、</w:t>
      </w:r>
      <w:r>
        <w:rPr>
          <w:rFonts w:hint="eastAsia" w:ascii="仿宋" w:eastAsia="仿宋"/>
          <w:sz w:val="32"/>
          <w:szCs w:val="32"/>
          <w:lang w:bidi="ar"/>
        </w:rPr>
        <w:t>“</w:t>
      </w:r>
      <w:r>
        <w:rPr>
          <w:rFonts w:hint="eastAsia" w:ascii="仿宋_GB2312" w:hAnsi="仿宋_GB2312" w:eastAsia="仿宋_GB2312"/>
          <w:sz w:val="32"/>
          <w:szCs w:val="32"/>
          <w:lang w:bidi="ar"/>
        </w:rPr>
        <w:t>查处非法印制邪教宣传品”、“校园周边出版物市场专项整治”、“清源、净网、秋风”、</w:t>
      </w:r>
      <w:r>
        <w:rPr>
          <w:rFonts w:hint="eastAsia" w:ascii="仿宋_GB2312" w:hAnsi="仿宋_GB2312" w:eastAsia="仿宋_GB2312" w:cs="仿宋_GB2312"/>
          <w:sz w:val="32"/>
          <w:szCs w:val="32"/>
          <w:lang w:bidi="ar"/>
        </w:rPr>
        <w:t>非法出版物清理</w:t>
      </w:r>
      <w:r>
        <w:rPr>
          <w:rFonts w:hint="eastAsia" w:ascii="仿宋_GB2312" w:hAnsi="仿宋_GB2312" w:eastAsia="仿宋_GB2312"/>
          <w:sz w:val="32"/>
          <w:szCs w:val="32"/>
          <w:lang w:bidi="ar"/>
        </w:rPr>
        <w:t>等专项整治行动。目前,查缴各类非法出版物200余册，</w:t>
      </w:r>
      <w:r>
        <w:rPr>
          <w:rFonts w:hint="eastAsia" w:ascii="仿宋_GB2312" w:hAnsi="仿宋_GB2312" w:eastAsia="仿宋_GB2312" w:cs="仿宋_GB2312"/>
          <w:sz w:val="32"/>
          <w:szCs w:val="32"/>
          <w:lang w:bidi="ar"/>
        </w:rPr>
        <w:t>警告案书店3起</w:t>
      </w:r>
      <w:r>
        <w:rPr>
          <w:rFonts w:hint="eastAsia" w:ascii="仿宋_GB2312" w:hAnsi="仿宋_GB2312" w:eastAsia="仿宋_GB2312"/>
          <w:sz w:val="32"/>
          <w:szCs w:val="32"/>
          <w:lang w:bidi="ar"/>
        </w:rPr>
        <w:t>。</w:t>
      </w:r>
    </w:p>
    <w:p>
      <w:pPr>
        <w:spacing w:line="560" w:lineRule="exact"/>
        <w:ind w:firstLine="640" w:firstLineChars="200"/>
        <w:rPr>
          <w:rFonts w:ascii="仿宋_GB2312" w:eastAsia="仿宋_GB2312"/>
          <w:sz w:val="32"/>
          <w:szCs w:val="32"/>
        </w:rPr>
      </w:pPr>
      <w:r>
        <w:rPr>
          <w:rFonts w:hint="eastAsia" w:ascii="仿宋_GB2312" w:eastAsia="仿宋_GB2312"/>
          <w:bCs/>
          <w:sz w:val="32"/>
          <w:szCs w:val="32"/>
          <w:lang w:bidi="ar"/>
        </w:rPr>
        <w:t>2.网吧和娱乐市场监管到位。</w:t>
      </w:r>
      <w:r>
        <w:rPr>
          <w:rFonts w:hint="eastAsia" w:ascii="仿宋_GB2312" w:hAnsi="仿宋_GB2312" w:eastAsia="仿宋_GB2312"/>
          <w:sz w:val="32"/>
          <w:szCs w:val="32"/>
          <w:lang w:bidi="ar"/>
        </w:rPr>
        <w:t>积极开展</w:t>
      </w:r>
      <w:r>
        <w:rPr>
          <w:rFonts w:hint="eastAsia" w:ascii="仿宋_GB2312" w:hAnsi="仿宋_GB2312" w:eastAsia="仿宋_GB2312" w:cs="仿宋_GB2312"/>
          <w:sz w:val="32"/>
          <w:szCs w:val="32"/>
          <w:lang w:bidi="ar"/>
        </w:rPr>
        <w:t>网吧接纳未成年人等集中整治活动，</w:t>
      </w:r>
      <w:r>
        <w:rPr>
          <w:rFonts w:hint="eastAsia" w:ascii="仿宋_GB2312" w:eastAsia="仿宋_GB2312"/>
          <w:sz w:val="32"/>
          <w:szCs w:val="32"/>
        </w:rPr>
        <w:t>重点检查经营场所证照是否齐全、消防安全通道是否畅通，有无未成年人上网现象等，坚持每月检查一次，充分发12318文化市场举报电话的作用，积极受理群众的举报和投诉，努力做到有报必查，有查必究。截至目前，共检查经营户312家次，查处网吧接纳未成年人26家，经营场所存在安全隐患6家，</w:t>
      </w:r>
      <w:r>
        <w:rPr>
          <w:rFonts w:hint="eastAsia" w:ascii="仿宋_GB2312" w:eastAsia="仿宋_GB2312"/>
          <w:sz w:val="32"/>
          <w:szCs w:val="32"/>
          <w:lang w:bidi="ar"/>
        </w:rPr>
        <w:t>规范了文化执法队伍新形象，维护了全县文化安全和社会稳定</w:t>
      </w:r>
      <w:r>
        <w:rPr>
          <w:rFonts w:hint="eastAsia" w:ascii="仿宋_GB2312" w:eastAsia="仿宋_GB2312"/>
          <w:sz w:val="32"/>
          <w:szCs w:val="32"/>
        </w:rPr>
        <w:t>。</w:t>
      </w:r>
    </w:p>
    <w:p>
      <w:pPr>
        <w:spacing w:line="560" w:lineRule="exact"/>
        <w:ind w:right="-111" w:rightChars="-53" w:firstLine="640" w:firstLineChars="200"/>
        <w:rPr>
          <w:rFonts w:ascii="仿宋_GB2312" w:eastAsia="仿宋_GB2312"/>
          <w:sz w:val="32"/>
          <w:szCs w:val="32"/>
        </w:rPr>
      </w:pPr>
      <w:r>
        <w:rPr>
          <w:rFonts w:hint="eastAsia" w:ascii="仿宋_GB2312" w:hAnsi="仿宋_GB2312" w:eastAsia="仿宋_GB2312" w:cs="仿宋_GB2312"/>
          <w:bCs/>
          <w:sz w:val="32"/>
          <w:szCs w:val="32"/>
        </w:rPr>
        <w:t>3.广电市场执法成效明显。</w:t>
      </w:r>
      <w:r>
        <w:rPr>
          <w:rFonts w:hint="eastAsia" w:ascii="仿宋_GB2312" w:eastAsia="仿宋_GB2312"/>
          <w:sz w:val="32"/>
          <w:szCs w:val="32"/>
        </w:rPr>
        <w:t>今年以来，我大队多次会同县文体旅游局、县有线广播电视台、县市监局等相关单位，深入各镇街，积极开展私自安装使用卫星地面接收设施专项整治行动。</w:t>
      </w:r>
      <w:r>
        <w:rPr>
          <w:rFonts w:hint="eastAsia" w:ascii="仿宋_GB2312" w:hAnsi="仿宋" w:eastAsia="仿宋_GB2312" w:cs="宋体"/>
          <w:color w:val="000000"/>
          <w:sz w:val="32"/>
          <w:szCs w:val="32"/>
        </w:rPr>
        <w:t>共</w:t>
      </w:r>
      <w:r>
        <w:rPr>
          <w:rFonts w:hint="eastAsia" w:ascii="仿宋_GB2312" w:hAnsi="仿宋" w:eastAsia="仿宋_GB2312" w:cs="仿宋_GB2312"/>
          <w:sz w:val="32"/>
          <w:szCs w:val="32"/>
        </w:rPr>
        <w:t>出动执法人员75人次、车辆12台次、</w:t>
      </w:r>
      <w:r>
        <w:rPr>
          <w:rFonts w:hint="eastAsia" w:ascii="仿宋_GB2312" w:eastAsia="仿宋_GB2312"/>
          <w:sz w:val="32"/>
          <w:szCs w:val="32"/>
        </w:rPr>
        <w:t>印发宣传页500余份</w:t>
      </w:r>
      <w:r>
        <w:rPr>
          <w:rFonts w:hint="eastAsia" w:ascii="仿宋_GB2312" w:hAnsi="仿宋" w:eastAsia="仿宋_GB2312" w:cs="仿宋_GB2312"/>
          <w:sz w:val="32"/>
          <w:szCs w:val="32"/>
          <w:lang w:bidi="ar"/>
        </w:rPr>
        <w:t>。</w:t>
      </w:r>
    </w:p>
    <w:p>
      <w:pPr>
        <w:spacing w:line="560" w:lineRule="exact"/>
        <w:rPr>
          <w:rFonts w:ascii="仿宋_GB2312" w:hAnsi="仿宋" w:eastAsia="仿宋_GB2312" w:cs="仿宋_GB2312"/>
          <w:sz w:val="32"/>
          <w:szCs w:val="32"/>
        </w:rPr>
      </w:pPr>
      <w:r>
        <w:rPr>
          <w:rFonts w:hint="eastAsia" w:ascii="仿宋_GB2312" w:hAnsi="仿宋" w:eastAsia="仿宋_GB2312" w:cs="仿宋_GB2312"/>
          <w:sz w:val="32"/>
          <w:szCs w:val="32"/>
        </w:rPr>
        <w:t xml:space="preserve">    </w:t>
      </w:r>
      <w:r>
        <w:rPr>
          <w:rFonts w:hint="eastAsia" w:ascii="仿宋_GB2312" w:hAnsi="仿宋_GB2312" w:eastAsia="仿宋_GB2312" w:cs="仿宋_GB2312"/>
          <w:bCs/>
          <w:sz w:val="32"/>
          <w:szCs w:val="32"/>
        </w:rPr>
        <w:t>4.强</w:t>
      </w:r>
      <w:r>
        <w:rPr>
          <w:rFonts w:hint="eastAsia" w:ascii="仿宋_GB2312" w:hAnsi="仿宋_GB2312" w:eastAsia="仿宋_GB2312" w:cs="仿宋_GB2312"/>
          <w:sz w:val="32"/>
          <w:szCs w:val="32"/>
        </w:rPr>
        <w:t>化责任落实，狠抓安全生产工作。</w:t>
      </w:r>
      <w:r>
        <w:rPr>
          <w:rFonts w:hint="eastAsia" w:ascii="仿宋_GB2312" w:hAnsi="仿宋" w:eastAsia="仿宋_GB2312" w:cs="仿宋_GB2312"/>
          <w:sz w:val="32"/>
          <w:szCs w:val="32"/>
        </w:rPr>
        <w:t>成立了安全生产工作领导小组，层层落实责任，</w:t>
      </w:r>
      <w:r>
        <w:rPr>
          <w:rFonts w:hint="eastAsia" w:ascii="仿宋_GB2312" w:eastAsia="仿宋_GB2312"/>
          <w:sz w:val="32"/>
          <w:szCs w:val="32"/>
        </w:rPr>
        <w:t>坚持“管行业必须管安全、管业务必须管安全，管生产必须管安全”和谁主管谁负责的原则，与全县63家经营单位签订了安全生产管理责任书，采取定期和不定期相结合、明查资料和暗访现场相结合、重点检查节假日等重点环节的方式对各经营单位安全生产情况进行检查，县城经营单位每月检查一次，乡镇经营单位每季度检查一次。发现整改安全隐患4起，有效的遏制了安全事故发生，促进了文化市场安全生产形势持续稳定。</w:t>
      </w:r>
    </w:p>
    <w:p>
      <w:pPr>
        <w:spacing w:line="560" w:lineRule="exact"/>
        <w:ind w:firstLine="482" w:firstLineChars="15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（二）创新服务理念，全面提升文化执法队伍素质</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强化内部管理，提高队伍执法水平。一是制定业务学习培训方案，每月定期开展一次执法人员集中学习活动，全面提高了行政执法人员的政治素养、提升了文化执法水平、熟练掌握了办案程序；二是定期开展案例分析、法规研讨、现场讲解等实战练习，组织模拟考试7次，系统学习全面掌握30多部相关法律法规规章;三是积极参加省、市上级主管部门开展的业务培训评比活动，今年8月份，大队长亲自带领执法骨干参加市支队组织的全文化市场综合执法技能竞赛，我大队分别获得团体第一名和执法程序规范第一名，林毅同志更是获得了“全能王”荣誉称号。</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精准发力，加强节日文化市场监管。在元旦、春节“两节”，人大、政协“两会”期间加大了文化市场专项整治力度，对县城54家经营单位进行每日巡查，发现问题立即要求其整改到位，共计处理相关问题12起。在高考期间，开展了为期三天两晚的高考“护考”专项行动，KTV等歌舞娱乐场所关门停业，网吧严禁接纳未成年人及高考考生上网，同时在县城防洪大堤沿线放置了温馨提示牌，劝导广场舞、练声、拉二胡等暂停娱乐活动，确保考生良好的作息环境。</w:t>
      </w:r>
    </w:p>
    <w:p>
      <w:pPr>
        <w:spacing w:line="560" w:lineRule="exact"/>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（三）加强疫情防控监管工作</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年初，在新型冠状病毒肺炎疫情防控的关键时期，大队充分发挥文化市场的独特作用，在新型冠状病毒肺炎疫情防控工作中积极展现新作为，通过巡查、随机抽查、明察暗访、跟踪督查等方式开展地毯式检查。上门督促指导网吧、歌舞厅、电影院以及各协会发挥行业自律作用，不要违令经营，大队对全年文化市场监管疫情防控进行常态化巡查。</w:t>
      </w:r>
    </w:p>
    <w:p>
      <w:pPr>
        <w:spacing w:line="560" w:lineRule="exact"/>
        <w:ind w:firstLine="630"/>
        <w:rPr>
          <w:rFonts w:ascii="黑体" w:hAnsi="黑体" w:eastAsia="黑体" w:cs="宋体"/>
          <w:bCs/>
          <w:kern w:val="0"/>
          <w:sz w:val="32"/>
          <w:szCs w:val="32"/>
        </w:rPr>
      </w:pPr>
      <w:r>
        <w:rPr>
          <w:rFonts w:hint="eastAsia" w:ascii="黑体" w:hAnsi="黑体" w:eastAsia="黑体" w:cs="宋体"/>
          <w:bCs/>
          <w:kern w:val="0"/>
          <w:sz w:val="32"/>
          <w:szCs w:val="32"/>
        </w:rPr>
        <w:t>五、存在的主要问题</w:t>
      </w:r>
    </w:p>
    <w:p>
      <w:pPr>
        <w:spacing w:line="560" w:lineRule="exact"/>
        <w:ind w:left="166" w:leftChars="79" w:right="105" w:rightChars="50" w:firstLine="640" w:firstLineChars="200"/>
        <w:jc w:val="left"/>
        <w:rPr>
          <w:rFonts w:ascii="仿宋_GB2312" w:hAnsi="宋体" w:eastAsia="仿宋_GB2312"/>
          <w:sz w:val="32"/>
          <w:szCs w:val="32"/>
        </w:rPr>
      </w:pPr>
      <w:r>
        <w:rPr>
          <w:rFonts w:hint="eastAsia" w:ascii="仿宋_GB2312" w:hAnsi="宋体" w:eastAsia="仿宋_GB2312"/>
          <w:sz w:val="32"/>
          <w:szCs w:val="32"/>
        </w:rPr>
        <w:t>（一）年末决算数超出预算数，由于非税收入的难以准确预测和财政人员经费追加，所以在部门整体支出的资金安排和使用上仍有不可预见性。</w:t>
      </w:r>
    </w:p>
    <w:p>
      <w:pPr>
        <w:spacing w:line="560" w:lineRule="exact"/>
        <w:ind w:left="166" w:leftChars="79" w:right="105" w:rightChars="50" w:firstLine="640" w:firstLineChars="200"/>
        <w:jc w:val="left"/>
        <w:rPr>
          <w:rFonts w:ascii="仿宋_GB2312" w:hAnsi="宋体" w:eastAsia="仿宋_GB2312"/>
          <w:sz w:val="32"/>
          <w:szCs w:val="32"/>
        </w:rPr>
      </w:pPr>
      <w:r>
        <w:rPr>
          <w:rFonts w:hint="eastAsia" w:ascii="仿宋_GB2312" w:hAnsi="宋体" w:eastAsia="仿宋_GB2312"/>
          <w:sz w:val="32"/>
          <w:szCs w:val="32"/>
        </w:rPr>
        <w:t>（二）我大队负责全县范围内的200多家经营场所执法、监管，点多面广，人员少，人平0.96万元运转经费难以维持正常运转。</w:t>
      </w:r>
    </w:p>
    <w:p>
      <w:pPr>
        <w:spacing w:line="560" w:lineRule="exact"/>
        <w:ind w:left="1059" w:leftChars="428" w:right="105" w:rightChars="50" w:hanging="160" w:hangingChars="50"/>
        <w:jc w:val="left"/>
        <w:rPr>
          <w:rFonts w:ascii="仿宋_GB2312" w:hAnsi="宋体" w:eastAsia="仿宋_GB2312"/>
          <w:sz w:val="32"/>
          <w:szCs w:val="32"/>
        </w:rPr>
      </w:pPr>
      <w:r>
        <w:rPr>
          <w:rFonts w:hint="eastAsia" w:ascii="黑体" w:hAnsi="黑体" w:eastAsia="黑体" w:cs="宋体"/>
          <w:bCs/>
          <w:kern w:val="0"/>
          <w:sz w:val="32"/>
          <w:szCs w:val="32"/>
        </w:rPr>
        <w:t>六、改进措施和有关建议</w:t>
      </w:r>
    </w:p>
    <w:p>
      <w:pPr>
        <w:spacing w:line="560" w:lineRule="exact"/>
        <w:ind w:left="166" w:leftChars="79" w:right="105" w:rightChars="50" w:firstLine="480" w:firstLineChars="150"/>
        <w:jc w:val="left"/>
        <w:rPr>
          <w:rFonts w:ascii="仿宋_GB2312" w:eastAsia="仿宋_GB2312"/>
          <w:sz w:val="32"/>
          <w:szCs w:val="32"/>
        </w:rPr>
      </w:pPr>
      <w:r>
        <w:rPr>
          <w:rFonts w:hint="eastAsia" w:ascii="仿宋_GB2312" w:hAnsi="宋体" w:eastAsia="仿宋_GB2312"/>
          <w:sz w:val="32"/>
          <w:szCs w:val="32"/>
        </w:rPr>
        <w:t>细化预算编制工作，认真做好预算的编制。进一步加强内部机构的预算管理意识，严格按照预算编制的相关制度和要求，本着“勤俭节约、保障运转”的原则进行预算的编制；编制范围尽可能的全面、不漏项，进一步提高预算编制的科学性、合理性、严谨性和可控性。 建议增加我单位运转经费。</w:t>
      </w:r>
    </w:p>
    <w:p>
      <w:pPr>
        <w:spacing w:before="156" w:beforeLines="50" w:after="156" w:afterLines="50"/>
        <w:ind w:left="1060" w:leftChars="200" w:right="105" w:rightChars="50" w:hanging="640" w:hangingChars="200"/>
        <w:jc w:val="left"/>
        <w:rPr>
          <w:rFonts w:ascii="仿宋_GB2312" w:eastAsia="仿宋_GB2312"/>
          <w:sz w:val="32"/>
          <w:szCs w:val="32"/>
        </w:rPr>
      </w:pPr>
    </w:p>
    <w:p>
      <w:pPr>
        <w:spacing w:before="156" w:beforeLines="50" w:after="156" w:afterLines="50"/>
        <w:ind w:left="1058" w:leftChars="504" w:right="105" w:rightChars="50" w:firstLine="3520" w:firstLineChars="1100"/>
        <w:jc w:val="left"/>
        <w:rPr>
          <w:rFonts w:ascii="仿宋_GB2312" w:hAnsi="华文仿宋" w:eastAsia="仿宋_GB2312"/>
          <w:sz w:val="32"/>
          <w:szCs w:val="32"/>
        </w:rPr>
      </w:pPr>
      <w:r>
        <w:rPr>
          <w:rFonts w:hint="eastAsia" w:ascii="仿宋_GB2312" w:hAnsi="华文仿宋" w:eastAsia="仿宋_GB2312"/>
          <w:sz w:val="32"/>
          <w:szCs w:val="32"/>
        </w:rPr>
        <w:t>二</w:t>
      </w:r>
      <w:r>
        <w:rPr>
          <w:rFonts w:ascii="仿宋_GB2312" w:hAnsi="华文仿宋" w:eastAsia="仿宋_GB2312"/>
          <w:sz w:val="32"/>
          <w:szCs w:val="32"/>
        </w:rPr>
        <w:t>0</w:t>
      </w:r>
      <w:r>
        <w:rPr>
          <w:rFonts w:hint="eastAsia" w:ascii="仿宋_GB2312" w:hAnsi="华文仿宋" w:eastAsia="仿宋_GB2312"/>
          <w:sz w:val="32"/>
          <w:szCs w:val="32"/>
        </w:rPr>
        <w:t>二三年三月二十日</w:t>
      </w:r>
    </w:p>
    <w:sectPr>
      <w:headerReference r:id="rId3" w:type="default"/>
      <w:pgSz w:w="11906" w:h="16838"/>
      <w:pgMar w:top="2155" w:right="1814" w:bottom="1701" w:left="181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微软雅黑">
    <w:panose1 w:val="020B0503020204020204"/>
    <w:charset w:val="86"/>
    <w:family w:val="swiss"/>
    <w:pitch w:val="default"/>
    <w:sig w:usb0="80000287" w:usb1="280F3C52" w:usb2="00000016" w:usb3="00000000" w:csb0="0004001F" w:csb1="00000000"/>
  </w:font>
  <w:font w:name="华文仿宋">
    <w:altName w:val="仿宋"/>
    <w:panose1 w:val="02010600040101010101"/>
    <w:charset w:val="86"/>
    <w:family w:val="auto"/>
    <w:pitch w:val="default"/>
    <w:sig w:usb0="00000000" w:usb1="00000000" w:usb2="00000010" w:usb3="00000000" w:csb0="0004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c1MTJmYzUzYTc5MmNjNjIzMDI1ODE2Mzc2Yzc0NzgifQ=="/>
  </w:docVars>
  <w:rsids>
    <w:rsidRoot w:val="00137EE1"/>
    <w:rsid w:val="0002411D"/>
    <w:rsid w:val="00024F90"/>
    <w:rsid w:val="00031F3F"/>
    <w:rsid w:val="000321BB"/>
    <w:rsid w:val="00047BAB"/>
    <w:rsid w:val="00053199"/>
    <w:rsid w:val="000722A0"/>
    <w:rsid w:val="000834C1"/>
    <w:rsid w:val="000A09DC"/>
    <w:rsid w:val="000A1D6E"/>
    <w:rsid w:val="000A27AF"/>
    <w:rsid w:val="000B3AEA"/>
    <w:rsid w:val="000C6721"/>
    <w:rsid w:val="000D044E"/>
    <w:rsid w:val="000D3D6A"/>
    <w:rsid w:val="000F1B6A"/>
    <w:rsid w:val="00120CCE"/>
    <w:rsid w:val="00134695"/>
    <w:rsid w:val="00137EE1"/>
    <w:rsid w:val="0017204F"/>
    <w:rsid w:val="00173ABB"/>
    <w:rsid w:val="001769CB"/>
    <w:rsid w:val="00181B74"/>
    <w:rsid w:val="001F6424"/>
    <w:rsid w:val="002102C6"/>
    <w:rsid w:val="0021224C"/>
    <w:rsid w:val="0022644A"/>
    <w:rsid w:val="00226779"/>
    <w:rsid w:val="002375E9"/>
    <w:rsid w:val="00243099"/>
    <w:rsid w:val="00267382"/>
    <w:rsid w:val="002716CE"/>
    <w:rsid w:val="002B5C5C"/>
    <w:rsid w:val="00312930"/>
    <w:rsid w:val="003530FC"/>
    <w:rsid w:val="00387071"/>
    <w:rsid w:val="003C0901"/>
    <w:rsid w:val="003D06C6"/>
    <w:rsid w:val="003F584A"/>
    <w:rsid w:val="00432E01"/>
    <w:rsid w:val="00445232"/>
    <w:rsid w:val="004513C0"/>
    <w:rsid w:val="0045768D"/>
    <w:rsid w:val="00465642"/>
    <w:rsid w:val="0047503D"/>
    <w:rsid w:val="00477BFF"/>
    <w:rsid w:val="004A4758"/>
    <w:rsid w:val="004B3F00"/>
    <w:rsid w:val="004B7E3C"/>
    <w:rsid w:val="004C1A61"/>
    <w:rsid w:val="004C2EAE"/>
    <w:rsid w:val="004D4E35"/>
    <w:rsid w:val="004E54D5"/>
    <w:rsid w:val="004E5ED6"/>
    <w:rsid w:val="004E7DCC"/>
    <w:rsid w:val="004F6C7A"/>
    <w:rsid w:val="00550E3B"/>
    <w:rsid w:val="005B52D2"/>
    <w:rsid w:val="005C48A0"/>
    <w:rsid w:val="005D5326"/>
    <w:rsid w:val="00610D30"/>
    <w:rsid w:val="00620FE7"/>
    <w:rsid w:val="00630BA6"/>
    <w:rsid w:val="00691EE2"/>
    <w:rsid w:val="00694228"/>
    <w:rsid w:val="006E4A4E"/>
    <w:rsid w:val="00731258"/>
    <w:rsid w:val="0073561B"/>
    <w:rsid w:val="00750312"/>
    <w:rsid w:val="0075700F"/>
    <w:rsid w:val="007A19F8"/>
    <w:rsid w:val="007A3BFB"/>
    <w:rsid w:val="007C7216"/>
    <w:rsid w:val="007D283C"/>
    <w:rsid w:val="0080093D"/>
    <w:rsid w:val="00860309"/>
    <w:rsid w:val="00864E31"/>
    <w:rsid w:val="008666C1"/>
    <w:rsid w:val="00877CEE"/>
    <w:rsid w:val="008B2571"/>
    <w:rsid w:val="008F78F4"/>
    <w:rsid w:val="009018A9"/>
    <w:rsid w:val="00906E11"/>
    <w:rsid w:val="009232BA"/>
    <w:rsid w:val="0093136F"/>
    <w:rsid w:val="00946BA5"/>
    <w:rsid w:val="00971464"/>
    <w:rsid w:val="0098043C"/>
    <w:rsid w:val="00982C52"/>
    <w:rsid w:val="00984519"/>
    <w:rsid w:val="009A3E61"/>
    <w:rsid w:val="009B1A26"/>
    <w:rsid w:val="009C610F"/>
    <w:rsid w:val="009E1BAA"/>
    <w:rsid w:val="009E3A45"/>
    <w:rsid w:val="009F31DD"/>
    <w:rsid w:val="009F4F69"/>
    <w:rsid w:val="009F5141"/>
    <w:rsid w:val="00A0114B"/>
    <w:rsid w:val="00A27270"/>
    <w:rsid w:val="00A40A92"/>
    <w:rsid w:val="00A4222A"/>
    <w:rsid w:val="00A54DC9"/>
    <w:rsid w:val="00A6251E"/>
    <w:rsid w:val="00A6437D"/>
    <w:rsid w:val="00A64929"/>
    <w:rsid w:val="00A65324"/>
    <w:rsid w:val="00A8544B"/>
    <w:rsid w:val="00A9053A"/>
    <w:rsid w:val="00A9527B"/>
    <w:rsid w:val="00AB4F4B"/>
    <w:rsid w:val="00AF6D08"/>
    <w:rsid w:val="00B10B69"/>
    <w:rsid w:val="00B161E0"/>
    <w:rsid w:val="00B21C65"/>
    <w:rsid w:val="00B24D73"/>
    <w:rsid w:val="00B532BA"/>
    <w:rsid w:val="00B65EBA"/>
    <w:rsid w:val="00BA70FA"/>
    <w:rsid w:val="00BC6883"/>
    <w:rsid w:val="00BD5950"/>
    <w:rsid w:val="00BF0986"/>
    <w:rsid w:val="00C05231"/>
    <w:rsid w:val="00C064FF"/>
    <w:rsid w:val="00C259CE"/>
    <w:rsid w:val="00C35039"/>
    <w:rsid w:val="00C47D22"/>
    <w:rsid w:val="00C512E3"/>
    <w:rsid w:val="00C61173"/>
    <w:rsid w:val="00C618EE"/>
    <w:rsid w:val="00C74AF8"/>
    <w:rsid w:val="00C80B19"/>
    <w:rsid w:val="00CA584D"/>
    <w:rsid w:val="00CC26C2"/>
    <w:rsid w:val="00CE5148"/>
    <w:rsid w:val="00CF1D2F"/>
    <w:rsid w:val="00CF7473"/>
    <w:rsid w:val="00D01C02"/>
    <w:rsid w:val="00D162E2"/>
    <w:rsid w:val="00D33A8E"/>
    <w:rsid w:val="00D40671"/>
    <w:rsid w:val="00D42955"/>
    <w:rsid w:val="00D54876"/>
    <w:rsid w:val="00D76AD5"/>
    <w:rsid w:val="00D8325C"/>
    <w:rsid w:val="00D85233"/>
    <w:rsid w:val="00D91CE4"/>
    <w:rsid w:val="00D958B6"/>
    <w:rsid w:val="00DE2E08"/>
    <w:rsid w:val="00E40DF4"/>
    <w:rsid w:val="00E4341F"/>
    <w:rsid w:val="00E507C5"/>
    <w:rsid w:val="00E77CC2"/>
    <w:rsid w:val="00E81BD3"/>
    <w:rsid w:val="00E97436"/>
    <w:rsid w:val="00EB5A6F"/>
    <w:rsid w:val="00EC573C"/>
    <w:rsid w:val="00EC711C"/>
    <w:rsid w:val="00EE0D11"/>
    <w:rsid w:val="00EF0EF4"/>
    <w:rsid w:val="00EF243E"/>
    <w:rsid w:val="00EF41FD"/>
    <w:rsid w:val="00F12D28"/>
    <w:rsid w:val="00F132E2"/>
    <w:rsid w:val="00F1723C"/>
    <w:rsid w:val="00F1764C"/>
    <w:rsid w:val="00F2428F"/>
    <w:rsid w:val="00F275CD"/>
    <w:rsid w:val="00F47115"/>
    <w:rsid w:val="00F47D49"/>
    <w:rsid w:val="00F9276F"/>
    <w:rsid w:val="00F9579A"/>
    <w:rsid w:val="00FA0517"/>
    <w:rsid w:val="00FF07A6"/>
    <w:rsid w:val="00FF4F9A"/>
    <w:rsid w:val="40CD3BE3"/>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2"/>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3"/>
    <w:qFormat/>
    <w:uiPriority w:val="99"/>
    <w:pPr>
      <w:keepNext/>
      <w:keepLines/>
      <w:spacing w:before="260" w:after="260" w:line="416" w:lineRule="auto"/>
      <w:outlineLvl w:val="1"/>
    </w:pPr>
    <w:rPr>
      <w:rFonts w:ascii="Cambria" w:hAnsi="Cambria"/>
      <w:b/>
      <w:bCs/>
      <w:sz w:val="32"/>
      <w:szCs w:val="32"/>
    </w:rPr>
  </w:style>
  <w:style w:type="paragraph" w:styleId="4">
    <w:name w:val="heading 3"/>
    <w:basedOn w:val="1"/>
    <w:next w:val="1"/>
    <w:link w:val="14"/>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5">
    <w:name w:val="Balloon Text"/>
    <w:basedOn w:val="1"/>
    <w:link w:val="17"/>
    <w:semiHidden/>
    <w:uiPriority w:val="99"/>
    <w:rPr>
      <w:sz w:val="18"/>
      <w:szCs w:val="18"/>
    </w:rPr>
  </w:style>
  <w:style w:type="paragraph" w:styleId="6">
    <w:name w:val="footer"/>
    <w:basedOn w:val="1"/>
    <w:link w:val="16"/>
    <w:uiPriority w:val="99"/>
    <w:pPr>
      <w:tabs>
        <w:tab w:val="center" w:pos="4153"/>
        <w:tab w:val="right" w:pos="8306"/>
      </w:tabs>
      <w:snapToGrid w:val="0"/>
      <w:jc w:val="left"/>
    </w:pPr>
    <w:rPr>
      <w:sz w:val="18"/>
      <w:szCs w:val="18"/>
    </w:rPr>
  </w:style>
  <w:style w:type="paragraph" w:styleId="7">
    <w:name w:val="header"/>
    <w:basedOn w:val="1"/>
    <w:link w:val="15"/>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uiPriority w:val="99"/>
    <w:rPr>
      <w:rFonts w:ascii="Times New Roman" w:hAnsi="Times New Roman"/>
      <w:sz w:val="24"/>
      <w:szCs w:val="24"/>
    </w:rPr>
  </w:style>
  <w:style w:type="character" w:styleId="11">
    <w:name w:val="Strong"/>
    <w:basedOn w:val="10"/>
    <w:qFormat/>
    <w:locked/>
    <w:uiPriority w:val="22"/>
    <w:rPr>
      <w:b/>
    </w:rPr>
  </w:style>
  <w:style w:type="character" w:customStyle="1" w:styleId="12">
    <w:name w:val="标题 1 Char"/>
    <w:link w:val="2"/>
    <w:locked/>
    <w:uiPriority w:val="99"/>
    <w:rPr>
      <w:rFonts w:cs="Times New Roman"/>
      <w:b/>
      <w:bCs/>
      <w:kern w:val="44"/>
      <w:sz w:val="44"/>
      <w:szCs w:val="44"/>
    </w:rPr>
  </w:style>
  <w:style w:type="character" w:customStyle="1" w:styleId="13">
    <w:name w:val="标题 2 Char"/>
    <w:link w:val="3"/>
    <w:locked/>
    <w:uiPriority w:val="99"/>
    <w:rPr>
      <w:rFonts w:ascii="Cambria" w:hAnsi="Cambria" w:eastAsia="宋体" w:cs="Times New Roman"/>
      <w:b/>
      <w:bCs/>
      <w:sz w:val="32"/>
      <w:szCs w:val="32"/>
    </w:rPr>
  </w:style>
  <w:style w:type="character" w:customStyle="1" w:styleId="14">
    <w:name w:val="标题 3 Char"/>
    <w:link w:val="4"/>
    <w:locked/>
    <w:uiPriority w:val="99"/>
    <w:rPr>
      <w:rFonts w:cs="Times New Roman"/>
      <w:b/>
      <w:bCs/>
      <w:sz w:val="32"/>
      <w:szCs w:val="32"/>
    </w:rPr>
  </w:style>
  <w:style w:type="character" w:customStyle="1" w:styleId="15">
    <w:name w:val="页眉 Char"/>
    <w:link w:val="7"/>
    <w:locked/>
    <w:uiPriority w:val="99"/>
    <w:rPr>
      <w:rFonts w:cs="Times New Roman"/>
      <w:sz w:val="18"/>
      <w:szCs w:val="18"/>
    </w:rPr>
  </w:style>
  <w:style w:type="character" w:customStyle="1" w:styleId="16">
    <w:name w:val="页脚 Char"/>
    <w:link w:val="6"/>
    <w:locked/>
    <w:uiPriority w:val="99"/>
    <w:rPr>
      <w:rFonts w:cs="Times New Roman"/>
      <w:sz w:val="18"/>
      <w:szCs w:val="18"/>
    </w:rPr>
  </w:style>
  <w:style w:type="character" w:customStyle="1" w:styleId="17">
    <w:name w:val="批注框文本 Char"/>
    <w:link w:val="5"/>
    <w:semiHidden/>
    <w:locked/>
    <w:uiPriority w:val="99"/>
    <w:rPr>
      <w:rFonts w:cs="Times New Roman"/>
      <w:sz w:val="18"/>
      <w:szCs w:val="18"/>
    </w:rPr>
  </w:style>
  <w:style w:type="paragraph" w:styleId="18">
    <w:name w:val="No Spacing"/>
    <w:qFormat/>
    <w:uiPriority w:val="99"/>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71774-18E5-4006-8291-8B9D91A196EA}">
  <ds:schemaRefs/>
</ds:datastoreItem>
</file>

<file path=docProps/app.xml><?xml version="1.0" encoding="utf-8"?>
<Properties xmlns="http://schemas.openxmlformats.org/officeDocument/2006/extended-properties" xmlns:vt="http://schemas.openxmlformats.org/officeDocument/2006/docPropsVTypes">
  <Template>Normal</Template>
  <Pages>8</Pages>
  <Words>3444</Words>
  <Characters>3601</Characters>
  <Lines>1</Lines>
  <Paragraphs>7</Paragraphs>
  <TotalTime>1045</TotalTime>
  <ScaleCrop>false</ScaleCrop>
  <LinksUpToDate>false</LinksUpToDate>
  <CharactersWithSpaces>3611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2019-04-26T08:06:00Z</dcterms:created>
  <dc:creator>lenovo</dc:creator>
  <cp:lastModifiedBy>Administrator</cp:lastModifiedBy>
  <cp:lastPrinted>2017-07-27T08:05:00Z</cp:lastPrinted>
  <dcterms:modified xsi:type="dcterms:W3CDTF">2023-08-02T01:57:22Z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EF4BCA98AFAE4F1ABAA8717CED211052_12</vt:lpwstr>
  </property>
</Properties>
</file>