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仿宋_GB2312" w:eastAsia="仿宋_GB2312"/>
          <w:sz w:val="44"/>
          <w:szCs w:val="44"/>
        </w:rPr>
      </w:pPr>
      <w:r>
        <w:rPr>
          <w:rFonts w:hint="eastAsia" w:ascii="仿宋_GB2312" w:eastAsia="仿宋_GB2312"/>
          <w:b/>
          <w:sz w:val="44"/>
          <w:szCs w:val="44"/>
        </w:rPr>
        <w:t>溆浦县工商</w:t>
      </w:r>
      <w:r>
        <w:rPr>
          <w:rFonts w:hint="eastAsia" w:ascii="仿宋_GB2312" w:eastAsia="仿宋_GB2312"/>
          <w:b/>
          <w:sz w:val="44"/>
          <w:szCs w:val="44"/>
          <w:lang w:eastAsia="zh-CN"/>
        </w:rPr>
        <w:t>业</w:t>
      </w:r>
      <w:r>
        <w:rPr>
          <w:rFonts w:hint="eastAsia" w:ascii="仿宋_GB2312" w:eastAsia="仿宋_GB2312"/>
          <w:b/>
          <w:sz w:val="44"/>
          <w:szCs w:val="44"/>
        </w:rPr>
        <w:t>联</w:t>
      </w:r>
      <w:r>
        <w:rPr>
          <w:rFonts w:hint="eastAsia" w:ascii="仿宋_GB2312" w:eastAsia="仿宋_GB2312"/>
          <w:b/>
          <w:sz w:val="44"/>
          <w:szCs w:val="44"/>
          <w:lang w:eastAsia="zh-CN"/>
        </w:rPr>
        <w:t>合会</w:t>
      </w:r>
      <w:r>
        <w:rPr>
          <w:rFonts w:hint="eastAsia" w:ascii="仿宋_GB2312" w:eastAsia="仿宋_GB2312"/>
          <w:b/>
          <w:sz w:val="44"/>
          <w:szCs w:val="44"/>
        </w:rPr>
        <w:t>2022年部门整体支出绩效</w:t>
      </w:r>
      <w:bookmarkStart w:id="0" w:name="_GoBack"/>
      <w:bookmarkEnd w:id="0"/>
      <w:r>
        <w:rPr>
          <w:rFonts w:hint="eastAsia" w:ascii="仿宋_GB2312" w:eastAsia="仿宋_GB2312"/>
          <w:b/>
          <w:sz w:val="44"/>
          <w:szCs w:val="44"/>
        </w:rPr>
        <w:t>自评报告</w:t>
      </w:r>
    </w:p>
    <w:p>
      <w:pPr>
        <w:spacing w:line="580" w:lineRule="exact"/>
        <w:ind w:firstLine="640" w:firstLineChars="200"/>
        <w:rPr>
          <w:rFonts w:ascii="仿宋_GB2312" w:eastAsia="仿宋_GB2312"/>
          <w:sz w:val="32"/>
          <w:szCs w:val="32"/>
        </w:rPr>
      </w:pPr>
    </w:p>
    <w:p>
      <w:pPr>
        <w:spacing w:line="580" w:lineRule="exact"/>
        <w:ind w:firstLine="640" w:firstLineChars="200"/>
        <w:rPr>
          <w:rFonts w:ascii="仿宋_GB2312" w:hAnsi="仿宋" w:eastAsia="仿宋_GB2312"/>
          <w:sz w:val="32"/>
          <w:szCs w:val="32"/>
        </w:rPr>
      </w:pPr>
      <w:r>
        <w:rPr>
          <w:rFonts w:hint="eastAsia" w:ascii="仿宋_GB2312" w:hAnsi="仿宋" w:eastAsia="仿宋_GB2312"/>
          <w:sz w:val="32"/>
          <w:szCs w:val="32"/>
        </w:rPr>
        <w:t>为确实做好2022年度部门整体支出绩效自评工作，提高财政资金使用效率，结合实际，对单位2022年度部门整体支出进行了绩效评价，本次评价遵循了“科学规范、公正公开、分类管理、绩效相关”的原则。现将有关情况汇报如下：</w:t>
      </w:r>
    </w:p>
    <w:p>
      <w:pPr>
        <w:spacing w:line="58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一、部门概况</w:t>
      </w:r>
    </w:p>
    <w:p>
      <w:pPr>
        <w:spacing w:line="58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（一）部门基本情况</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sz w:val="32"/>
          <w:szCs w:val="32"/>
        </w:rPr>
        <w:t>本单位是行政机关单位，单位核定编制8人，实有在职人员9人，其中行政人员8人，工勤人员1人。</w:t>
      </w:r>
      <w:r>
        <w:rPr>
          <w:rFonts w:hint="eastAsia" w:ascii="仿宋_GB2312" w:hAnsi="仿宋" w:eastAsia="仿宋_GB2312" w:cs="宋体"/>
          <w:color w:val="000000"/>
          <w:kern w:val="0"/>
          <w:sz w:val="32"/>
          <w:szCs w:val="32"/>
        </w:rPr>
        <w:t>工商联是中国共产党领导的工商界组成的人民团体和民间商会，是人民政协的组成部门，具有统战性、经济性和民间性，是党联系非公有制经济的桥梁和纽带，是政府管理非公有制经济的助手。</w:t>
      </w:r>
    </w:p>
    <w:p>
      <w:pPr>
        <w:spacing w:line="580" w:lineRule="exact"/>
        <w:ind w:firstLine="643" w:firstLineChars="200"/>
        <w:rPr>
          <w:rFonts w:ascii="仿宋_GB2312" w:hAnsi="仿宋" w:eastAsia="仿宋_GB2312" w:cs="宋体"/>
          <w:color w:val="000000"/>
          <w:kern w:val="0"/>
          <w:sz w:val="32"/>
          <w:szCs w:val="32"/>
        </w:rPr>
      </w:pPr>
      <w:r>
        <w:rPr>
          <w:rFonts w:hint="eastAsia" w:ascii="仿宋_GB2312" w:hAnsi="仿宋" w:eastAsia="仿宋_GB2312" w:cs="宋体"/>
          <w:b/>
          <w:color w:val="000000"/>
          <w:kern w:val="0"/>
          <w:sz w:val="32"/>
          <w:szCs w:val="32"/>
        </w:rPr>
        <w:t>主要职能:</w:t>
      </w:r>
      <w:r>
        <w:rPr>
          <w:rFonts w:hint="eastAsia" w:ascii="仿宋_GB2312" w:hAnsi="仿宋" w:eastAsia="仿宋_GB2312" w:cs="宋体"/>
          <w:color w:val="000000"/>
          <w:kern w:val="0"/>
          <w:sz w:val="32"/>
          <w:szCs w:val="32"/>
        </w:rPr>
        <w:t xml:space="preserve">1、参与全县政治、经济和社会生活中的重要问题的政治协商，发挥民主监督作用，积极 参政议政；2、做好工商业界代表人士政治安排的推荐工作； 3、宣传、贯彻党和国家的路线、方针和政策，推动企业文化建设；4、维护会员企业和非公有制企业的合法权益，反映会员的意见、建议和要求；5、引导和带领非公有制经济人士参与光彩事业和社会公益事业活动；6、为非公有制企业提供信息、科技、管理、法律、会计、审计、融资、咨询等服务；7、开展非公经济人士培训，帮助非公有制企业改进经营管理，完善财会管理，提高生产技术 和产品质量；8、组织非公有制企业举办和参加各种对内对外展销会、 交易会， 考察交流活动， 帮助企业开拓市场；9、增进与异地商会及非公经济人士的联系和联络，促进经济、技术和贸易合作，协助引进资金、技术、人才；10、参与县中心工作。 </w:t>
      </w:r>
    </w:p>
    <w:p>
      <w:pPr>
        <w:spacing w:line="580" w:lineRule="exact"/>
        <w:ind w:firstLine="643" w:firstLineChars="200"/>
        <w:rPr>
          <w:rFonts w:ascii="仿宋_GB2312" w:hAnsi="仿宋" w:eastAsia="仿宋_GB2312" w:cs="宋体"/>
          <w:b/>
          <w:color w:val="000000"/>
          <w:kern w:val="0"/>
          <w:sz w:val="32"/>
          <w:szCs w:val="32"/>
        </w:rPr>
      </w:pPr>
      <w:r>
        <w:rPr>
          <w:rFonts w:hint="eastAsia" w:ascii="仿宋_GB2312" w:hAnsi="仿宋" w:eastAsia="仿宋_GB2312" w:cs="宋体"/>
          <w:b/>
          <w:color w:val="000000"/>
          <w:kern w:val="0"/>
          <w:sz w:val="32"/>
          <w:szCs w:val="32"/>
        </w:rPr>
        <w:t>重点工作计划</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根据本单位年初工作计划，本单位年初预算绩效总体目标为</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1、认真履职、抓好基层党建工作。认真做好主席会议、常委会议、执委会议等会议服务工作，保障履职工作有效开展。</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2、围绕县委、政府关心、群众关注的热点、难点问题，组织非公经济人士开展调研活动，收集社情民意，撰写调研文章。</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3、开展“万企帮万村”行业扶贫工作</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4、积极开展“引老乡、回家乡、建故乡”招商引资工作</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5、加强与上级工商联、兄弟县（市、区）工商联的联络和交流</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6、组织非公经济人士开展培训教育、联系联络、考察学习等主题活动。</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7、认真做好机关计划生育、综治维稳、文卫创建、精准扶贫等各项工作。</w:t>
      </w:r>
    </w:p>
    <w:p>
      <w:pPr>
        <w:spacing w:line="58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（二）、部门整体支出规模、使用方向和内容</w:t>
      </w:r>
    </w:p>
    <w:p>
      <w:pPr>
        <w:spacing w:line="580" w:lineRule="exact"/>
        <w:ind w:firstLine="640" w:firstLineChars="200"/>
        <w:rPr>
          <w:rFonts w:ascii="仿宋_GB2312" w:hAnsi="仿宋" w:eastAsia="仿宋_GB2312"/>
          <w:b/>
          <w:sz w:val="32"/>
          <w:szCs w:val="32"/>
        </w:rPr>
      </w:pPr>
      <w:r>
        <w:rPr>
          <w:rFonts w:hint="eastAsia" w:ascii="仿宋_GB2312" w:hAnsi="仿宋" w:eastAsia="仿宋_GB2312" w:cs="仿宋"/>
          <w:color w:val="000000"/>
          <w:kern w:val="0"/>
          <w:sz w:val="32"/>
          <w:szCs w:val="32"/>
        </w:rPr>
        <w:t>2022年度部门整体支出规模为158.8万元。主要内容为：工资福利支出129.78万元；商品和服务支出为28.82万元；对个人和家庭补助支出0.21万元。</w:t>
      </w:r>
    </w:p>
    <w:p>
      <w:pPr>
        <w:shd w:val="clear" w:color="auto" w:fill="FFFFFF"/>
        <w:spacing w:line="640" w:lineRule="exact"/>
        <w:ind w:firstLine="640"/>
        <w:rPr>
          <w:rFonts w:ascii="黑体" w:hAnsi="黑体" w:eastAsia="黑体"/>
          <w:spacing w:val="-2"/>
          <w:sz w:val="32"/>
          <w:szCs w:val="32"/>
        </w:rPr>
      </w:pPr>
      <w:r>
        <w:rPr>
          <w:rFonts w:hint="eastAsia" w:ascii="黑体" w:hAnsi="黑体" w:eastAsia="黑体"/>
          <w:spacing w:val="-2"/>
          <w:sz w:val="32"/>
          <w:szCs w:val="32"/>
        </w:rPr>
        <w:t>二、部门整体支出管理及使用情况</w:t>
      </w:r>
    </w:p>
    <w:p>
      <w:pPr>
        <w:shd w:val="clear" w:color="auto" w:fill="FFFFFF"/>
        <w:spacing w:line="640" w:lineRule="exact"/>
        <w:ind w:firstLine="643"/>
        <w:rPr>
          <w:rFonts w:ascii="仿宋_GB2312" w:hAnsi="仿宋" w:eastAsia="仿宋_GB2312"/>
          <w:b/>
          <w:spacing w:val="-2"/>
          <w:sz w:val="32"/>
          <w:szCs w:val="21"/>
        </w:rPr>
      </w:pPr>
      <w:r>
        <w:rPr>
          <w:rFonts w:hint="eastAsia" w:ascii="仿宋_GB2312" w:hAnsi="仿宋" w:eastAsia="仿宋_GB2312"/>
          <w:b/>
          <w:spacing w:val="-2"/>
          <w:sz w:val="32"/>
          <w:szCs w:val="32"/>
        </w:rPr>
        <w:t>（一）基本支出</w:t>
      </w:r>
    </w:p>
    <w:p>
      <w:pPr>
        <w:shd w:val="clear" w:color="auto" w:fill="FFFFFF"/>
        <w:spacing w:line="640" w:lineRule="exact"/>
        <w:ind w:firstLine="640"/>
        <w:rPr>
          <w:rFonts w:ascii="仿宋_GB2312" w:hAnsi="仿宋" w:eastAsia="仿宋_GB2312" w:cs="仿宋"/>
          <w:sz w:val="32"/>
          <w:szCs w:val="32"/>
        </w:rPr>
      </w:pPr>
      <w:r>
        <w:rPr>
          <w:rFonts w:hint="eastAsia" w:ascii="仿宋_GB2312" w:hAnsi="仿宋" w:eastAsia="仿宋_GB2312"/>
          <w:spacing w:val="-2"/>
          <w:sz w:val="32"/>
          <w:szCs w:val="21"/>
        </w:rPr>
        <w:t>基本支出用于为保障机构正常运转、完成日常工作任务而发生的支出，包括人员经费和公用经费。</w:t>
      </w:r>
      <w:r>
        <w:rPr>
          <w:rFonts w:hint="eastAsia" w:ascii="仿宋_GB2312" w:hAnsi="仿宋" w:eastAsia="仿宋_GB2312" w:cs="仿宋"/>
          <w:color w:val="000000"/>
          <w:kern w:val="0"/>
          <w:sz w:val="32"/>
          <w:szCs w:val="32"/>
        </w:rPr>
        <w:t>2022年我单位基本支出总计158.8万元，其中：工资福利支出129.78万元；商品服务支出28.82万元。2022年“三公”经费支出合计0.47万元，全部用于公务接待开支，没有超出年初预算标准，严格贯彻落实了上级关于</w:t>
      </w:r>
      <w:r>
        <w:rPr>
          <w:rFonts w:hint="eastAsia" w:ascii="仿宋_GB2312" w:hAnsi="仿宋" w:eastAsia="仿宋_GB2312" w:cs="仿宋"/>
          <w:sz w:val="32"/>
          <w:szCs w:val="32"/>
        </w:rPr>
        <w:t>“降低三公经费比例，提高资金使用绩效”的工作要求。</w:t>
      </w:r>
    </w:p>
    <w:p>
      <w:pPr>
        <w:shd w:val="clear" w:color="auto" w:fill="FFFFFF"/>
        <w:spacing w:line="640" w:lineRule="exact"/>
        <w:ind w:firstLine="640"/>
        <w:rPr>
          <w:rFonts w:ascii="仿宋_GB2312" w:hAnsi="仿宋" w:eastAsia="仿宋_GB2312"/>
          <w:spacing w:val="-2"/>
          <w:sz w:val="32"/>
          <w:szCs w:val="21"/>
        </w:rPr>
      </w:pPr>
      <w:r>
        <w:rPr>
          <w:rFonts w:hint="eastAsia" w:ascii="仿宋_GB2312" w:hAnsi="仿宋" w:eastAsia="仿宋_GB2312" w:cs="仿宋"/>
          <w:color w:val="000000"/>
          <w:kern w:val="0"/>
          <w:sz w:val="32"/>
          <w:szCs w:val="32"/>
        </w:rPr>
        <w:t>为贯彻落实</w:t>
      </w:r>
      <w:r>
        <w:rPr>
          <w:rFonts w:hint="eastAsia" w:ascii="仿宋_GB2312" w:hAnsi="仿宋" w:eastAsia="仿宋_GB2312" w:cs="仿宋"/>
          <w:sz w:val="32"/>
          <w:szCs w:val="32"/>
        </w:rPr>
        <w:t>上级关于“降低三公经费比例，提高资金使用绩效”的要求，</w:t>
      </w:r>
      <w:r>
        <w:rPr>
          <w:rFonts w:hint="eastAsia" w:ascii="仿宋_GB2312" w:hAnsi="仿宋" w:eastAsia="仿宋_GB2312" w:cs="仿宋"/>
          <w:color w:val="000000"/>
          <w:kern w:val="0"/>
          <w:sz w:val="32"/>
          <w:szCs w:val="32"/>
        </w:rPr>
        <w:t>根据县财政局的相关规定，档案馆制定了《关于严格“三公”经费预算管理的规定》、《关于落实厉行节约反对浪费条例的实施意见》等相关财务制度，加强资金的使用管理，坚持勤俭节约，</w:t>
      </w:r>
      <w:r>
        <w:rPr>
          <w:rFonts w:hint="eastAsia" w:ascii="仿宋_GB2312" w:hAnsi="仿宋" w:eastAsia="仿宋_GB2312" w:cs="仿宋"/>
          <w:sz w:val="32"/>
          <w:szCs w:val="32"/>
        </w:rPr>
        <w:t>围绕年初的支出绩效目标，加强全局财务收支管控。</w:t>
      </w:r>
    </w:p>
    <w:p>
      <w:pPr>
        <w:shd w:val="clear" w:color="auto" w:fill="FFFFFF"/>
        <w:spacing w:line="640" w:lineRule="exact"/>
        <w:ind w:firstLine="643"/>
        <w:rPr>
          <w:rFonts w:ascii="仿宋_GB2312" w:hAnsi="楷体" w:eastAsia="仿宋_GB2312"/>
          <w:b/>
          <w:spacing w:val="-2"/>
          <w:sz w:val="32"/>
          <w:szCs w:val="21"/>
        </w:rPr>
      </w:pPr>
      <w:r>
        <w:rPr>
          <w:rFonts w:hint="eastAsia" w:ascii="仿宋_GB2312" w:hAnsi="楷体" w:eastAsia="仿宋_GB2312"/>
          <w:b/>
          <w:spacing w:val="-2"/>
          <w:sz w:val="32"/>
          <w:szCs w:val="32"/>
        </w:rPr>
        <w:t>（二）专项支出</w:t>
      </w:r>
    </w:p>
    <w:p>
      <w:pPr>
        <w:shd w:val="clear" w:color="auto" w:fill="FFFFFF"/>
        <w:spacing w:line="640" w:lineRule="exact"/>
        <w:ind w:firstLine="640"/>
        <w:rPr>
          <w:rFonts w:ascii="仿宋_GB2312" w:hAnsi="仿宋" w:eastAsia="仿宋_GB2312"/>
          <w:b/>
          <w:spacing w:val="-2"/>
          <w:sz w:val="32"/>
          <w:szCs w:val="32"/>
        </w:rPr>
      </w:pPr>
      <w:r>
        <w:rPr>
          <w:rFonts w:hint="eastAsia" w:ascii="仿宋_GB2312" w:hAnsi="仿宋" w:eastAsia="仿宋_GB2312"/>
          <w:b/>
          <w:spacing w:val="-2"/>
          <w:sz w:val="32"/>
          <w:szCs w:val="32"/>
        </w:rPr>
        <w:t>1、专项资金（包括财政资金、自筹资金等）安排落实、总投入等情况分析。</w:t>
      </w:r>
    </w:p>
    <w:p>
      <w:pPr>
        <w:shd w:val="clear" w:color="auto" w:fill="FFFFFF"/>
        <w:spacing w:line="640" w:lineRule="exact"/>
        <w:ind w:firstLine="640"/>
        <w:rPr>
          <w:rFonts w:ascii="仿宋_GB2312" w:hAnsi="仿宋" w:eastAsia="仿宋_GB2312"/>
          <w:spacing w:val="-2"/>
          <w:sz w:val="32"/>
          <w:szCs w:val="21"/>
        </w:rPr>
      </w:pPr>
      <w:r>
        <w:rPr>
          <w:rFonts w:hint="eastAsia" w:ascii="仿宋_GB2312" w:hAnsi="仿宋" w:eastAsia="仿宋_GB2312"/>
          <w:spacing w:val="-2"/>
          <w:sz w:val="32"/>
          <w:szCs w:val="32"/>
        </w:rPr>
        <w:t>2022年我单位专项资金支出为0万元</w:t>
      </w:r>
      <w:r>
        <w:rPr>
          <w:rFonts w:hint="eastAsia" w:ascii="仿宋_GB2312" w:hAnsi="仿宋" w:eastAsia="仿宋_GB2312" w:cs="仿宋"/>
          <w:color w:val="000000"/>
          <w:kern w:val="0"/>
          <w:sz w:val="32"/>
          <w:szCs w:val="32"/>
        </w:rPr>
        <w:t xml:space="preserve">。                                                                                                                                                                                                                                                                                                                                                                                                                                                                                                                                   </w:t>
      </w:r>
    </w:p>
    <w:p>
      <w:pPr>
        <w:shd w:val="clear" w:color="auto" w:fill="FFFFFF"/>
        <w:spacing w:line="640" w:lineRule="exact"/>
        <w:ind w:firstLine="640"/>
        <w:rPr>
          <w:rFonts w:ascii="仿宋_GB2312" w:hAnsi="仿宋" w:eastAsia="仿宋_GB2312"/>
          <w:b/>
          <w:spacing w:val="-2"/>
          <w:sz w:val="32"/>
          <w:szCs w:val="32"/>
        </w:rPr>
      </w:pPr>
      <w:r>
        <w:rPr>
          <w:rFonts w:hint="eastAsia" w:ascii="仿宋_GB2312" w:hAnsi="仿宋" w:eastAsia="仿宋_GB2312"/>
          <w:b/>
          <w:spacing w:val="-2"/>
          <w:sz w:val="32"/>
          <w:szCs w:val="32"/>
        </w:rPr>
        <w:t>2、专项资金（主要指财政资金）实际使用情况分析。</w:t>
      </w:r>
    </w:p>
    <w:p>
      <w:pPr>
        <w:shd w:val="clear" w:color="auto" w:fill="FFFFFF"/>
        <w:spacing w:line="640" w:lineRule="exact"/>
        <w:ind w:firstLine="640"/>
        <w:rPr>
          <w:rFonts w:ascii="仿宋_GB2312" w:hAnsi="仿宋" w:eastAsia="仿宋_GB2312"/>
          <w:spacing w:val="-2"/>
          <w:sz w:val="32"/>
          <w:szCs w:val="21"/>
        </w:rPr>
      </w:pPr>
      <w:r>
        <w:rPr>
          <w:rFonts w:hint="eastAsia" w:ascii="仿宋_GB2312" w:hAnsi="仿宋" w:eastAsia="仿宋_GB2312"/>
          <w:spacing w:val="-2"/>
          <w:sz w:val="32"/>
          <w:szCs w:val="32"/>
        </w:rPr>
        <w:t>2022年我单位专项资金支出为0万元</w:t>
      </w:r>
      <w:r>
        <w:rPr>
          <w:rFonts w:hint="eastAsia" w:ascii="仿宋_GB2312" w:hAnsi="仿宋" w:eastAsia="仿宋_GB2312" w:cs="仿宋"/>
          <w:color w:val="000000"/>
          <w:kern w:val="0"/>
          <w:sz w:val="32"/>
          <w:szCs w:val="32"/>
        </w:rPr>
        <w:t>。</w:t>
      </w:r>
    </w:p>
    <w:p>
      <w:pPr>
        <w:shd w:val="clear" w:color="auto" w:fill="FFFFFF"/>
        <w:spacing w:line="640" w:lineRule="exact"/>
        <w:ind w:firstLine="640"/>
        <w:rPr>
          <w:rFonts w:ascii="仿宋_GB2312" w:hAnsi="仿宋" w:eastAsia="仿宋_GB2312"/>
          <w:b/>
          <w:spacing w:val="-2"/>
          <w:sz w:val="32"/>
          <w:szCs w:val="32"/>
        </w:rPr>
      </w:pPr>
      <w:r>
        <w:rPr>
          <w:rFonts w:hint="eastAsia" w:ascii="仿宋_GB2312" w:hAnsi="仿宋" w:eastAsia="仿宋_GB2312"/>
          <w:b/>
          <w:spacing w:val="-2"/>
          <w:sz w:val="32"/>
          <w:szCs w:val="32"/>
        </w:rPr>
        <w:t>3、专项资金管理情况分析，主要包括管理制度、办法的制订及执行情况。</w:t>
      </w:r>
    </w:p>
    <w:p>
      <w:pPr>
        <w:spacing w:line="580" w:lineRule="exact"/>
        <w:ind w:firstLine="632" w:firstLineChars="200"/>
        <w:rPr>
          <w:rFonts w:ascii="仿宋_GB2312" w:hAnsi="仿宋" w:eastAsia="仿宋_GB2312" w:cs="宋体"/>
          <w:b/>
          <w:color w:val="000000"/>
          <w:kern w:val="0"/>
          <w:sz w:val="32"/>
          <w:szCs w:val="32"/>
        </w:rPr>
      </w:pPr>
      <w:r>
        <w:rPr>
          <w:rFonts w:hint="eastAsia" w:ascii="仿宋_GB2312" w:hAnsi="仿宋" w:eastAsia="仿宋_GB2312"/>
          <w:spacing w:val="-2"/>
          <w:sz w:val="32"/>
          <w:szCs w:val="32"/>
        </w:rPr>
        <w:t>2022年我单位专项资金支出为0万元</w:t>
      </w:r>
      <w:r>
        <w:rPr>
          <w:rFonts w:hint="eastAsia" w:ascii="仿宋_GB2312" w:hAnsi="仿宋" w:eastAsia="仿宋_GB2312" w:cs="仿宋"/>
          <w:color w:val="000000"/>
          <w:kern w:val="0"/>
          <w:sz w:val="32"/>
          <w:szCs w:val="32"/>
        </w:rPr>
        <w:t>。</w:t>
      </w:r>
    </w:p>
    <w:p>
      <w:pPr>
        <w:spacing w:line="58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三、资产管理情况</w:t>
      </w:r>
    </w:p>
    <w:p>
      <w:pPr>
        <w:spacing w:line="580" w:lineRule="exact"/>
        <w:ind w:firstLine="632" w:firstLineChars="200"/>
        <w:rPr>
          <w:rFonts w:ascii="仿宋_GB2312" w:hAnsi="仿宋" w:eastAsia="仿宋_GB2312" w:cs="宋体"/>
          <w:color w:val="000000"/>
          <w:kern w:val="0"/>
          <w:sz w:val="32"/>
          <w:szCs w:val="32"/>
        </w:rPr>
      </w:pPr>
      <w:r>
        <w:rPr>
          <w:rFonts w:hint="eastAsia" w:ascii="仿宋_GB2312" w:hAnsi="仿宋" w:eastAsia="仿宋_GB2312"/>
          <w:spacing w:val="-2"/>
          <w:sz w:val="32"/>
          <w:szCs w:val="21"/>
        </w:rPr>
        <w:t>参照省、市、县相关文件规定，以2022年12月31日为资产清查的基准日，对本单位资产进行了全面清查，并且按月对现有固定资产进行折旧摊销。目前，资产总额2.78万               元，固定资产原值9.73万元，净值2.42万元，本期无新增资产。</w:t>
      </w:r>
      <w:r>
        <w:rPr>
          <w:rFonts w:hint="eastAsia" w:ascii="仿宋_GB2312" w:hAnsi="仿宋" w:eastAsia="仿宋_GB2312" w:cs="宋体"/>
          <w:color w:val="000000"/>
          <w:kern w:val="0"/>
          <w:sz w:val="32"/>
          <w:szCs w:val="32"/>
        </w:rPr>
        <w:t>我单位按照“统一领导，归口管理，分级负责，责任到人，科学配置，管用结合，物尽其用”的原则，制定了《溆浦县工商联国有资产管理办法》，对所有资产进行了登记，明确到人。固定资产的管理使用力求做到“购置有计划并按程序审批，验收认真，使用保管有专人，既保证需要，又防止浪费”。</w:t>
      </w:r>
    </w:p>
    <w:p>
      <w:pPr>
        <w:spacing w:line="580" w:lineRule="exact"/>
        <w:ind w:firstLine="643" w:firstLineChars="200"/>
        <w:rPr>
          <w:rFonts w:ascii="仿宋_GB2312" w:hAnsi="仿宋" w:eastAsia="仿宋_GB2312"/>
          <w:b/>
          <w:sz w:val="32"/>
          <w:szCs w:val="32"/>
        </w:rPr>
      </w:pPr>
      <w:r>
        <w:rPr>
          <w:rFonts w:hint="eastAsia" w:ascii="仿宋_GB2312" w:hAnsi="仿宋" w:eastAsia="仿宋_GB2312"/>
          <w:b/>
          <w:sz w:val="32"/>
          <w:szCs w:val="32"/>
        </w:rPr>
        <w:t>四、部门整体支出绩效情况</w:t>
      </w:r>
    </w:p>
    <w:p>
      <w:pPr>
        <w:spacing w:line="580" w:lineRule="exact"/>
        <w:ind w:firstLine="640" w:firstLineChars="20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2022年，根据年初计划的重点工作，本单位通过对财政资金的使用，取得如下绩效：</w:t>
      </w:r>
    </w:p>
    <w:p>
      <w:pPr>
        <w:widowControl/>
        <w:shd w:val="clear" w:color="auto" w:fill="FFFFFF"/>
        <w:ind w:firstLine="643" w:firstLineChars="200"/>
        <w:rPr>
          <w:rFonts w:ascii="仿宋" w:hAnsi="仿宋" w:eastAsia="仿宋" w:cs="仿宋"/>
          <w:sz w:val="32"/>
          <w:szCs w:val="32"/>
        </w:rPr>
      </w:pPr>
      <w:r>
        <w:rPr>
          <w:rFonts w:hint="eastAsia" w:ascii="仿宋_GB2312" w:hAnsi="仿宋" w:eastAsia="仿宋_GB2312"/>
          <w:b/>
          <w:sz w:val="32"/>
          <w:szCs w:val="32"/>
        </w:rPr>
        <w:t xml:space="preserve"> </w:t>
      </w:r>
      <w:r>
        <w:rPr>
          <w:rFonts w:hint="eastAsia" w:ascii="仿宋" w:hAnsi="仿宋" w:eastAsia="仿宋" w:cs="仿宋"/>
          <w:b/>
          <w:color w:val="000000"/>
          <w:kern w:val="0"/>
          <w:sz w:val="32"/>
          <w:szCs w:val="32"/>
        </w:rPr>
        <w:t>（一）积极履行政治领导责任。</w:t>
      </w:r>
      <w:r>
        <w:rPr>
          <w:rFonts w:hint="eastAsia" w:ascii="仿宋" w:hAnsi="仿宋" w:eastAsia="仿宋" w:cs="仿宋"/>
          <w:sz w:val="32"/>
          <w:szCs w:val="32"/>
        </w:rPr>
        <w:t>狠抓理论学习，强化思想建设。党组始终坚持按照党史学习教育活动的要求，把加强党员的学习放在首位。学习采取集中学习和个人自学相结合的方式进行。集中学习由党支部负责组织，做到年初有计划、季度有安排，严格考勤考核制度。办公室对集中学纳入年终考评考核。重点学习学习宣讲党的二十大会议精神、习总书记系列重要讲话、新《党章》、习近平总书记新时代中国特色社会主义理论、全国“两会”精神以及中央、省市关于新形势下工商联工作的系列文件、乡村振兴工作相关文件规定。为防止学习流于形式，确保学习取得实实在在的效果。狠抓制度建设。组织对每个党员的学习情况进行检查，采取“二查一问”的方式抽查，查学习笔记、查学习心得，问与工作联系密切的一些重要文件、政策精神。</w:t>
      </w:r>
    </w:p>
    <w:p>
      <w:pPr>
        <w:widowControl/>
        <w:shd w:val="clear" w:color="auto" w:fill="FFFFFF"/>
        <w:spacing w:before="75" w:after="75" w:line="375" w:lineRule="atLeast"/>
        <w:ind w:firstLine="645"/>
        <w:jc w:val="left"/>
        <w:rPr>
          <w:rFonts w:ascii="仿宋" w:hAnsi="仿宋" w:eastAsia="仿宋" w:cs="仿宋"/>
          <w:b/>
          <w:color w:val="000000"/>
          <w:kern w:val="0"/>
          <w:sz w:val="32"/>
          <w:szCs w:val="32"/>
        </w:rPr>
      </w:pPr>
      <w:r>
        <w:rPr>
          <w:rFonts w:hint="eastAsia" w:ascii="仿宋" w:hAnsi="仿宋" w:eastAsia="仿宋" w:cs="仿宋"/>
          <w:b/>
          <w:color w:val="000000"/>
          <w:kern w:val="0"/>
          <w:sz w:val="32"/>
          <w:szCs w:val="32"/>
        </w:rPr>
        <w:t>（二）认真落实党建工作责任</w:t>
      </w:r>
    </w:p>
    <w:p>
      <w:pPr>
        <w:widowControl/>
        <w:shd w:val="clear" w:color="auto" w:fill="FFFFFF"/>
        <w:spacing w:before="75" w:after="75" w:line="375" w:lineRule="atLeast"/>
        <w:ind w:firstLine="660"/>
        <w:jc w:val="left"/>
        <w:rPr>
          <w:rFonts w:ascii="仿宋" w:hAnsi="仿宋" w:eastAsia="仿宋" w:cs="仿宋"/>
          <w:sz w:val="32"/>
          <w:szCs w:val="32"/>
        </w:rPr>
      </w:pPr>
      <w:r>
        <w:rPr>
          <w:rFonts w:hint="eastAsia" w:ascii="仿宋" w:hAnsi="仿宋" w:eastAsia="仿宋" w:cs="仿宋"/>
          <w:sz w:val="32"/>
          <w:szCs w:val="32"/>
        </w:rPr>
        <w:t>按照党史学习教育活动安排，党组班子成员积极参加学习教育，撰写调研专题材料，剖析自身存在的问题和不足，抓好问题整改落实到位。全体在职党员严格按照党支部的规定，积极参加党内组织生活会议和各种活动，加强了党员管理，确保支部的正常、有序运行。机关党小组坚持执行党内生活制度要求，组织党员认真开展政治学习，提升党员政治本领、政治素养。党组结合中心工作实际，制定了《党员学习制度》、《党员岗位职责》、《群众工作制度》等党建工作一系列制度，建立长效的党建工作机制。凡重大决策必须通过党组会议商议，充分尊重民意，不搞一言堂。坚持“三会一课”、“一岗双责”、“民主评议党员”、“党员双测双评”、“党费收缴管理”等制度，认真开展好党员民主生活会、党员大会和每季度一次的组织生活会，切实增强党员的向心力和凝聚力。广泛征求意见，开展批评与自我批评，有针对性地解决群众反映强烈或意见较多的问题，并积极开展调查研究工作，提高领导班子的创新能力和决策水平。</w:t>
      </w:r>
    </w:p>
    <w:p>
      <w:pPr>
        <w:widowControl/>
        <w:shd w:val="clear" w:color="auto" w:fill="FFFFFF"/>
        <w:spacing w:before="75" w:after="75" w:line="375" w:lineRule="atLeast"/>
        <w:ind w:firstLine="645"/>
        <w:jc w:val="left"/>
        <w:rPr>
          <w:rFonts w:ascii="仿宋" w:hAnsi="仿宋" w:eastAsia="仿宋" w:cs="仿宋"/>
          <w:sz w:val="32"/>
          <w:szCs w:val="32"/>
        </w:rPr>
      </w:pPr>
      <w:r>
        <w:rPr>
          <w:rFonts w:hint="eastAsia" w:ascii="仿宋" w:hAnsi="仿宋" w:eastAsia="仿宋" w:cs="仿宋"/>
          <w:b/>
          <w:color w:val="000000"/>
          <w:kern w:val="0"/>
          <w:sz w:val="32"/>
          <w:szCs w:val="32"/>
        </w:rPr>
        <w:t>（三）严格履行党风廉政建设主体责任。</w:t>
      </w:r>
      <w:r>
        <w:rPr>
          <w:rFonts w:hint="eastAsia" w:ascii="仿宋" w:hAnsi="仿宋" w:eastAsia="仿宋" w:cs="仿宋"/>
          <w:sz w:val="32"/>
          <w:szCs w:val="32"/>
        </w:rPr>
        <w:t>组织全体党员、干部职工认真学习和贯彻《中国共产党党内监督条例》和《中国共产党纪律处分条例》等有关文件及会议精神，提高党员、干部职工对反腐败斗争的认识，从而形成了以廉政促工作、促发展、促稳定的良好氛围。要求党组班子成员及支部成员更是要以身作则，带头做落实党风廉政建设责任制的典范。全体党员、干部职工要严格遵守工作纪律，不越线、不出位。制订本单位《党风廉政建设责任制分工制度》、《工作“十不准”》等纪律制度。把中央有关制度规定同工作实际有机结合起来，从制度上对党员干部尤其是领导干部进行约束，为全体党员干部划一道“红线”，全力打造一支“为民、务实、清廉、高效”的党员干部队伍。把本单位党员干部的廉政建设同家属紧密联系起来。党组书记为工商联机关全体干部上廉洁党课，与大家进行了耐心细致的交心谈心。自觉接受县纪委监委驻统战部纪检监察组对工商联工作作风、党风党纪、专项整治、日常工作的监督检查。</w:t>
      </w:r>
    </w:p>
    <w:p>
      <w:pPr>
        <w:widowControl/>
        <w:shd w:val="clear" w:color="auto" w:fill="FFFFFF"/>
        <w:spacing w:before="75" w:after="75" w:line="375" w:lineRule="atLeast"/>
        <w:ind w:firstLine="645"/>
        <w:jc w:val="left"/>
        <w:rPr>
          <w:rFonts w:ascii="仿宋" w:hAnsi="仿宋" w:eastAsia="仿宋" w:cs="仿宋"/>
          <w:sz w:val="32"/>
          <w:szCs w:val="32"/>
        </w:rPr>
      </w:pPr>
      <w:r>
        <w:rPr>
          <w:rFonts w:hint="eastAsia" w:ascii="仿宋" w:hAnsi="仿宋" w:eastAsia="仿宋" w:cs="仿宋"/>
          <w:b/>
          <w:sz w:val="32"/>
          <w:szCs w:val="32"/>
        </w:rPr>
        <w:t>（四）认真履行意识形态工作主体责任。</w:t>
      </w:r>
      <w:r>
        <w:rPr>
          <w:rFonts w:hint="eastAsia" w:ascii="仿宋" w:hAnsi="仿宋" w:eastAsia="仿宋" w:cs="仿宋"/>
          <w:sz w:val="32"/>
          <w:szCs w:val="32"/>
        </w:rPr>
        <w:t>明确领导班子抓意识形态工作的具体职责。党组班子成员先后6次参加理论中心组学习，集中深入学习习近平总书记在中共中央政治局民主生活会讲话精神、习近平总书记等中央领导对湖南脱贫攻坚重要批示精神以及在重庆考察时的重要讲话精神、习近平关于扫黑除恶的有关讲话精神、全国“两会”精神、全国宣传思想工作会议精神。督促广大党员干部上线学习，确保“学习强国”平台在我单位全面推开、取得实效，持续推动学习贯彻习近平新时代中国特色社会主义思想往深里走、往实里走、往心里走，掀起学习习近平新时代中国特色社会主义思想的热潮。建立系统微信群、QQ群管理台账，专题研判意识形态工作，落实整改措施，加强对党员干部运用新媒体的管理，引导党员干部正面发声，坚决维护习近平总书记为核心的党中央权威和党的集中统一领导。根据溆浦县乡镇及县直行业系统党（工）委书记抓基层党建暨落实意识形态工作责任制述职评议会议上点评的问题，制定具体整改方案整改措施；并明确牵头领导、责任人、时限要求，全部整改到位。</w:t>
      </w:r>
    </w:p>
    <w:p>
      <w:pPr>
        <w:widowControl/>
        <w:shd w:val="clear" w:color="auto" w:fill="FFFFFF"/>
        <w:spacing w:before="75" w:after="75" w:line="375" w:lineRule="atLeast"/>
        <w:ind w:firstLine="645"/>
        <w:jc w:val="left"/>
        <w:rPr>
          <w:rFonts w:ascii="仿宋" w:hAnsi="仿宋" w:eastAsia="仿宋" w:cs="仿宋"/>
          <w:sz w:val="32"/>
          <w:szCs w:val="32"/>
        </w:rPr>
      </w:pPr>
      <w:r>
        <w:rPr>
          <w:rFonts w:hint="eastAsia" w:ascii="仿宋" w:hAnsi="仿宋" w:eastAsia="仿宋" w:cs="仿宋"/>
          <w:b/>
          <w:sz w:val="32"/>
          <w:szCs w:val="32"/>
        </w:rPr>
        <w:t>（五）大力抓好非公组织党建。</w:t>
      </w:r>
      <w:r>
        <w:rPr>
          <w:rFonts w:hint="eastAsia" w:ascii="仿宋" w:hAnsi="仿宋" w:eastAsia="仿宋" w:cs="仿宋"/>
          <w:sz w:val="32"/>
          <w:szCs w:val="32"/>
        </w:rPr>
        <w:t>中共溆浦县工商联直属会员单位行业委员会，负责县级在溆异地商会和县工商联直属行业协会商会党建工作，指导工商联系统会员企业和商会党的建设工作。对3家民营企业党组织建设工作，加强非公经济党组织的党史学习教育、“三会一课”、支部主题党日、党的十九大、十九届四中、五中全会精神宣传、党支部“五化”建设等工作，开展学习实践，查找解决突出问题，增强当眼“四个意识”，不断提升党员自我净化、自我完善、自我革新、自我提高的能力，充分发挥党组织核心作用，发挥党员先锋模范作用，推进非公经济组织快速发展。</w:t>
      </w:r>
    </w:p>
    <w:p>
      <w:pPr>
        <w:widowControl/>
        <w:shd w:val="clear" w:color="auto" w:fill="FFFFFF"/>
        <w:spacing w:before="75" w:after="75" w:line="375" w:lineRule="atLeast"/>
        <w:ind w:firstLine="630"/>
        <w:jc w:val="left"/>
        <w:rPr>
          <w:rFonts w:ascii="仿宋" w:hAnsi="仿宋" w:eastAsia="仿宋" w:cs="仿宋"/>
          <w:sz w:val="32"/>
          <w:szCs w:val="32"/>
        </w:rPr>
      </w:pPr>
      <w:r>
        <w:rPr>
          <w:rFonts w:hint="eastAsia" w:ascii="仿宋" w:hAnsi="仿宋" w:eastAsia="仿宋" w:cs="仿宋"/>
          <w:b/>
          <w:color w:val="000000"/>
          <w:kern w:val="0"/>
          <w:sz w:val="32"/>
          <w:szCs w:val="32"/>
        </w:rPr>
        <w:t>（六）积极推进工商联组织建设。</w:t>
      </w:r>
      <w:r>
        <w:rPr>
          <w:rFonts w:hint="eastAsia" w:ascii="仿宋" w:hAnsi="仿宋" w:eastAsia="仿宋" w:cs="仿宋"/>
          <w:color w:val="000000"/>
          <w:kern w:val="0"/>
          <w:sz w:val="32"/>
          <w:szCs w:val="32"/>
        </w:rPr>
        <w:t>按照《中华全国工商联章程规定》和省市工作安排，开展</w:t>
      </w:r>
      <w:r>
        <w:rPr>
          <w:rFonts w:hint="eastAsia" w:ascii="仿宋" w:hAnsi="仿宋" w:eastAsia="仿宋" w:cs="仿宋"/>
          <w:sz w:val="32"/>
          <w:szCs w:val="32"/>
        </w:rPr>
        <w:t>工商联组织建设工作。紧紧围绕工商联（总商会）服务非公有制经济发展的职能，加强党对工商联（总商会）的指导，充分发挥工商联（总商会）统战性、经济性、民间性的优势和作用，积极稳妥地推进工商联（总商会）领导班子建设，建立一支政治坚定、自觉拥护党的领导、顾全大局、能力强、群众信任、热心工商联事业的领导班子队伍，为促进我县非公有制经济快速发展、构建和谐社会提供坚强有力的组织保证。建立健全党管干部、党管人才机制，加强对工商联执委、常委、副主席、副会长的管理，以活动组为单位开展政治学习，加强执委队伍建设，提高工商联执委整体素养。</w:t>
      </w:r>
    </w:p>
    <w:p>
      <w:pPr>
        <w:jc w:val="center"/>
        <w:rPr>
          <w:rFonts w:ascii="仿宋" w:hAnsi="仿宋" w:eastAsia="仿宋" w:cs="仿宋"/>
          <w:b/>
          <w:sz w:val="32"/>
          <w:szCs w:val="32"/>
        </w:rPr>
      </w:pPr>
      <w:r>
        <w:rPr>
          <w:rFonts w:hint="eastAsia" w:ascii="仿宋" w:hAnsi="仿宋" w:eastAsia="仿宋" w:cs="仿宋"/>
          <w:b/>
          <w:sz w:val="32"/>
          <w:szCs w:val="32"/>
        </w:rPr>
        <w:t>（七）认真开展“三整顿两提升”干部作风</w:t>
      </w:r>
    </w:p>
    <w:p>
      <w:pPr>
        <w:rPr>
          <w:rFonts w:ascii="仿宋" w:hAnsi="仿宋" w:eastAsia="仿宋" w:cs="仿宋"/>
          <w:sz w:val="32"/>
          <w:szCs w:val="32"/>
        </w:rPr>
      </w:pPr>
      <w:r>
        <w:rPr>
          <w:rFonts w:hint="eastAsia" w:ascii="仿宋" w:hAnsi="仿宋" w:eastAsia="仿宋" w:cs="仿宋"/>
          <w:sz w:val="32"/>
          <w:szCs w:val="32"/>
        </w:rPr>
        <w:t xml:space="preserve">建设专项活动。 按照《中共溆浦县办公室&lt;关于开展“三整顿两提升”干部作风建设专项活动实施方案&gt;的通知》溆办【2022】17号要求，县工商联迅速行动开展“三整顿两提升”干部作风建设专项活动， </w:t>
      </w:r>
      <w:r>
        <w:rPr>
          <w:rFonts w:hint="eastAsia" w:ascii="仿宋" w:hAnsi="仿宋" w:eastAsia="仿宋" w:cs="仿宋"/>
          <w:bCs/>
          <w:snapToGrid w:val="0"/>
          <w:kern w:val="0"/>
          <w:sz w:val="32"/>
          <w:szCs w:val="32"/>
        </w:rPr>
        <w:t>全体干部职工围绕深入学习贯彻习近平总书记关于加强作风建设重要论述的基础上，查找个人在“三整顿两提升，激励担当作为”存在的差距和不足；紧紧围绕</w:t>
      </w:r>
      <w:r>
        <w:rPr>
          <w:rFonts w:hint="eastAsia" w:ascii="仿宋" w:hAnsi="仿宋" w:eastAsia="仿宋" w:cs="仿宋"/>
          <w:bCs/>
          <w:snapToGrid w:val="0"/>
          <w:kern w:val="0"/>
          <w:sz w:val="32"/>
          <w:szCs w:val="32"/>
          <w:lang w:val="zh-CN"/>
        </w:rPr>
        <w:t>贯彻落实市委六届三次全会</w:t>
      </w:r>
      <w:r>
        <w:rPr>
          <w:rFonts w:hint="eastAsia" w:ascii="仿宋" w:hAnsi="仿宋" w:eastAsia="仿宋" w:cs="仿宋"/>
          <w:bCs/>
          <w:snapToGrid w:val="0"/>
          <w:kern w:val="0"/>
          <w:sz w:val="32"/>
          <w:szCs w:val="32"/>
        </w:rPr>
        <w:t>和县委十三届四次全会</w:t>
      </w:r>
      <w:r>
        <w:rPr>
          <w:rFonts w:hint="eastAsia" w:ascii="仿宋" w:hAnsi="仿宋" w:eastAsia="仿宋" w:cs="仿宋"/>
          <w:bCs/>
          <w:snapToGrid w:val="0"/>
          <w:kern w:val="0"/>
          <w:sz w:val="32"/>
          <w:szCs w:val="32"/>
          <w:lang w:val="zh-CN"/>
        </w:rPr>
        <w:t>精神</w:t>
      </w:r>
      <w:r>
        <w:rPr>
          <w:rFonts w:hint="eastAsia" w:ascii="仿宋" w:hAnsi="仿宋" w:eastAsia="仿宋" w:cs="仿宋"/>
          <w:bCs/>
          <w:snapToGrid w:val="0"/>
          <w:kern w:val="0"/>
          <w:sz w:val="32"/>
          <w:szCs w:val="32"/>
        </w:rPr>
        <w:t>，为“奋起二次创业，工商联怎么办”主题开展大讨论准备讨论发言材料。</w:t>
      </w:r>
      <w:r>
        <w:rPr>
          <w:rFonts w:hint="eastAsia" w:ascii="仿宋" w:hAnsi="仿宋" w:eastAsia="仿宋" w:cs="仿宋"/>
          <w:sz w:val="32"/>
          <w:szCs w:val="32"/>
        </w:rPr>
        <w:t>完成</w:t>
      </w:r>
      <w:r>
        <w:rPr>
          <w:rFonts w:hint="eastAsia" w:ascii="仿宋" w:hAnsi="仿宋" w:eastAsia="仿宋" w:cs="仿宋"/>
          <w:color w:val="000000"/>
          <w:spacing w:val="-6"/>
          <w:sz w:val="32"/>
          <w:szCs w:val="32"/>
        </w:rPr>
        <w:t>县委常委班子</w:t>
      </w:r>
      <w:r>
        <w:rPr>
          <w:rFonts w:hint="eastAsia" w:ascii="仿宋" w:hAnsi="仿宋" w:eastAsia="仿宋" w:cs="仿宋"/>
          <w:sz w:val="32"/>
          <w:szCs w:val="32"/>
        </w:rPr>
        <w:t>“三整顿两提升”干部作风建设专项活动开展批评和自我批评专题会议前征求意见，召开干部职工会议征求对</w:t>
      </w:r>
      <w:r>
        <w:rPr>
          <w:rFonts w:hint="eastAsia" w:ascii="仿宋" w:hAnsi="仿宋" w:eastAsia="仿宋" w:cs="仿宋"/>
          <w:color w:val="000000"/>
          <w:spacing w:val="-6"/>
          <w:sz w:val="32"/>
          <w:szCs w:val="32"/>
        </w:rPr>
        <w:t>委常委班子</w:t>
      </w:r>
      <w:r>
        <w:rPr>
          <w:rFonts w:hint="eastAsia" w:ascii="仿宋" w:hAnsi="仿宋" w:eastAsia="仿宋" w:cs="仿宋"/>
          <w:sz w:val="32"/>
          <w:szCs w:val="32"/>
        </w:rPr>
        <w:t>“三整顿两提升”干部作风建设专项活动开展批评和自我批评专题会议意见建议2条，经党组会议研究上报意见建议2条。</w:t>
      </w:r>
    </w:p>
    <w:p>
      <w:pPr>
        <w:widowControl/>
        <w:shd w:val="clear" w:color="auto" w:fill="FFFFFF"/>
        <w:spacing w:before="75" w:after="75" w:line="375" w:lineRule="atLeast"/>
        <w:ind w:firstLine="630"/>
        <w:jc w:val="left"/>
        <w:rPr>
          <w:rFonts w:ascii="仿宋" w:hAnsi="仿宋" w:eastAsia="仿宋" w:cs="仿宋"/>
          <w:sz w:val="32"/>
          <w:szCs w:val="32"/>
        </w:rPr>
      </w:pPr>
    </w:p>
    <w:p>
      <w:pPr>
        <w:ind w:firstLine="630" w:firstLineChars="196"/>
        <w:rPr>
          <w:rFonts w:ascii="仿宋" w:hAnsi="仿宋" w:eastAsia="仿宋" w:cs="仿宋"/>
          <w:sz w:val="32"/>
          <w:szCs w:val="32"/>
        </w:rPr>
      </w:pPr>
      <w:r>
        <w:rPr>
          <w:rFonts w:hint="eastAsia" w:ascii="仿宋" w:hAnsi="仿宋" w:eastAsia="仿宋" w:cs="仿宋"/>
          <w:b/>
          <w:sz w:val="32"/>
          <w:szCs w:val="32"/>
        </w:rPr>
        <w:t>（八）扎实开展工商联机关党员五到户。</w:t>
      </w:r>
      <w:r>
        <w:rPr>
          <w:rFonts w:hint="eastAsia" w:ascii="仿宋" w:hAnsi="仿宋" w:eastAsia="仿宋" w:cs="仿宋"/>
          <w:sz w:val="32"/>
          <w:szCs w:val="32"/>
        </w:rPr>
        <w:t>按照县委安排工商联机关联系观音阁镇文家冲村、木溪村开展乡村振兴工作，按照要求全面完成联系村帮扶资金任务，机关全体党员干部职工深入观音阁镇文家冲村开展五到户走访联系户，召开民情恳会会议，围绕“两不愁三保障”开展工作。</w:t>
      </w:r>
    </w:p>
    <w:p>
      <w:pPr>
        <w:ind w:firstLine="643" w:firstLineChars="200"/>
        <w:rPr>
          <w:rFonts w:ascii="仿宋" w:hAnsi="仿宋" w:eastAsia="仿宋" w:cs="仿宋"/>
          <w:sz w:val="32"/>
          <w:szCs w:val="32"/>
        </w:rPr>
      </w:pPr>
      <w:r>
        <w:rPr>
          <w:rFonts w:hint="eastAsia" w:ascii="仿宋" w:hAnsi="仿宋" w:eastAsia="仿宋" w:cs="仿宋"/>
          <w:b/>
          <w:sz w:val="32"/>
          <w:szCs w:val="32"/>
        </w:rPr>
        <w:t>（九）“万企兴万村”乡村振兴取得初步成效。</w:t>
      </w:r>
      <w:r>
        <w:rPr>
          <w:rFonts w:hint="eastAsia" w:ascii="仿宋" w:hAnsi="仿宋" w:eastAsia="仿宋" w:cs="仿宋"/>
          <w:sz w:val="32"/>
          <w:szCs w:val="32"/>
        </w:rPr>
        <w:t>按照全国、省、市工商联工作部署，组织民营企业参与乡村振兴工作。广泛凝聚广大民营企业参与乡村振兴，开展产业帮扶、就业帮扶、公益帮扶、技能帮扶。引导湖南雪峰旅游、绿之然、金枣醇等10家民营企业采取产业帮扶、就业帮扶、公益帮扶、技能帮扶等方式与统溪河、北斗溪等17个乡镇97各村开展乡村振兴村企结对。积极对接省属民营企业联系帮扶溆浦县，2022年7月28号会议后，溆浦县工商联立即与10家企业和一家商会逐一联系，建立了联系联络机制；溆浦县委副书记、县委统战部部长杨世勋带领县工商联领导班子到省工商联漆平波副主席处汇报对接帮扶事宜，漆平波副主席给予大力支持，并就下一步工作作了具体指导。雨溆对口帮扶工作全力推进，目前已安排20家企业与我县20个集体经济薄弱村接对帮扶。</w:t>
      </w:r>
    </w:p>
    <w:p>
      <w:pPr>
        <w:widowControl/>
        <w:shd w:val="clear" w:color="auto" w:fill="FFFFFF"/>
        <w:ind w:firstLine="640" w:firstLineChars="200"/>
        <w:rPr>
          <w:rFonts w:hint="eastAsia" w:ascii="仿宋" w:hAnsi="仿宋" w:eastAsia="仿宋" w:cs="仿宋"/>
          <w:color w:val="222222"/>
          <w:sz w:val="32"/>
          <w:szCs w:val="32"/>
        </w:rPr>
      </w:pPr>
      <w:r>
        <w:rPr>
          <w:rFonts w:hint="eastAsia" w:ascii="仿宋" w:hAnsi="仿宋" w:eastAsia="仿宋" w:cs="仿宋"/>
          <w:sz w:val="32"/>
          <w:szCs w:val="32"/>
        </w:rPr>
        <w:t>（十</w:t>
      </w:r>
      <w:r>
        <w:rPr>
          <w:rFonts w:hint="eastAsia" w:ascii="仿宋" w:hAnsi="仿宋" w:eastAsia="仿宋" w:cs="仿宋"/>
          <w:b/>
          <w:sz w:val="32"/>
          <w:szCs w:val="32"/>
        </w:rPr>
        <w:t>）统筹推进其他工作。</w:t>
      </w:r>
      <w:r>
        <w:rPr>
          <w:rFonts w:hint="eastAsia" w:ascii="仿宋" w:hAnsi="仿宋" w:eastAsia="仿宋" w:cs="仿宋"/>
          <w:sz w:val="32"/>
          <w:szCs w:val="32"/>
        </w:rPr>
        <w:t>加强社会治安综合治理，落实工作责任，健全工作机制，形成“一把手负总责、分管领导亲自抓”的工作格局，明确专人专抓，工商联全体干部职工每人联系10位非公经济人士，广泛开展综治工作。围绕我县“三城同创”工作目标，着力提升城市品质，在工商联机关干部职工和非公有制企业家范围内，营造出绿色、文明、环保、和谐的理念，彻底革除陋习。按照部署安排，加强招商引资工作，“引老乡、回故乡、建家乡”，恒辉地产成功与万达集团签约筹建溆浦万达广场。积极开展抗灾工作，组织开展全县非公经济人士募集灾后重建资金50余万元；结合开展当标兵、做示范、走前列活动，开展当前工作，</w:t>
      </w:r>
      <w:r>
        <w:rPr>
          <w:rFonts w:hint="eastAsia" w:ascii="仿宋" w:hAnsi="仿宋" w:eastAsia="仿宋" w:cs="仿宋"/>
          <w:color w:val="333333"/>
          <w:sz w:val="32"/>
          <w:szCs w:val="32"/>
          <w:shd w:val="clear" w:color="auto" w:fill="FFFFFF"/>
        </w:rPr>
        <w:t>组织机关干部4人在卢峰镇团结社区参加县城全员核算检测入户宣导和现场采样，积极配合疫情防控工作，</w:t>
      </w:r>
      <w:r>
        <w:rPr>
          <w:rFonts w:hint="eastAsia" w:ascii="仿宋" w:hAnsi="仿宋" w:eastAsia="仿宋" w:cs="仿宋"/>
          <w:color w:val="222222"/>
          <w:sz w:val="32"/>
          <w:szCs w:val="32"/>
        </w:rPr>
        <w:t>组织爱心企业为鹤城区送来猪肉、鸡蛋、蔬菜共16吨、约12万余元的爱心物资，用实际行动助力鹤城区抗疫，履行企业社会责任。</w:t>
      </w:r>
    </w:p>
    <w:p>
      <w:pPr>
        <w:widowControl/>
        <w:shd w:val="clear" w:color="auto" w:fill="FFFFFF"/>
        <w:rPr>
          <w:rFonts w:ascii="仿宋_GB2312" w:hAnsi="仿宋" w:eastAsia="仿宋_GB2312"/>
          <w:sz w:val="32"/>
          <w:szCs w:val="32"/>
        </w:rPr>
      </w:pPr>
      <w:r>
        <w:rPr>
          <w:rFonts w:hint="eastAsia" w:ascii="仿宋_GB2312" w:hAnsi="仿宋" w:eastAsia="仿宋_GB2312"/>
          <w:sz w:val="32"/>
          <w:szCs w:val="32"/>
        </w:rPr>
        <w:t xml:space="preserve">    </w:t>
      </w:r>
      <w:r>
        <w:rPr>
          <w:rFonts w:hint="eastAsia" w:ascii="黑体" w:hAnsi="黑体" w:eastAsia="黑体"/>
          <w:spacing w:val="-2"/>
          <w:sz w:val="32"/>
          <w:szCs w:val="32"/>
        </w:rPr>
        <w:t>六、存在的主要问题</w:t>
      </w:r>
    </w:p>
    <w:p>
      <w:pPr>
        <w:ind w:firstLine="640" w:firstLineChars="200"/>
        <w:rPr>
          <w:rFonts w:ascii="仿宋_GB2312" w:hAnsi="仿宋" w:eastAsia="仿宋_GB2312"/>
          <w:sz w:val="32"/>
          <w:szCs w:val="32"/>
        </w:rPr>
      </w:pPr>
      <w:r>
        <w:rPr>
          <w:rFonts w:hint="eastAsia" w:ascii="仿宋_GB2312" w:hAnsi="仿宋" w:eastAsia="仿宋_GB2312"/>
          <w:sz w:val="32"/>
          <w:szCs w:val="32"/>
        </w:rPr>
        <w:t>在充分肯定2022年工作成绩的同时，我们也要清醒地认识到工作中还存在着一些不足。主要表现在：</w:t>
      </w:r>
    </w:p>
    <w:p>
      <w:pPr>
        <w:ind w:firstLine="640" w:firstLineChars="200"/>
        <w:rPr>
          <w:rFonts w:ascii="仿宋_GB2312" w:hAnsi="仿宋" w:eastAsia="仿宋_GB2312"/>
          <w:sz w:val="32"/>
          <w:szCs w:val="32"/>
        </w:rPr>
      </w:pPr>
      <w:r>
        <w:rPr>
          <w:rFonts w:hint="eastAsia" w:ascii="仿宋_GB2312" w:hAnsi="仿宋" w:eastAsia="仿宋_GB2312"/>
          <w:sz w:val="32"/>
          <w:szCs w:val="32"/>
        </w:rPr>
        <w:t>一是思想还不够解放，对当前民营经济发展的新形势、对商会工作面临的新任务认识不足，研究不够，缺少科学应对的新思路、新办法。</w:t>
      </w:r>
    </w:p>
    <w:p>
      <w:pPr>
        <w:ind w:firstLine="640" w:firstLineChars="200"/>
        <w:rPr>
          <w:rFonts w:ascii="仿宋_GB2312" w:hAnsi="仿宋" w:eastAsia="仿宋_GB2312"/>
          <w:sz w:val="32"/>
          <w:szCs w:val="32"/>
        </w:rPr>
      </w:pPr>
      <w:r>
        <w:rPr>
          <w:rFonts w:hint="eastAsia" w:ascii="仿宋_GB2312" w:hAnsi="仿宋" w:eastAsia="仿宋_GB2312"/>
          <w:sz w:val="32"/>
          <w:szCs w:val="32"/>
        </w:rPr>
        <w:t>二是对在新冠肺炎疫情影响下的会员企业的服务还不够，解决影响企业发展的关键问题的决心不够大，办法不够多，措施不够到位。</w:t>
      </w:r>
    </w:p>
    <w:p>
      <w:pPr>
        <w:ind w:firstLine="640" w:firstLineChars="200"/>
        <w:rPr>
          <w:rFonts w:ascii="仿宋_GB2312" w:hAnsi="仿宋" w:eastAsia="仿宋_GB2312"/>
          <w:sz w:val="32"/>
          <w:szCs w:val="32"/>
        </w:rPr>
      </w:pPr>
      <w:r>
        <w:rPr>
          <w:rFonts w:hint="eastAsia" w:ascii="仿宋_GB2312" w:hAnsi="仿宋" w:eastAsia="仿宋_GB2312"/>
          <w:sz w:val="32"/>
          <w:szCs w:val="32"/>
        </w:rPr>
        <w:t>三是乡镇商会组织活动不够经常，管理不够规范的问题没有得到很好的解决，乡镇商会应有的作用没有得到充分发挥。</w:t>
      </w:r>
    </w:p>
    <w:p>
      <w:pPr>
        <w:shd w:val="clear" w:color="auto" w:fill="FFFFFF"/>
        <w:spacing w:line="640" w:lineRule="exact"/>
        <w:ind w:firstLine="640"/>
        <w:rPr>
          <w:rFonts w:ascii="黑体" w:hAnsi="黑体" w:eastAsia="黑体"/>
          <w:spacing w:val="-2"/>
          <w:sz w:val="32"/>
          <w:szCs w:val="32"/>
        </w:rPr>
      </w:pPr>
      <w:r>
        <w:rPr>
          <w:rFonts w:hint="eastAsia" w:ascii="黑体" w:hAnsi="黑体" w:eastAsia="黑体"/>
          <w:spacing w:val="-2"/>
          <w:sz w:val="32"/>
          <w:szCs w:val="32"/>
        </w:rPr>
        <w:t>七、改进措施和有关建议</w:t>
      </w:r>
    </w:p>
    <w:p>
      <w:pPr>
        <w:shd w:val="clear" w:color="auto" w:fill="FFFFFF"/>
        <w:spacing w:line="640" w:lineRule="exact"/>
        <w:ind w:firstLine="640"/>
        <w:rPr>
          <w:rFonts w:ascii="仿宋_GB2312" w:hAnsi="仿宋" w:eastAsia="仿宋_GB2312" w:cs="仿宋"/>
          <w:sz w:val="32"/>
          <w:szCs w:val="32"/>
        </w:rPr>
      </w:pPr>
      <w:r>
        <w:rPr>
          <w:rFonts w:hint="eastAsia" w:ascii="仿宋_GB2312" w:hAnsi="仿宋" w:eastAsia="仿宋_GB2312"/>
          <w:spacing w:val="-2"/>
          <w:sz w:val="32"/>
          <w:szCs w:val="32"/>
        </w:rPr>
        <w:t>进一步完善财务制度，</w:t>
      </w:r>
      <w:r>
        <w:rPr>
          <w:rFonts w:hint="eastAsia" w:ascii="仿宋_GB2312" w:hAnsi="仿宋" w:eastAsia="仿宋_GB2312" w:cs="仿宋"/>
          <w:sz w:val="32"/>
          <w:szCs w:val="32"/>
        </w:rPr>
        <w:t>加强全局财务收支管控。根据年度预算要求，按照“科学、规范、统一、高效”的原则，量入为出，强化事前预算，事中控制，事后监督，提高资金的使用效率，切实降低资金的使用成本。进一步完善公用经费定额管理办法，不断提高依法理财能力，为档案工作顺利开展提供资金保障。</w:t>
      </w:r>
    </w:p>
    <w:p>
      <w:pPr>
        <w:ind w:firstLine="640" w:firstLineChars="200"/>
        <w:rPr>
          <w:rFonts w:ascii="仿宋_GB2312" w:hAnsi="仿宋" w:eastAsia="仿宋_GB2312" w:cs="Arial"/>
          <w:color w:val="191919"/>
          <w:sz w:val="32"/>
          <w:szCs w:val="32"/>
        </w:rPr>
      </w:pPr>
      <w:r>
        <w:rPr>
          <w:rFonts w:hint="eastAsia" w:ascii="仿宋" w:hAnsi="仿宋" w:eastAsia="仿宋" w:cs="宋体"/>
          <w:color w:val="000000"/>
          <w:kern w:val="0"/>
          <w:sz w:val="32"/>
          <w:szCs w:val="32"/>
        </w:rPr>
        <w:t>根据对我单位2022年部门整体支出项目绩效评价指标体系和绩效情况的检查，2022年我单位整体绩效自评分98分，财务管控较好。我们将在以后的工作中加强预算管理，严格控制各项经费的开支，提高经费的使用效率。</w:t>
      </w:r>
    </w:p>
    <w:p>
      <w:pPr>
        <w:ind w:left="-315" w:leftChars="-150" w:firstLine="640" w:firstLineChars="200"/>
        <w:rPr>
          <w:rFonts w:ascii="仿宋_GB2312" w:hAnsi="仿宋" w:eastAsia="仿宋_GB2312"/>
          <w:sz w:val="32"/>
          <w:szCs w:val="32"/>
        </w:rPr>
      </w:pPr>
    </w:p>
    <w:p>
      <w:pPr>
        <w:ind w:left="-315"/>
        <w:rPr>
          <w:rFonts w:ascii="仿宋_GB2312" w:hAnsi="仿宋" w:eastAsia="仿宋_GB2312"/>
          <w:sz w:val="32"/>
          <w:szCs w:val="32"/>
        </w:rPr>
      </w:pPr>
      <w:r>
        <w:rPr>
          <w:rFonts w:hint="eastAsia" w:ascii="仿宋_GB2312" w:hAnsi="仿宋" w:eastAsia="仿宋_GB2312"/>
          <w:sz w:val="32"/>
          <w:szCs w:val="32"/>
        </w:rPr>
        <w:t xml:space="preserve">                       </w:t>
      </w:r>
    </w:p>
    <w:p>
      <w:pPr>
        <w:spacing w:line="580" w:lineRule="exact"/>
        <w:rPr>
          <w:rFonts w:ascii="仿宋_GB2312" w:hAnsi="仿宋" w:eastAsia="仿宋_GB2312" w:cs="宋体"/>
          <w:color w:val="000000"/>
          <w:kern w:val="0"/>
          <w:sz w:val="32"/>
          <w:szCs w:val="32"/>
        </w:rPr>
      </w:pPr>
    </w:p>
    <w:p>
      <w:pPr>
        <w:spacing w:line="580" w:lineRule="exact"/>
        <w:ind w:firstLine="3307" w:firstLineChars="1575"/>
        <w:rPr>
          <w:rFonts w:ascii="仿宋_GB2312" w:hAnsi="????" w:eastAsia="仿宋_GB2312" w:cs="宋体"/>
          <w:color w:val="000000"/>
          <w:kern w:val="0"/>
          <w:szCs w:val="21"/>
        </w:rPr>
      </w:pPr>
    </w:p>
    <w:sectPr>
      <w:headerReference r:id="rId3" w:type="default"/>
      <w:pgSz w:w="11906" w:h="16838"/>
      <w:pgMar w:top="1814" w:right="1644" w:bottom="1758" w:left="181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
    <w:altName w:val="Times New Roman"/>
    <w:panose1 w:val="00000000000000000000"/>
    <w:charset w:val="00"/>
    <w:family w:val="roman"/>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CD7AE8"/>
    <w:rsid w:val="0008746C"/>
    <w:rsid w:val="000D3DD2"/>
    <w:rsid w:val="000E12F4"/>
    <w:rsid w:val="00107490"/>
    <w:rsid w:val="0018585B"/>
    <w:rsid w:val="001E54BE"/>
    <w:rsid w:val="00224C61"/>
    <w:rsid w:val="0023459C"/>
    <w:rsid w:val="00250BC4"/>
    <w:rsid w:val="00251F43"/>
    <w:rsid w:val="002526FF"/>
    <w:rsid w:val="00274D36"/>
    <w:rsid w:val="00285A51"/>
    <w:rsid w:val="00286C26"/>
    <w:rsid w:val="002A55AE"/>
    <w:rsid w:val="002C47B3"/>
    <w:rsid w:val="002E6E14"/>
    <w:rsid w:val="00367103"/>
    <w:rsid w:val="00382FBF"/>
    <w:rsid w:val="003D012A"/>
    <w:rsid w:val="00405D55"/>
    <w:rsid w:val="00411D2B"/>
    <w:rsid w:val="004169F5"/>
    <w:rsid w:val="00431384"/>
    <w:rsid w:val="00434703"/>
    <w:rsid w:val="00471AD9"/>
    <w:rsid w:val="004C4418"/>
    <w:rsid w:val="004E0117"/>
    <w:rsid w:val="00512056"/>
    <w:rsid w:val="00535C71"/>
    <w:rsid w:val="00560B6F"/>
    <w:rsid w:val="005F5B17"/>
    <w:rsid w:val="005F5FE1"/>
    <w:rsid w:val="0062245C"/>
    <w:rsid w:val="00650DFF"/>
    <w:rsid w:val="006516F4"/>
    <w:rsid w:val="0065487D"/>
    <w:rsid w:val="006A4906"/>
    <w:rsid w:val="006C5280"/>
    <w:rsid w:val="006F3013"/>
    <w:rsid w:val="00707014"/>
    <w:rsid w:val="00736322"/>
    <w:rsid w:val="00741834"/>
    <w:rsid w:val="007474FF"/>
    <w:rsid w:val="00750F25"/>
    <w:rsid w:val="0077685D"/>
    <w:rsid w:val="00781911"/>
    <w:rsid w:val="00784C0A"/>
    <w:rsid w:val="007C1710"/>
    <w:rsid w:val="00844594"/>
    <w:rsid w:val="008569A2"/>
    <w:rsid w:val="00863361"/>
    <w:rsid w:val="00884A2C"/>
    <w:rsid w:val="008E41A9"/>
    <w:rsid w:val="00916831"/>
    <w:rsid w:val="009178B0"/>
    <w:rsid w:val="00931F3E"/>
    <w:rsid w:val="00960F7E"/>
    <w:rsid w:val="00965625"/>
    <w:rsid w:val="009658C4"/>
    <w:rsid w:val="00967933"/>
    <w:rsid w:val="0098216C"/>
    <w:rsid w:val="009D3D11"/>
    <w:rsid w:val="009F460A"/>
    <w:rsid w:val="00A05FE6"/>
    <w:rsid w:val="00A1226D"/>
    <w:rsid w:val="00A32547"/>
    <w:rsid w:val="00A87F8E"/>
    <w:rsid w:val="00AA0AD7"/>
    <w:rsid w:val="00AB5969"/>
    <w:rsid w:val="00AF7F53"/>
    <w:rsid w:val="00B06F80"/>
    <w:rsid w:val="00B12CE7"/>
    <w:rsid w:val="00B974E4"/>
    <w:rsid w:val="00BA0C0E"/>
    <w:rsid w:val="00BF2AB5"/>
    <w:rsid w:val="00C25E60"/>
    <w:rsid w:val="00C91AFD"/>
    <w:rsid w:val="00CD07A5"/>
    <w:rsid w:val="00CD7AE8"/>
    <w:rsid w:val="00D25995"/>
    <w:rsid w:val="00DA0B2D"/>
    <w:rsid w:val="00DE6DFE"/>
    <w:rsid w:val="00E44BF5"/>
    <w:rsid w:val="00EB1ADA"/>
    <w:rsid w:val="00ED4EB3"/>
    <w:rsid w:val="00F01CB3"/>
    <w:rsid w:val="00F1266B"/>
    <w:rsid w:val="00F375BA"/>
    <w:rsid w:val="00F46F10"/>
    <w:rsid w:val="00F529AD"/>
    <w:rsid w:val="00F72519"/>
    <w:rsid w:val="48A278D5"/>
    <w:rsid w:val="54F1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7">
    <w:name w:val="页眉 Char"/>
    <w:basedOn w:val="6"/>
    <w:link w:val="3"/>
    <w:qFormat/>
    <w:uiPriority w:val="0"/>
    <w:rPr>
      <w:kern w:val="2"/>
      <w:sz w:val="18"/>
      <w:szCs w:val="18"/>
    </w:rPr>
  </w:style>
  <w:style w:type="character" w:customStyle="1" w:styleId="8">
    <w:name w:val="页脚 Char"/>
    <w:basedOn w:val="6"/>
    <w:link w:val="2"/>
    <w:qFormat/>
    <w:uiPriority w:val="0"/>
    <w:rPr>
      <w:kern w:val="2"/>
      <w:sz w:val="18"/>
      <w:szCs w:val="18"/>
    </w:rPr>
  </w:style>
  <w:style w:type="character" w:customStyle="1" w:styleId="9">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信念技术论坛</Company>
  <Pages>12</Pages>
  <Words>5557</Words>
  <Characters>5664</Characters>
  <Lines>44</Lines>
  <Paragraphs>12</Paragraphs>
  <TotalTime>75</TotalTime>
  <ScaleCrop>false</ScaleCrop>
  <LinksUpToDate>false</LinksUpToDate>
  <CharactersWithSpaces>6234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2023-05-06T07:52:00Z</dcterms:created>
  <dc:creator>User</dc:creator>
  <cp:lastModifiedBy>Administrator</cp:lastModifiedBy>
  <cp:lastPrinted>2021-05-11T01:03:00Z</cp:lastPrinted>
  <dcterms:modified xsi:type="dcterms:W3CDTF">2023-08-15T07:14:37Z</dcterms:modified>
  <dc:title>溆浦县工商联2015年部门整体支出绩效</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C7092BBCD0CC47B6A835057A105B6086_12</vt:lpwstr>
  </property>
</Properties>
</file>