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40" w:lineRule="exact"/>
        <w:jc w:val="center"/>
        <w:outlineLvl w:val="1"/>
        <w:rPr>
          <w:rFonts w:ascii="方正大标宋简体" w:hAnsi="方正大标宋简体" w:eastAsia="方正大标宋简体" w:cs="方正大标宋简体"/>
          <w:color w:val="414141"/>
          <w:kern w:val="0"/>
          <w:sz w:val="44"/>
          <w:szCs w:val="44"/>
        </w:rPr>
      </w:pPr>
      <w:r>
        <w:rPr>
          <w:rFonts w:hint="eastAsia" w:ascii="方正大标宋简体" w:hAnsi="方正大标宋简体" w:eastAsia="方正大标宋简体" w:cs="方正大标宋简体"/>
          <w:color w:val="414141"/>
          <w:kern w:val="0"/>
          <w:sz w:val="44"/>
          <w:szCs w:val="44"/>
        </w:rPr>
        <w:t>溆浦县图书馆202</w:t>
      </w:r>
      <w:r>
        <w:rPr>
          <w:rFonts w:hint="eastAsia" w:ascii="方正大标宋简体" w:hAnsi="方正大标宋简体" w:eastAsia="方正大标宋简体" w:cs="方正大标宋简体"/>
          <w:color w:val="414141"/>
          <w:kern w:val="0"/>
          <w:sz w:val="44"/>
          <w:szCs w:val="44"/>
          <w:lang w:val="en-US" w:eastAsia="zh-CN"/>
        </w:rPr>
        <w:t>2</w:t>
      </w:r>
      <w:r>
        <w:rPr>
          <w:rFonts w:hint="eastAsia" w:ascii="方正大标宋简体" w:hAnsi="方正大标宋简体" w:eastAsia="方正大标宋简体" w:cs="方正大标宋简体"/>
          <w:color w:val="414141"/>
          <w:kern w:val="0"/>
          <w:sz w:val="44"/>
          <w:szCs w:val="44"/>
        </w:rPr>
        <w:t>年部门整体支出</w:t>
      </w:r>
      <w:bookmarkStart w:id="0" w:name="_GoBack"/>
      <w:bookmarkEnd w:id="0"/>
    </w:p>
    <w:p>
      <w:pPr>
        <w:widowControl/>
        <w:spacing w:line="640" w:lineRule="exact"/>
        <w:jc w:val="center"/>
        <w:outlineLvl w:val="1"/>
        <w:rPr>
          <w:rFonts w:ascii="方正大标宋简体" w:hAnsi="方正大标宋简体" w:eastAsia="方正大标宋简体" w:cs="方正大标宋简体"/>
          <w:color w:val="414141"/>
          <w:kern w:val="0"/>
          <w:sz w:val="44"/>
          <w:szCs w:val="44"/>
        </w:rPr>
      </w:pPr>
      <w:r>
        <w:rPr>
          <w:rFonts w:hint="eastAsia" w:ascii="方正大标宋简体" w:hAnsi="方正大标宋简体" w:eastAsia="方正大标宋简体" w:cs="方正大标宋简体"/>
          <w:color w:val="414141"/>
          <w:kern w:val="0"/>
          <w:sz w:val="44"/>
          <w:szCs w:val="44"/>
        </w:rPr>
        <w:t>绩效自评报告</w:t>
      </w:r>
    </w:p>
    <w:p>
      <w:pPr>
        <w:spacing w:line="590" w:lineRule="exact"/>
        <w:ind w:firstLine="640" w:firstLineChars="200"/>
        <w:jc w:val="center"/>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根据溆浦县财政局《关于开展202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年度部门整体支出绩效评价工作的通知》(溆财绩【202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号)文件精神，我们对财政资金整体支出绩效进行了认真自评，总体自我评价是:财政资金预算配置合理合规，预算执行严格有序，预算管理规范可控，资金效益合乎预期。具体自评情况如下</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一、部门概况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溆浦县图书馆是溆浦县文化旅游广电体育局下属的财政全额拨款公益一类事业单位</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1.主要职责是：</w:t>
      </w:r>
      <w:r>
        <w:rPr>
          <w:rFonts w:hint="eastAsia" w:ascii="仿宋_GB2312" w:hAnsi="仿宋_GB2312" w:eastAsia="仿宋_GB2312" w:cs="仿宋_GB2312"/>
          <w:color w:val="000000" w:themeColor="text1"/>
          <w:sz w:val="32"/>
          <w:szCs w:val="32"/>
        </w:rPr>
        <w:t>搜集、整理、保存图书文献资料和数字资源；提供书目、检索和咨询服务；开展图书借阅和电子阅览；通过各种方式，为读者提供文化教育、自学、娱乐活动所需的图书资料和场所；开展图书馆业务辅导等。</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2.内设机构：</w:t>
      </w:r>
      <w:r>
        <w:rPr>
          <w:rFonts w:hint="eastAsia" w:ascii="仿宋_GB2312" w:hAnsi="仿宋_GB2312" w:eastAsia="仿宋_GB2312" w:cs="仿宋_GB2312"/>
          <w:color w:val="000000" w:themeColor="text1"/>
          <w:sz w:val="32"/>
          <w:szCs w:val="32"/>
        </w:rPr>
        <w:t>内设办公室、采编室、业务辅导部、文化信息共享工程县支中心等4个业务部门；设有外借室、台胞李秀先生图书室、综合阅览室、电子阅览室、多媒体演示厅、少儿阅览室、参考咨询室、24小时自助图书馆、电子图书借阅服务等9个对外服务窗口。</w:t>
      </w:r>
      <w:r>
        <w:rPr>
          <w:rFonts w:ascii="仿宋_GB2312" w:hAnsi="仿宋_GB2312" w:eastAsia="仿宋_GB2312" w:cs="仿宋_GB2312"/>
          <w:color w:val="000000" w:themeColor="text1"/>
          <w:sz w:val="32"/>
          <w:szCs w:val="32"/>
        </w:rPr>
        <w:t>全县各乡镇设有图书馆分馆</w:t>
      </w:r>
      <w:r>
        <w:rPr>
          <w:rFonts w:hint="eastAsia" w:ascii="仿宋_GB2312" w:hAnsi="仿宋_GB2312" w:eastAsia="仿宋_GB2312" w:cs="仿宋_GB2312"/>
          <w:color w:val="000000" w:themeColor="text1"/>
          <w:sz w:val="32"/>
          <w:szCs w:val="32"/>
        </w:rPr>
        <w:t>26个。</w:t>
      </w:r>
    </w:p>
    <w:p>
      <w:pPr>
        <w:spacing w:line="58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3.人员情况：</w:t>
      </w:r>
      <w:r>
        <w:rPr>
          <w:rFonts w:hint="eastAsia" w:ascii="仿宋_GB2312" w:hAnsi="仿宋_GB2312" w:eastAsia="仿宋_GB2312" w:cs="仿宋_GB2312"/>
          <w:color w:val="000000" w:themeColor="text1"/>
          <w:sz w:val="32"/>
          <w:szCs w:val="32"/>
        </w:rPr>
        <w:t>核定编制15人，现有在职职工1</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人，退休职工5人。</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年重点工作：</w:t>
      </w:r>
      <w:r>
        <w:rPr>
          <w:rFonts w:hint="eastAsia" w:ascii="仿宋_GB2312" w:hAnsi="仿宋_GB2312" w:eastAsia="仿宋_GB2312" w:cs="仿宋_GB2312"/>
          <w:color w:val="000000" w:themeColor="text1"/>
          <w:sz w:val="32"/>
          <w:szCs w:val="32"/>
        </w:rPr>
        <w:t>继续做好图书馆免费开放工作；做好古籍保护和古籍书目编辑出版工作，加强古籍的保护和利用，</w:t>
      </w:r>
      <w:r>
        <w:rPr>
          <w:rFonts w:hint="eastAsia" w:ascii="仿宋_GB2312" w:hAnsi="仿宋_GB2312" w:eastAsia="仿宋_GB2312" w:cs="仿宋_GB2312"/>
          <w:color w:val="000000" w:themeColor="text1"/>
          <w:sz w:val="32"/>
          <w:szCs w:val="32"/>
          <w:lang w:val="en-US" w:eastAsia="zh-CN"/>
        </w:rPr>
        <w:t>争取湖南省文化旅游厅专项资金40万元，正式启动</w:t>
      </w:r>
      <w:r>
        <w:rPr>
          <w:rFonts w:hint="eastAsia" w:ascii="仿宋_GB2312" w:eastAsia="仿宋_GB2312" w:hAnsiTheme="minorEastAsia"/>
          <w:color w:val="000000"/>
          <w:sz w:val="32"/>
          <w:szCs w:val="32"/>
        </w:rPr>
        <w:t>古籍数字化项目</w:t>
      </w:r>
      <w:r>
        <w:rPr>
          <w:rFonts w:hint="eastAsia" w:ascii="仿宋_GB2312" w:eastAsia="仿宋_GB2312" w:hAnsiTheme="minorEastAsia"/>
          <w:color w:val="000000"/>
          <w:sz w:val="32"/>
          <w:szCs w:val="32"/>
          <w:lang w:eastAsia="zh-CN"/>
        </w:rPr>
        <w:t>，</w:t>
      </w:r>
      <w:r>
        <w:rPr>
          <w:rFonts w:hint="eastAsia" w:ascii="仿宋_GB2312" w:eastAsia="仿宋_GB2312" w:hAnsiTheme="minorEastAsia"/>
          <w:color w:val="000000"/>
          <w:sz w:val="32"/>
          <w:szCs w:val="32"/>
          <w:lang w:val="en-US" w:eastAsia="zh-CN"/>
        </w:rPr>
        <w:t>计划首先对馆藏古籍善本和古籍地方文献进行数字化，项目规模20万页</w:t>
      </w:r>
      <w:r>
        <w:rPr>
          <w:rFonts w:hint="eastAsia" w:ascii="仿宋_GB2312" w:eastAsia="仿宋_GB2312" w:hAnsiTheme="minorEastAsia"/>
          <w:color w:val="000000"/>
          <w:sz w:val="32"/>
          <w:szCs w:val="32"/>
        </w:rPr>
        <w:t>；</w:t>
      </w:r>
      <w:r>
        <w:rPr>
          <w:rFonts w:hint="eastAsia" w:ascii="仿宋_GB2312" w:hAnsi="仿宋" w:eastAsia="仿宋_GB2312" w:cs="Arial"/>
          <w:color w:val="000000"/>
          <w:sz w:val="32"/>
          <w:szCs w:val="32"/>
        </w:rPr>
        <w:t>采购新书</w:t>
      </w:r>
      <w:r>
        <w:rPr>
          <w:rFonts w:hint="eastAsia" w:ascii="仿宋_GB2312" w:hAnsi="仿宋" w:eastAsia="仿宋_GB2312" w:cs="Arial"/>
          <w:color w:val="000000"/>
          <w:sz w:val="32"/>
          <w:szCs w:val="32"/>
          <w:lang w:val="en-US" w:eastAsia="zh-CN"/>
        </w:rPr>
        <w:t>4122</w:t>
      </w:r>
      <w:r>
        <w:rPr>
          <w:rFonts w:hint="eastAsia" w:ascii="仿宋_GB2312" w:hAnsi="仿宋" w:eastAsia="仿宋_GB2312" w:cs="Arial"/>
          <w:color w:val="000000"/>
          <w:sz w:val="32"/>
          <w:szCs w:val="32"/>
        </w:rPr>
        <w:t>种</w:t>
      </w:r>
      <w:r>
        <w:rPr>
          <w:rFonts w:hint="eastAsia" w:ascii="仿宋_GB2312" w:hAnsi="仿宋" w:eastAsia="仿宋_GB2312" w:cs="Arial"/>
          <w:color w:val="000000"/>
          <w:sz w:val="32"/>
          <w:szCs w:val="32"/>
          <w:lang w:val="en-US" w:eastAsia="zh-CN"/>
        </w:rPr>
        <w:t>9562</w:t>
      </w:r>
      <w:r>
        <w:rPr>
          <w:rFonts w:hint="eastAsia" w:ascii="仿宋_GB2312" w:hAnsi="仿宋" w:eastAsia="仿宋_GB2312" w:cs="Arial"/>
          <w:color w:val="000000"/>
          <w:sz w:val="32"/>
          <w:szCs w:val="32"/>
        </w:rPr>
        <w:t>册 ，订阅202</w:t>
      </w:r>
      <w:r>
        <w:rPr>
          <w:rFonts w:hint="eastAsia" w:ascii="仿宋_GB2312" w:hAnsi="仿宋" w:eastAsia="仿宋_GB2312" w:cs="Arial"/>
          <w:color w:val="000000"/>
          <w:sz w:val="32"/>
          <w:szCs w:val="32"/>
          <w:lang w:val="en-US" w:eastAsia="zh-CN"/>
        </w:rPr>
        <w:t>3</w:t>
      </w:r>
      <w:r>
        <w:rPr>
          <w:rFonts w:hint="eastAsia" w:ascii="仿宋_GB2312" w:hAnsi="仿宋" w:eastAsia="仿宋_GB2312" w:cs="Arial"/>
          <w:color w:val="000000"/>
          <w:sz w:val="32"/>
          <w:szCs w:val="32"/>
        </w:rPr>
        <w:t>年报纸</w:t>
      </w:r>
      <w:r>
        <w:rPr>
          <w:rFonts w:hint="eastAsia" w:ascii="仿宋_GB2312" w:hAnsi="仿宋" w:eastAsia="仿宋_GB2312" w:cs="Arial"/>
          <w:color w:val="000000"/>
          <w:sz w:val="32"/>
          <w:szCs w:val="32"/>
          <w:lang w:val="en-US" w:eastAsia="zh-CN"/>
        </w:rPr>
        <w:t>28</w:t>
      </w:r>
      <w:r>
        <w:rPr>
          <w:rFonts w:hint="eastAsia" w:ascii="仿宋_GB2312" w:hAnsi="仿宋" w:eastAsia="仿宋_GB2312" w:cs="Arial"/>
          <w:color w:val="000000"/>
          <w:sz w:val="32"/>
          <w:szCs w:val="32"/>
        </w:rPr>
        <w:t>种</w:t>
      </w:r>
      <w:r>
        <w:rPr>
          <w:rFonts w:hint="eastAsia" w:ascii="仿宋_GB2312" w:hAnsi="仿宋" w:eastAsia="仿宋_GB2312" w:cs="Arial"/>
          <w:color w:val="000000"/>
          <w:sz w:val="32"/>
          <w:szCs w:val="32"/>
          <w:lang w:val="en-US" w:eastAsia="zh-CN"/>
        </w:rPr>
        <w:t>31</w:t>
      </w:r>
      <w:r>
        <w:rPr>
          <w:rFonts w:hint="eastAsia" w:ascii="仿宋_GB2312" w:hAnsi="仿宋" w:eastAsia="仿宋_GB2312" w:cs="Arial"/>
          <w:color w:val="000000"/>
          <w:sz w:val="32"/>
          <w:szCs w:val="32"/>
        </w:rPr>
        <w:t>份，期刊1</w:t>
      </w:r>
      <w:r>
        <w:rPr>
          <w:rFonts w:hint="eastAsia" w:ascii="仿宋_GB2312" w:hAnsi="仿宋" w:eastAsia="仿宋_GB2312" w:cs="Arial"/>
          <w:color w:val="000000"/>
          <w:sz w:val="32"/>
          <w:szCs w:val="32"/>
          <w:lang w:val="en-US" w:eastAsia="zh-CN"/>
        </w:rPr>
        <w:t>00</w:t>
      </w:r>
      <w:r>
        <w:rPr>
          <w:rFonts w:hint="eastAsia" w:ascii="仿宋_GB2312" w:hAnsi="仿宋" w:eastAsia="仿宋_GB2312" w:cs="Arial"/>
          <w:color w:val="000000"/>
          <w:sz w:val="32"/>
          <w:szCs w:val="32"/>
        </w:rPr>
        <w:t>种1</w:t>
      </w:r>
      <w:r>
        <w:rPr>
          <w:rFonts w:hint="eastAsia" w:ascii="仿宋_GB2312" w:hAnsi="仿宋" w:eastAsia="仿宋_GB2312" w:cs="Arial"/>
          <w:color w:val="000000"/>
          <w:sz w:val="32"/>
          <w:szCs w:val="32"/>
          <w:lang w:val="en-US" w:eastAsia="zh-CN"/>
        </w:rPr>
        <w:t>00</w:t>
      </w:r>
      <w:r>
        <w:rPr>
          <w:rFonts w:hint="eastAsia" w:ascii="仿宋_GB2312" w:hAnsi="仿宋" w:eastAsia="仿宋_GB2312" w:cs="Arial"/>
          <w:color w:val="000000"/>
          <w:sz w:val="32"/>
          <w:szCs w:val="32"/>
        </w:rPr>
        <w:t>份。</w:t>
      </w:r>
      <w:r>
        <w:rPr>
          <w:rFonts w:hint="eastAsia" w:ascii="仿宋_GB2312" w:hAnsi="仿宋_GB2312" w:eastAsia="仿宋_GB2312" w:cs="仿宋_GB2312"/>
          <w:color w:val="000000" w:themeColor="text1"/>
          <w:sz w:val="32"/>
          <w:szCs w:val="32"/>
        </w:rPr>
        <w:t>做好文化信息资源共享工作，完善溆浦县文化信息资源共享工程县级支中心的服务机制，加强特色资源建设和溆浦县图书馆网的建设；抓好图书馆总分馆制建设，在各乡镇和社区建设26个图书馆分馆</w:t>
      </w:r>
      <w:r>
        <w:rPr>
          <w:rFonts w:hint="eastAsia" w:ascii="仿宋_GB2312" w:hAnsi="仿宋_GB2312" w:eastAsia="仿宋_GB2312" w:cs="仿宋_GB2312"/>
          <w:color w:val="000000" w:themeColor="text1"/>
          <w:sz w:val="32"/>
          <w:szCs w:val="32"/>
          <w:lang w:val="en-US" w:eastAsia="zh-CN"/>
        </w:rPr>
        <w:t>开展送配书52次</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sz w:val="32"/>
          <w:szCs w:val="32"/>
        </w:rPr>
        <w:t>进行读者辅导</w:t>
      </w:r>
      <w:r>
        <w:rPr>
          <w:rFonts w:hint="eastAsia" w:ascii="仿宋_GB2312" w:hAnsi="仿宋_GB2312" w:eastAsia="仿宋_GB2312" w:cs="仿宋_GB2312"/>
          <w:color w:val="000000"/>
          <w:sz w:val="32"/>
          <w:szCs w:val="32"/>
          <w:lang w:val="en-US" w:eastAsia="zh-CN"/>
        </w:rPr>
        <w:t>1000</w:t>
      </w:r>
      <w:r>
        <w:rPr>
          <w:rFonts w:hint="eastAsia" w:ascii="仿宋_GB2312" w:hAnsi="仿宋_GB2312" w:eastAsia="仿宋_GB2312" w:cs="仿宋_GB2312"/>
          <w:color w:val="000000"/>
          <w:sz w:val="32"/>
          <w:szCs w:val="32"/>
        </w:rPr>
        <w:t>人次。</w:t>
      </w:r>
      <w:r>
        <w:rPr>
          <w:rFonts w:hint="eastAsia" w:ascii="仿宋_GB2312" w:hAnsi="仿宋_GB2312" w:eastAsia="仿宋_GB2312" w:cs="仿宋_GB2312"/>
          <w:sz w:val="32"/>
          <w:szCs w:val="32"/>
        </w:rPr>
        <w:t>我馆全年今年共办理借书证</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00多个，我馆现有办证读者</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00多人，全年接待读者2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万人次，外借书刊</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万册次。开展书香湖南</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sz w:val="32"/>
          <w:szCs w:val="32"/>
        </w:rPr>
        <w:t>送书下乡等各类活动</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0场次。</w:t>
      </w:r>
      <w:r>
        <w:rPr>
          <w:rFonts w:hint="eastAsia" w:ascii="仿宋_GB2312" w:hAnsi="仿宋_GB2312" w:eastAsia="仿宋_GB2312" w:cs="仿宋_GB2312"/>
          <w:color w:val="000000" w:themeColor="text1"/>
          <w:sz w:val="32"/>
          <w:szCs w:val="32"/>
        </w:rPr>
        <w:t>电子阅览室接待读者1.5万人次；地方文献和“溆人书库”建设工作和“数字图书馆推广工程”建设稳步发展。</w:t>
      </w:r>
      <w:r>
        <w:rPr>
          <w:rFonts w:hint="eastAsia" w:ascii="仿宋_GB2312" w:hAnsi="仿宋_GB2312" w:eastAsia="仿宋_GB2312" w:cs="仿宋_GB2312"/>
          <w:color w:val="000000" w:themeColor="text1"/>
          <w:sz w:val="32"/>
          <w:szCs w:val="32"/>
          <w:lang w:val="en-US" w:eastAsia="zh-CN"/>
        </w:rPr>
        <w:t>全面完成全国第七次共图书馆评估定级数据采集、整理和上报任务，预计本次评估能从国家三级馆升级到国家二级图书馆。争取中央财政项目资金80万元，</w:t>
      </w:r>
      <w:r>
        <w:rPr>
          <w:rFonts w:hint="eastAsia" w:ascii="仿宋_GB2312" w:hAnsi="仿宋_GB2312" w:eastAsia="仿宋_GB2312" w:cs="仿宋_GB2312"/>
          <w:sz w:val="32"/>
          <w:szCs w:val="32"/>
          <w:lang w:val="en-US" w:eastAsia="zh-CN"/>
        </w:rPr>
        <w:t>对图书馆馆舍和各读者服务场所进行提质改造，添置图书和读物设备，使图书馆整体面貌一新，</w:t>
      </w:r>
      <w:r>
        <w:rPr>
          <w:rFonts w:hint="eastAsia" w:ascii="仿宋_GB2312" w:hAnsi="仿宋_GB2312" w:eastAsia="仿宋_GB2312" w:cs="仿宋_GB2312"/>
          <w:sz w:val="32"/>
          <w:szCs w:val="32"/>
          <w:lang w:eastAsia="zh-CN"/>
        </w:rPr>
        <w:t>拓宽了服务空间，提升了服务质量。</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二、部门整体支出管理及使用情况</w:t>
      </w:r>
    </w:p>
    <w:p>
      <w:pPr>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年度基本支出</w:t>
      </w:r>
      <w:r>
        <w:rPr>
          <w:rFonts w:hint="eastAsia" w:ascii="仿宋_GB2312" w:hAnsi="仿宋_GB2312" w:eastAsia="仿宋_GB2312" w:cs="仿宋_GB2312"/>
          <w:sz w:val="32"/>
          <w:szCs w:val="32"/>
          <w:lang w:val="en-US" w:eastAsia="zh-CN"/>
        </w:rPr>
        <w:t>219.74</w:t>
      </w:r>
      <w:r>
        <w:rPr>
          <w:rFonts w:hint="eastAsia" w:ascii="仿宋_GB2312" w:hAnsi="仿宋_GB2312" w:eastAsia="仿宋_GB2312" w:cs="仿宋_GB2312"/>
          <w:sz w:val="32"/>
          <w:szCs w:val="32"/>
        </w:rPr>
        <w:t>万元，其中:人员支出14</w:t>
      </w:r>
      <w:r>
        <w:rPr>
          <w:rFonts w:hint="eastAsia" w:ascii="仿宋_GB2312" w:hAnsi="仿宋_GB2312" w:eastAsia="仿宋_GB2312" w:cs="仿宋_GB2312"/>
          <w:sz w:val="32"/>
          <w:szCs w:val="32"/>
          <w:lang w:val="en-US" w:eastAsia="zh-CN"/>
        </w:rPr>
        <w:t>7.9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商品服务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69.04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对个人和家庭补助支出2.8万元</w:t>
      </w:r>
      <w:r>
        <w:rPr>
          <w:rFonts w:hint="eastAsia" w:ascii="仿宋_GB2312" w:hAnsi="仿宋_GB2312" w:eastAsia="仿宋_GB2312" w:cs="仿宋_GB2312"/>
          <w:sz w:val="32"/>
          <w:szCs w:val="32"/>
        </w:rPr>
        <w:t>。基本支出主要用于在职和离休退休人员的工资福利，保障正常运转的公用支出和业务支出。</w:t>
      </w:r>
    </w:p>
    <w:p>
      <w:pPr>
        <w:spacing w:line="59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2、2022年度项目支出0.22万元。</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.“三公经费”严格按照县纪委、财政年初下达的控制数使用，并按照公务车管理、公务接待等国家和省市有关规定从严管理、从严控制、规范报账。202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年“三公”经费总额为</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万元，其中:因公出国(境)费为0万元，公务用车购置及运行维护费为</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万元，公务接待费为0</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万元。在厉行节约指标控制内。</w:t>
      </w:r>
    </w:p>
    <w:p>
      <w:pPr>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三、部门专项组织实施情况</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年度，本部门专项支出主要有</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项，购书费1</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免费开放地方配套专项资金2.4万元、</w:t>
      </w:r>
      <w:r>
        <w:rPr>
          <w:rFonts w:hint="eastAsia" w:ascii="仿宋_GB2312" w:hAnsi="仿宋_GB2312" w:eastAsia="仿宋_GB2312" w:cs="仿宋_GB2312"/>
          <w:sz w:val="32"/>
          <w:szCs w:val="32"/>
        </w:rPr>
        <w:t>文化共享县支中心运行费5万元和流动图书车运行经费5万元。</w:t>
      </w:r>
    </w:p>
    <w:p>
      <w:pPr>
        <w:numPr>
          <w:ilvl w:val="0"/>
          <w:numId w:val="1"/>
        </w:numPr>
        <w:overflowPunct w:val="0"/>
        <w:topLinePunct/>
        <w:spacing w:line="540" w:lineRule="exact"/>
        <w:ind w:firstLine="640" w:firstLineChars="200"/>
        <w:rPr>
          <w:rFonts w:hint="eastAsia" w:ascii="仿宋_GB2312" w:hAnsi="仿宋" w:eastAsia="仿宋_GB2312" w:cs="Arial"/>
          <w:color w:val="000000"/>
          <w:sz w:val="32"/>
          <w:szCs w:val="32"/>
        </w:rPr>
      </w:pPr>
      <w:r>
        <w:rPr>
          <w:rFonts w:hint="eastAsia" w:ascii="仿宋_GB2312" w:hAnsi="仿宋_GB2312" w:eastAsia="仿宋_GB2312" w:cs="仿宋_GB2312"/>
          <w:sz w:val="32"/>
          <w:szCs w:val="32"/>
        </w:rPr>
        <w:t>财政预算安排购书专项经费1</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313131"/>
          <w:kern w:val="0"/>
          <w:sz w:val="32"/>
          <w:szCs w:val="32"/>
          <w:shd w:val="clear" w:color="auto" w:fill="FFFFFF"/>
        </w:rPr>
        <w:t>财政预算安排购书专项经费15万元，</w:t>
      </w:r>
      <w:r>
        <w:rPr>
          <w:rFonts w:hint="eastAsia" w:ascii="仿宋_GB2312" w:hAnsi="仿宋" w:eastAsia="仿宋_GB2312" w:cs="Arial"/>
          <w:color w:val="000000"/>
          <w:sz w:val="32"/>
          <w:szCs w:val="32"/>
        </w:rPr>
        <w:t>我馆共投入使用购书经费</w:t>
      </w:r>
      <w:r>
        <w:rPr>
          <w:rFonts w:hint="eastAsia" w:ascii="仿宋_GB2312" w:hAnsi="仿宋" w:eastAsia="仿宋_GB2312" w:cs="Arial"/>
          <w:color w:val="000000"/>
          <w:sz w:val="32"/>
          <w:szCs w:val="32"/>
          <w:lang w:val="en-US" w:eastAsia="zh-CN"/>
        </w:rPr>
        <w:t>30</w:t>
      </w:r>
      <w:r>
        <w:rPr>
          <w:rFonts w:hint="eastAsia" w:ascii="仿宋_GB2312" w:hAnsi="仿宋" w:eastAsia="仿宋_GB2312" w:cs="Arial"/>
          <w:color w:val="000000"/>
          <w:sz w:val="32"/>
          <w:szCs w:val="32"/>
        </w:rPr>
        <w:t>万元，其中采购新书经费2</w:t>
      </w:r>
      <w:r>
        <w:rPr>
          <w:rFonts w:hint="eastAsia" w:ascii="仿宋_GB2312" w:hAnsi="仿宋" w:eastAsia="仿宋_GB2312" w:cs="Arial"/>
          <w:color w:val="000000"/>
          <w:sz w:val="32"/>
          <w:szCs w:val="32"/>
          <w:lang w:val="en-US" w:eastAsia="zh-CN"/>
        </w:rPr>
        <w:t>8</w:t>
      </w:r>
      <w:r>
        <w:rPr>
          <w:rFonts w:hint="eastAsia" w:ascii="仿宋_GB2312" w:hAnsi="仿宋" w:eastAsia="仿宋_GB2312" w:cs="Arial"/>
          <w:color w:val="000000"/>
          <w:sz w:val="32"/>
          <w:szCs w:val="32"/>
        </w:rPr>
        <w:t>万元，订阅报刊经费2万元。采购新书</w:t>
      </w:r>
      <w:r>
        <w:rPr>
          <w:rFonts w:hint="eastAsia" w:ascii="仿宋_GB2312" w:hAnsi="仿宋" w:eastAsia="仿宋_GB2312" w:cs="Arial"/>
          <w:color w:val="000000"/>
          <w:sz w:val="32"/>
          <w:szCs w:val="32"/>
          <w:lang w:val="en-US" w:eastAsia="zh-CN"/>
        </w:rPr>
        <w:t>4122</w:t>
      </w:r>
      <w:r>
        <w:rPr>
          <w:rFonts w:hint="eastAsia" w:ascii="仿宋_GB2312" w:hAnsi="仿宋" w:eastAsia="仿宋_GB2312" w:cs="Arial"/>
          <w:color w:val="000000"/>
          <w:sz w:val="32"/>
          <w:szCs w:val="32"/>
        </w:rPr>
        <w:t>种</w:t>
      </w:r>
      <w:r>
        <w:rPr>
          <w:rFonts w:hint="eastAsia" w:ascii="仿宋_GB2312" w:hAnsi="仿宋" w:eastAsia="仿宋_GB2312" w:cs="Arial"/>
          <w:color w:val="000000"/>
          <w:sz w:val="32"/>
          <w:szCs w:val="32"/>
          <w:lang w:val="en-US" w:eastAsia="zh-CN"/>
        </w:rPr>
        <w:t>9562</w:t>
      </w:r>
      <w:r>
        <w:rPr>
          <w:rFonts w:hint="eastAsia" w:ascii="仿宋_GB2312" w:hAnsi="仿宋" w:eastAsia="仿宋_GB2312" w:cs="Arial"/>
          <w:color w:val="000000"/>
          <w:sz w:val="32"/>
          <w:szCs w:val="32"/>
        </w:rPr>
        <w:t>册 ，订阅202</w:t>
      </w:r>
      <w:r>
        <w:rPr>
          <w:rFonts w:hint="eastAsia" w:ascii="仿宋_GB2312" w:hAnsi="仿宋" w:eastAsia="仿宋_GB2312" w:cs="Arial"/>
          <w:color w:val="000000"/>
          <w:sz w:val="32"/>
          <w:szCs w:val="32"/>
          <w:lang w:val="en-US" w:eastAsia="zh-CN"/>
        </w:rPr>
        <w:t>3</w:t>
      </w:r>
      <w:r>
        <w:rPr>
          <w:rFonts w:hint="eastAsia" w:ascii="仿宋_GB2312" w:hAnsi="仿宋" w:eastAsia="仿宋_GB2312" w:cs="Arial"/>
          <w:color w:val="000000"/>
          <w:sz w:val="32"/>
          <w:szCs w:val="32"/>
        </w:rPr>
        <w:t>年报纸</w:t>
      </w:r>
      <w:r>
        <w:rPr>
          <w:rFonts w:hint="eastAsia" w:ascii="仿宋_GB2312" w:hAnsi="仿宋" w:eastAsia="仿宋_GB2312" w:cs="Arial"/>
          <w:color w:val="000000"/>
          <w:sz w:val="32"/>
          <w:szCs w:val="32"/>
          <w:lang w:val="en-US" w:eastAsia="zh-CN"/>
        </w:rPr>
        <w:t>28</w:t>
      </w:r>
      <w:r>
        <w:rPr>
          <w:rFonts w:hint="eastAsia" w:ascii="仿宋_GB2312" w:hAnsi="仿宋" w:eastAsia="仿宋_GB2312" w:cs="Arial"/>
          <w:color w:val="000000"/>
          <w:sz w:val="32"/>
          <w:szCs w:val="32"/>
        </w:rPr>
        <w:t>种</w:t>
      </w:r>
      <w:r>
        <w:rPr>
          <w:rFonts w:hint="eastAsia" w:ascii="仿宋_GB2312" w:hAnsi="仿宋" w:eastAsia="仿宋_GB2312" w:cs="Arial"/>
          <w:color w:val="000000"/>
          <w:sz w:val="32"/>
          <w:szCs w:val="32"/>
          <w:lang w:val="en-US" w:eastAsia="zh-CN"/>
        </w:rPr>
        <w:t>31</w:t>
      </w:r>
      <w:r>
        <w:rPr>
          <w:rFonts w:hint="eastAsia" w:ascii="仿宋_GB2312" w:hAnsi="仿宋" w:eastAsia="仿宋_GB2312" w:cs="Arial"/>
          <w:color w:val="000000"/>
          <w:sz w:val="32"/>
          <w:szCs w:val="32"/>
        </w:rPr>
        <w:t>份，期刊1</w:t>
      </w:r>
      <w:r>
        <w:rPr>
          <w:rFonts w:hint="eastAsia" w:ascii="仿宋_GB2312" w:hAnsi="仿宋" w:eastAsia="仿宋_GB2312" w:cs="Arial"/>
          <w:color w:val="000000"/>
          <w:sz w:val="32"/>
          <w:szCs w:val="32"/>
          <w:lang w:val="en-US" w:eastAsia="zh-CN"/>
        </w:rPr>
        <w:t>00</w:t>
      </w:r>
      <w:r>
        <w:rPr>
          <w:rFonts w:hint="eastAsia" w:ascii="仿宋_GB2312" w:hAnsi="仿宋" w:eastAsia="仿宋_GB2312" w:cs="Arial"/>
          <w:color w:val="000000"/>
          <w:sz w:val="32"/>
          <w:szCs w:val="32"/>
        </w:rPr>
        <w:t>种1</w:t>
      </w:r>
      <w:r>
        <w:rPr>
          <w:rFonts w:hint="eastAsia" w:ascii="仿宋_GB2312" w:hAnsi="仿宋" w:eastAsia="仿宋_GB2312" w:cs="Arial"/>
          <w:color w:val="000000"/>
          <w:sz w:val="32"/>
          <w:szCs w:val="32"/>
          <w:lang w:val="en-US" w:eastAsia="zh-CN"/>
        </w:rPr>
        <w:t>00</w:t>
      </w:r>
      <w:r>
        <w:rPr>
          <w:rFonts w:hint="eastAsia" w:ascii="仿宋_GB2312" w:hAnsi="仿宋" w:eastAsia="仿宋_GB2312" w:cs="Arial"/>
          <w:color w:val="000000"/>
          <w:sz w:val="32"/>
          <w:szCs w:val="32"/>
        </w:rPr>
        <w:t>份。</w:t>
      </w:r>
    </w:p>
    <w:p>
      <w:pPr>
        <w:numPr>
          <w:ilvl w:val="0"/>
          <w:numId w:val="1"/>
        </w:numPr>
        <w:overflowPunct w:val="0"/>
        <w:topLinePunct/>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财政预算安排</w:t>
      </w:r>
      <w:r>
        <w:rPr>
          <w:rFonts w:hint="eastAsia" w:ascii="仿宋_GB2312" w:hAnsi="仿宋_GB2312" w:eastAsia="仿宋_GB2312" w:cs="仿宋_GB2312"/>
          <w:sz w:val="32"/>
          <w:szCs w:val="32"/>
          <w:lang w:val="en-US" w:eastAsia="zh-CN"/>
        </w:rPr>
        <w:t>免费开放地方配套资金2.4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主要用于保障图书馆免费开放日常支出，</w:t>
      </w:r>
      <w:r>
        <w:rPr>
          <w:rFonts w:hint="eastAsia" w:ascii="仿宋_GB2312" w:hAnsi="仿宋_GB2312" w:eastAsia="仿宋_GB2312" w:cs="仿宋_GB2312"/>
          <w:sz w:val="32"/>
          <w:szCs w:val="32"/>
        </w:rPr>
        <w:t>全年今年共办理借书证</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00多个，我馆现有办证读者</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00多人，全年接待读者2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万人次，外借书刊</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万册次。开展书香湖南</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sz w:val="32"/>
          <w:szCs w:val="32"/>
        </w:rPr>
        <w:t>送书下乡等各类活动</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0场次。</w:t>
      </w:r>
    </w:p>
    <w:p>
      <w:pPr>
        <w:overflowPunct w:val="0"/>
        <w:topLinePunct/>
        <w:spacing w:line="54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财政预算安排文化信息资源共享工程县支中心运行经费5万元。</w:t>
      </w:r>
      <w:r>
        <w:rPr>
          <w:rFonts w:hint="eastAsia" w:ascii="仿宋_GB2312" w:hAnsi="仿宋_GB2312" w:eastAsia="仿宋_GB2312" w:cs="仿宋_GB2312"/>
          <w:color w:val="313131"/>
          <w:kern w:val="0"/>
          <w:sz w:val="32"/>
          <w:szCs w:val="32"/>
          <w:shd w:val="clear" w:color="auto" w:fill="FFFFFF"/>
        </w:rPr>
        <w:t>主要用于保证全县各级设备设施维护运行，实现县域内数字资源共建共享，提供电子阅览免费服务，开展报告会、科技讲座和阅读推广活动，为农村提供送科技送技术服务。电子阅览室接待读者8000多人次，开展报告会、科技讲座10场次，阅读推广活动15场次，送科技下乡活动12场次。</w:t>
      </w:r>
    </w:p>
    <w:p>
      <w:pPr>
        <w:overflowPunct w:val="0"/>
        <w:topLinePunct/>
        <w:spacing w:line="540" w:lineRule="exact"/>
        <w:ind w:firstLine="640" w:firstLineChars="200"/>
        <w:rPr>
          <w:rFonts w:ascii="仿宋_GB2312" w:hAnsi="仿宋_GB2312" w:eastAsia="仿宋_GB2312" w:cs="仿宋_GB2312"/>
          <w:color w:val="414141"/>
          <w:kern w:val="0"/>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、财政预算安排流动图书车运行经费5万元。</w:t>
      </w:r>
      <w:r>
        <w:rPr>
          <w:rFonts w:hint="eastAsia" w:ascii="仿宋_GB2312" w:hAnsi="仿宋_GB2312" w:eastAsia="仿宋_GB2312" w:cs="仿宋_GB2312"/>
          <w:color w:val="313131"/>
          <w:kern w:val="0"/>
          <w:sz w:val="32"/>
          <w:szCs w:val="32"/>
          <w:shd w:val="clear" w:color="auto" w:fill="FFFFFF"/>
        </w:rPr>
        <w:t>全部用于流动图书车日常维护、保养、年检和送书下乡等各项支出。全年开展分馆图书配送52次，送书下乡活动1</w:t>
      </w:r>
      <w:r>
        <w:rPr>
          <w:rFonts w:hint="eastAsia" w:ascii="仿宋_GB2312" w:hAnsi="仿宋_GB2312" w:eastAsia="仿宋_GB2312" w:cs="仿宋_GB2312"/>
          <w:color w:val="313131"/>
          <w:kern w:val="0"/>
          <w:sz w:val="32"/>
          <w:szCs w:val="32"/>
          <w:shd w:val="clear" w:color="auto" w:fill="FFFFFF"/>
          <w:lang w:val="en-US" w:eastAsia="zh-CN"/>
        </w:rPr>
        <w:t>3</w:t>
      </w:r>
      <w:r>
        <w:rPr>
          <w:rFonts w:hint="eastAsia" w:ascii="仿宋_GB2312" w:hAnsi="仿宋_GB2312" w:eastAsia="仿宋_GB2312" w:cs="仿宋_GB2312"/>
          <w:color w:val="313131"/>
          <w:kern w:val="0"/>
          <w:sz w:val="32"/>
          <w:szCs w:val="32"/>
          <w:shd w:val="clear" w:color="auto" w:fill="FFFFFF"/>
        </w:rPr>
        <w:t>次。</w:t>
      </w:r>
    </w:p>
    <w:p>
      <w:pPr>
        <w:overflowPunct w:val="0"/>
        <w:topLinePunct/>
        <w:spacing w:line="540" w:lineRule="exact"/>
        <w:ind w:firstLine="640" w:firstLineChars="200"/>
        <w:rPr>
          <w:rFonts w:ascii="仿宋_GB2312" w:hAnsi="仿宋_GB2312" w:eastAsia="仿宋_GB2312" w:cs="仿宋_GB2312"/>
          <w:color w:val="414141"/>
          <w:kern w:val="0"/>
          <w:sz w:val="32"/>
          <w:szCs w:val="32"/>
        </w:rPr>
      </w:pPr>
    </w:p>
    <w:p>
      <w:pPr>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四、资产管理情况</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按照财政要求，对截至202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年底以前的资产进行了全面清理核实，并由该机构出具了审计报告，在此基础上对盘盈资产逐一登记、补录到管理系统。</w:t>
      </w:r>
    </w:p>
    <w:p>
      <w:pPr>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五、部门整体支出绩效情况</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根据《部门整体支出绩效评价指标》评分，得分9</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分，绩效评价等级为“优”。</w:t>
      </w:r>
    </w:p>
    <w:p>
      <w:pPr>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六、存在的主要问题</w:t>
      </w:r>
    </w:p>
    <w:p>
      <w:pPr>
        <w:pStyle w:val="4"/>
        <w:widowControl w:val="0"/>
        <w:spacing w:before="0" w:beforeAutospacing="0" w:after="0" w:afterAutospacing="0" w:line="59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1.购书经费严重不足。按照2018年国家文化部统计数据，全国人平购书经费1.77元，湖南省人平购书经费0.93元，而我馆的年购书经费才15万元，人平购书经费0.2元，远远低于全国平均水平。</w:t>
      </w:r>
    </w:p>
    <w:p>
      <w:pPr>
        <w:pStyle w:val="4"/>
        <w:widowControl w:val="0"/>
        <w:spacing w:before="0" w:beforeAutospacing="0" w:after="0" w:afterAutospacing="0" w:line="59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2.事业经费严重不足。随着免费开放工作的深入和总分馆项目建设完成以后，图书馆的到馆读者逐步增加，日常办公经费居高不下。</w:t>
      </w:r>
    </w:p>
    <w:p>
      <w:pPr>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七、改正措施和有关建议</w:t>
      </w:r>
    </w:p>
    <w:p>
      <w:pPr>
        <w:pStyle w:val="4"/>
        <w:widowControl w:val="0"/>
        <w:spacing w:before="0" w:beforeAutospacing="0" w:after="0" w:afterAutospacing="0" w:line="59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希望财政增加文化投入，改善我馆基础设施条件，提升图书馆的整体服务水平。</w:t>
      </w:r>
    </w:p>
    <w:p>
      <w:pPr>
        <w:pStyle w:val="4"/>
        <w:widowControl w:val="0"/>
        <w:spacing w:before="0" w:beforeAutospacing="0" w:after="0" w:afterAutospacing="0" w:line="590" w:lineRule="exact"/>
        <w:ind w:firstLine="640" w:firstLineChars="200"/>
        <w:jc w:val="both"/>
        <w:rPr>
          <w:rFonts w:ascii="仿宋_GB2312" w:hAnsi="仿宋_GB2312" w:eastAsia="仿宋_GB2312" w:cs="仿宋_GB2312"/>
          <w:color w:val="434343"/>
          <w:sz w:val="32"/>
          <w:szCs w:val="32"/>
        </w:rPr>
      </w:pPr>
    </w:p>
    <w:p>
      <w:pPr>
        <w:spacing w:line="590" w:lineRule="exact"/>
        <w:ind w:firstLine="640" w:firstLineChars="200"/>
        <w:rPr>
          <w:rFonts w:ascii="仿宋_GB2312" w:hAnsi="仿宋_GB2312" w:eastAsia="仿宋_GB2312" w:cs="仿宋_GB2312"/>
          <w:sz w:val="32"/>
          <w:szCs w:val="32"/>
        </w:rPr>
      </w:pPr>
    </w:p>
    <w:sectPr>
      <w:footerReference r:id="rId3" w:type="default"/>
      <w:pgSz w:w="11906" w:h="16838"/>
      <w:pgMar w:top="2154" w:right="1814" w:bottom="1701" w:left="1814" w:header="851" w:footer="124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57241"/>
    <w:multiLevelType w:val="singleLevel"/>
    <w:tmpl w:val="07D5724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NiZTNmMDQ2MDMwZDBhNjAyYTdhZmM2YjVjMTExZjEifQ=="/>
  </w:docVars>
  <w:rsids>
    <w:rsidRoot w:val="00D52827"/>
    <w:rsid w:val="00007DE2"/>
    <w:rsid w:val="0006451D"/>
    <w:rsid w:val="000F09CF"/>
    <w:rsid w:val="001C022B"/>
    <w:rsid w:val="002936F1"/>
    <w:rsid w:val="002C14C3"/>
    <w:rsid w:val="002F5306"/>
    <w:rsid w:val="00341FAC"/>
    <w:rsid w:val="00344FC0"/>
    <w:rsid w:val="003B0977"/>
    <w:rsid w:val="003D1C2C"/>
    <w:rsid w:val="00424419"/>
    <w:rsid w:val="00457D81"/>
    <w:rsid w:val="004924ED"/>
    <w:rsid w:val="00495232"/>
    <w:rsid w:val="006018FE"/>
    <w:rsid w:val="00651C70"/>
    <w:rsid w:val="00673391"/>
    <w:rsid w:val="00701ABF"/>
    <w:rsid w:val="00756345"/>
    <w:rsid w:val="008758A7"/>
    <w:rsid w:val="008C227D"/>
    <w:rsid w:val="00931FFE"/>
    <w:rsid w:val="009332BE"/>
    <w:rsid w:val="0094634D"/>
    <w:rsid w:val="009D7673"/>
    <w:rsid w:val="009E198A"/>
    <w:rsid w:val="00A0422C"/>
    <w:rsid w:val="00A45D67"/>
    <w:rsid w:val="00AF3BB5"/>
    <w:rsid w:val="00B0145C"/>
    <w:rsid w:val="00BB226D"/>
    <w:rsid w:val="00C268FE"/>
    <w:rsid w:val="00C506BA"/>
    <w:rsid w:val="00D52827"/>
    <w:rsid w:val="00D64C65"/>
    <w:rsid w:val="00E455F9"/>
    <w:rsid w:val="00E524A9"/>
    <w:rsid w:val="00E87D4E"/>
    <w:rsid w:val="00F0726E"/>
    <w:rsid w:val="00F43270"/>
    <w:rsid w:val="00F835D5"/>
    <w:rsid w:val="00F929A4"/>
    <w:rsid w:val="00FC4B48"/>
    <w:rsid w:val="05542C19"/>
    <w:rsid w:val="0A1A6ADC"/>
    <w:rsid w:val="0C930B84"/>
    <w:rsid w:val="0D366C7F"/>
    <w:rsid w:val="16024EB9"/>
    <w:rsid w:val="2EC172AE"/>
    <w:rsid w:val="3F2E330C"/>
    <w:rsid w:val="418E303F"/>
    <w:rsid w:val="436A1934"/>
    <w:rsid w:val="46824C81"/>
    <w:rsid w:val="485C6E60"/>
    <w:rsid w:val="5AE126B0"/>
    <w:rsid w:val="5E8A62DA"/>
    <w:rsid w:val="5F196199"/>
    <w:rsid w:val="603901F3"/>
    <w:rsid w:val="63B60A44"/>
    <w:rsid w:val="6FCB3718"/>
    <w:rsid w:val="7D893333"/>
    <w:rsid w:val="7E6650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2001</Words>
  <Characters>2157</Characters>
  <Lines>1</Lines>
  <Paragraphs>3</Paragraphs>
  <TotalTime>1</TotalTime>
  <ScaleCrop>false</ScaleCrop>
  <LinksUpToDate>false</LinksUpToDate>
  <CharactersWithSpaces>2159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2022-04-19T01:46:00Z</dcterms:created>
  <dc:creator>个人用户</dc:creator>
  <cp:lastModifiedBy>Administrator</cp:lastModifiedBy>
  <dcterms:modified xsi:type="dcterms:W3CDTF">2023-05-17T02:06:20Z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D80FD360F023497498C5E6FA9FBFA20A</vt:lpwstr>
  </property>
  <property fmtid="{D5CDD505-2E9C-101B-9397-08002B2CF9AE}" pid="4" name="KSOSaveFontToCloudKey">
    <vt:lpwstr>1009670429_btnclosed</vt:lpwstr>
  </property>
</Properties>
</file>