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theme="majorEastAsia"/>
          <w:bCs/>
          <w:sz w:val="44"/>
          <w:szCs w:val="44"/>
        </w:rPr>
      </w:pPr>
      <w:r>
        <w:rPr>
          <w:rFonts w:hint="eastAsia" w:ascii="黑体" w:hAnsi="黑体" w:eastAsia="黑体" w:cstheme="majorEastAsia"/>
          <w:bCs/>
          <w:sz w:val="44"/>
          <w:szCs w:val="44"/>
        </w:rPr>
        <w:t>溆浦县</w:t>
      </w:r>
      <w:r>
        <w:rPr>
          <w:rFonts w:hint="eastAsia" w:ascii="黑体" w:hAnsi="黑体" w:eastAsia="黑体" w:cstheme="majorEastAsia"/>
          <w:bCs/>
          <w:sz w:val="44"/>
          <w:szCs w:val="44"/>
          <w:lang w:eastAsia="zh-CN"/>
        </w:rPr>
        <w:t>千工坝</w:t>
      </w:r>
      <w:r>
        <w:rPr>
          <w:rFonts w:hint="eastAsia" w:ascii="黑体" w:hAnsi="黑体" w:eastAsia="黑体" w:cstheme="majorEastAsia"/>
          <w:bCs/>
          <w:sz w:val="44"/>
          <w:szCs w:val="44"/>
        </w:rPr>
        <w:t>灌区</w:t>
      </w:r>
      <w:r>
        <w:rPr>
          <w:rFonts w:hint="eastAsia" w:ascii="黑体" w:hAnsi="黑体" w:eastAsia="黑体" w:cstheme="majorEastAsia"/>
          <w:bCs/>
          <w:sz w:val="44"/>
          <w:szCs w:val="44"/>
          <w:lang w:eastAsia="zh-CN"/>
        </w:rPr>
        <w:t>事务所</w:t>
      </w:r>
      <w:r>
        <w:rPr>
          <w:rFonts w:hint="eastAsia" w:ascii="黑体" w:hAnsi="黑体" w:eastAsia="黑体" w:cstheme="majorEastAsia"/>
          <w:bCs/>
          <w:sz w:val="44"/>
          <w:szCs w:val="44"/>
        </w:rPr>
        <w:t>20</w:t>
      </w:r>
      <w:r>
        <w:rPr>
          <w:rFonts w:hint="eastAsia" w:ascii="黑体" w:hAnsi="黑体" w:eastAsia="黑体" w:cstheme="majorEastAsia"/>
          <w:bCs/>
          <w:sz w:val="44"/>
          <w:szCs w:val="44"/>
          <w:lang w:val="en-US" w:eastAsia="zh-CN"/>
        </w:rPr>
        <w:t>22</w:t>
      </w:r>
      <w:r>
        <w:rPr>
          <w:rFonts w:hint="eastAsia" w:ascii="黑体" w:hAnsi="黑体" w:eastAsia="黑体" w:cstheme="majorEastAsia"/>
          <w:bCs/>
          <w:sz w:val="44"/>
          <w:szCs w:val="44"/>
        </w:rPr>
        <w:t>年度</w:t>
      </w:r>
    </w:p>
    <w:p>
      <w:pPr>
        <w:spacing w:line="560" w:lineRule="exact"/>
        <w:jc w:val="center"/>
        <w:rPr>
          <w:rFonts w:ascii="黑体" w:hAnsi="黑体" w:eastAsia="黑体" w:cstheme="majorEastAsia"/>
          <w:bCs/>
          <w:sz w:val="44"/>
          <w:szCs w:val="44"/>
        </w:rPr>
      </w:pPr>
      <w:r>
        <w:rPr>
          <w:rFonts w:hint="eastAsia" w:ascii="黑体" w:hAnsi="黑体" w:eastAsia="黑体" w:cstheme="majorEastAsia"/>
          <w:bCs/>
          <w:sz w:val="44"/>
          <w:szCs w:val="44"/>
        </w:rPr>
        <w:t>部门整体支出绩效自评报告</w:t>
      </w:r>
    </w:p>
    <w:p>
      <w:pPr>
        <w:spacing w:line="560" w:lineRule="exact"/>
        <w:ind w:firstLine="640" w:firstLineChars="200"/>
        <w:rPr>
          <w:rFonts w:hint="eastAsia" w:cs="仿宋_GB2312" w:asciiTheme="minorEastAsia" w:hAnsiTheme="minorEastAsia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cs="仿宋_GB2312" w:asciiTheme="minorEastAsia" w:hAnsiTheme="minorEastAsia"/>
          <w:sz w:val="32"/>
          <w:szCs w:val="32"/>
        </w:rPr>
      </w:pPr>
      <w:bookmarkStart w:id="0" w:name="_GoBack"/>
      <w:bookmarkEnd w:id="0"/>
      <w:r>
        <w:rPr>
          <w:rFonts w:hint="eastAsia" w:cs="仿宋_GB2312" w:asciiTheme="minorEastAsia" w:hAnsiTheme="minorEastAsia"/>
          <w:sz w:val="32"/>
          <w:szCs w:val="32"/>
        </w:rPr>
        <w:t>为进一步规范财政资金管理，强化绩效和责任意识，切实提高财政资金使用效益，根据《中共中央国务院关于全面实施预算绩效管理的意见》精神及上级有关要求</w:t>
      </w:r>
      <w:r>
        <w:rPr>
          <w:rFonts w:hint="eastAsia" w:cs="仿宋_GB2312" w:asciiTheme="minorEastAsia" w:hAnsiTheme="minorEastAsia"/>
          <w:sz w:val="32"/>
          <w:szCs w:val="32"/>
          <w:lang w:val="en-US" w:eastAsia="zh-CN"/>
        </w:rPr>
        <w:t>,</w:t>
      </w:r>
      <w:r>
        <w:rPr>
          <w:rFonts w:hint="eastAsia" w:cs="仿宋_GB2312" w:asciiTheme="minorEastAsia" w:hAnsiTheme="minorEastAsia"/>
          <w:sz w:val="32"/>
          <w:szCs w:val="32"/>
        </w:rPr>
        <w:t>我单位对20</w:t>
      </w:r>
      <w:r>
        <w:rPr>
          <w:rFonts w:hint="eastAsia" w:cs="仿宋_GB2312" w:asciiTheme="minorEastAsia" w:hAnsiTheme="minorEastAsia"/>
          <w:sz w:val="32"/>
          <w:szCs w:val="32"/>
          <w:lang w:val="en-US" w:eastAsia="zh-CN"/>
        </w:rPr>
        <w:t>21</w:t>
      </w:r>
      <w:r>
        <w:rPr>
          <w:rFonts w:hint="eastAsia" w:cs="仿宋_GB2312" w:asciiTheme="minorEastAsia" w:hAnsiTheme="minorEastAsia"/>
          <w:sz w:val="32"/>
          <w:szCs w:val="32"/>
        </w:rPr>
        <w:t>年度部门整体支出进行了全面的综合评价，现将有关情况汇报如下：</w:t>
      </w:r>
    </w:p>
    <w:p>
      <w:pPr>
        <w:spacing w:line="560" w:lineRule="exact"/>
        <w:ind w:firstLine="643" w:firstLineChars="200"/>
        <w:rPr>
          <w:rFonts w:cs="黑体" w:asciiTheme="minorEastAsia" w:hAnsiTheme="minorEastAsia"/>
          <w:b/>
          <w:bCs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cs="宋体" w:asciiTheme="minorEastAsia" w:hAnsi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/>
          <w:kern w:val="0"/>
          <w:sz w:val="32"/>
          <w:szCs w:val="32"/>
        </w:rPr>
        <w:t xml:space="preserve">本单位是事业单位，核定编制 </w:t>
      </w:r>
      <w:r>
        <w:rPr>
          <w:rFonts w:hint="eastAsia" w:cs="宋体" w:asciiTheme="minorEastAsia" w:hAnsiTheme="minorEastAsia"/>
          <w:kern w:val="0"/>
          <w:sz w:val="32"/>
          <w:szCs w:val="32"/>
          <w:lang w:val="en-US" w:eastAsia="zh-CN"/>
        </w:rPr>
        <w:t>8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名，实有人数</w:t>
      </w:r>
      <w:r>
        <w:rPr>
          <w:rFonts w:hint="eastAsia" w:cs="宋体" w:asciiTheme="minorEastAsia" w:hAnsiTheme="minorEastAsia"/>
          <w:kern w:val="0"/>
          <w:sz w:val="32"/>
          <w:szCs w:val="32"/>
          <w:lang w:val="en-US" w:eastAsia="zh-CN"/>
        </w:rPr>
        <w:t>9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人。</w:t>
      </w:r>
    </w:p>
    <w:p>
      <w:pPr>
        <w:spacing w:line="560" w:lineRule="exact"/>
        <w:ind w:firstLine="643" w:firstLineChars="200"/>
        <w:rPr>
          <w:rFonts w:cs="宋体" w:asciiTheme="minorEastAsia" w:hAnsiTheme="minorEastAsia"/>
          <w:b/>
          <w:kern w:val="0"/>
          <w:sz w:val="32"/>
          <w:szCs w:val="32"/>
        </w:rPr>
      </w:pPr>
      <w:r>
        <w:rPr>
          <w:rFonts w:hint="eastAsia" w:cs="宋体" w:asciiTheme="minorEastAsia" w:hAnsiTheme="minorEastAsia"/>
          <w:b/>
          <w:kern w:val="0"/>
          <w:sz w:val="32"/>
          <w:szCs w:val="32"/>
        </w:rPr>
        <w:t>（一）主要职责</w:t>
      </w:r>
    </w:p>
    <w:p>
      <w:pPr>
        <w:ind w:firstLine="640" w:firstLineChars="200"/>
        <w:jc w:val="left"/>
        <w:rPr>
          <w:rFonts w:cs="宋体" w:asciiTheme="minorEastAsia" w:hAnsi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/>
          <w:kern w:val="0"/>
          <w:sz w:val="32"/>
          <w:szCs w:val="32"/>
        </w:rPr>
        <w:t>1、管理</w:t>
      </w:r>
      <w:r>
        <w:rPr>
          <w:rFonts w:hint="eastAsia" w:cs="宋体" w:asciiTheme="minorEastAsia" w:hAnsiTheme="minorEastAsia"/>
          <w:kern w:val="0"/>
          <w:sz w:val="32"/>
          <w:szCs w:val="32"/>
          <w:lang w:eastAsia="zh-CN"/>
        </w:rPr>
        <w:t>千工坝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灌区，促进水利事业发展。</w:t>
      </w:r>
    </w:p>
    <w:p>
      <w:pPr>
        <w:ind w:firstLine="640" w:firstLineChars="200"/>
        <w:jc w:val="left"/>
        <w:rPr>
          <w:rFonts w:cs="宋体" w:asciiTheme="minorEastAsia" w:hAnsi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/>
          <w:kern w:val="0"/>
          <w:sz w:val="32"/>
          <w:szCs w:val="32"/>
        </w:rPr>
        <w:t>2、农田浇灌、防洪。</w:t>
      </w:r>
    </w:p>
    <w:p>
      <w:pPr>
        <w:ind w:firstLine="643" w:firstLineChars="200"/>
        <w:jc w:val="left"/>
        <w:rPr>
          <w:rFonts w:cs="宋体" w:asciiTheme="minorEastAsia" w:hAnsiTheme="minorEastAsia"/>
          <w:b/>
          <w:kern w:val="0"/>
          <w:sz w:val="32"/>
          <w:szCs w:val="32"/>
        </w:rPr>
      </w:pPr>
      <w:r>
        <w:rPr>
          <w:rFonts w:hint="eastAsia" w:cs="宋体" w:asciiTheme="minorEastAsia" w:hAnsiTheme="minorEastAsia"/>
          <w:b/>
          <w:kern w:val="0"/>
          <w:sz w:val="32"/>
          <w:szCs w:val="32"/>
        </w:rPr>
        <w:t>（二）本年度主要任务：</w:t>
      </w:r>
    </w:p>
    <w:p>
      <w:pPr>
        <w:widowControl/>
        <w:wordWrap w:val="0"/>
        <w:spacing w:line="500" w:lineRule="exact"/>
        <w:jc w:val="left"/>
        <w:rPr>
          <w:rFonts w:cs="宋体" w:asciiTheme="minorEastAsia" w:hAnsi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/>
          <w:kern w:val="0"/>
          <w:sz w:val="32"/>
          <w:szCs w:val="32"/>
        </w:rPr>
        <w:t xml:space="preserve">    完成灌区内</w:t>
      </w:r>
      <w:r>
        <w:rPr>
          <w:rFonts w:hint="eastAsia" w:cs="宋体" w:asciiTheme="minorEastAsia" w:hAnsiTheme="minorEastAsia"/>
          <w:kern w:val="0"/>
          <w:sz w:val="32"/>
          <w:szCs w:val="32"/>
          <w:lang w:val="en-US" w:eastAsia="zh-CN"/>
        </w:rPr>
        <w:t>1.6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万亩的农田灌溉及保障</w:t>
      </w:r>
      <w:r>
        <w:rPr>
          <w:rFonts w:hint="eastAsia" w:cs="宋体" w:asciiTheme="minorEastAsia" w:hAnsiTheme="minorEastAsia"/>
          <w:kern w:val="0"/>
          <w:sz w:val="32"/>
          <w:szCs w:val="32"/>
          <w:lang w:val="en-US" w:eastAsia="zh-CN"/>
        </w:rPr>
        <w:t>2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个乡镇1</w:t>
      </w:r>
      <w:r>
        <w:rPr>
          <w:rFonts w:hint="eastAsia" w:cs="宋体" w:asciiTheme="minorEastAsia" w:hAnsiTheme="minorEastAsia"/>
          <w:kern w:val="0"/>
          <w:sz w:val="32"/>
          <w:szCs w:val="32"/>
          <w:lang w:val="en-US" w:eastAsia="zh-CN"/>
        </w:rPr>
        <w:t>5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个村的农田浇灌。完成全流域的防洪保安的调控任务。</w:t>
      </w:r>
    </w:p>
    <w:p>
      <w:pPr>
        <w:spacing w:line="560" w:lineRule="exact"/>
        <w:ind w:firstLine="768" w:firstLineChars="239"/>
        <w:rPr>
          <w:rFonts w:cs="黑体" w:asciiTheme="minorEastAsia" w:hAnsiTheme="minorEastAsia"/>
          <w:b/>
          <w:bCs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sz w:val="32"/>
          <w:szCs w:val="32"/>
        </w:rPr>
        <w:t>二、部门整体支出管理及使用情况</w:t>
      </w:r>
    </w:p>
    <w:p>
      <w:pPr>
        <w:spacing w:line="560" w:lineRule="exact"/>
        <w:ind w:firstLine="640" w:firstLineChars="200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>一、基本支出</w:t>
      </w:r>
      <w:r>
        <w:rPr>
          <w:rFonts w:hint="eastAsia" w:cs="仿宋_GB2312" w:asciiTheme="minorEastAsia" w:hAnsiTheme="minorEastAsia"/>
          <w:sz w:val="32"/>
          <w:szCs w:val="32"/>
          <w:lang w:val="en-US" w:eastAsia="zh-CN"/>
        </w:rPr>
        <w:t>55.28</w:t>
      </w:r>
      <w:r>
        <w:rPr>
          <w:rFonts w:hint="eastAsia" w:cs="仿宋_GB2312" w:asciiTheme="minorEastAsia" w:hAnsiTheme="minorEastAsia"/>
          <w:sz w:val="32"/>
          <w:szCs w:val="32"/>
        </w:rPr>
        <w:t>万元，其中：工资福利支出</w:t>
      </w:r>
      <w:r>
        <w:rPr>
          <w:rFonts w:hint="eastAsia" w:cs="仿宋_GB2312" w:asciiTheme="minorEastAsia" w:hAnsiTheme="minorEastAsia"/>
          <w:sz w:val="32"/>
          <w:szCs w:val="32"/>
          <w:lang w:val="en-US" w:eastAsia="zh-CN"/>
        </w:rPr>
        <w:t>47.36</w:t>
      </w:r>
      <w:r>
        <w:rPr>
          <w:rFonts w:hint="eastAsia" w:cs="仿宋_GB2312" w:asciiTheme="minorEastAsia" w:hAnsiTheme="minorEastAsia"/>
          <w:sz w:val="32"/>
          <w:szCs w:val="32"/>
        </w:rPr>
        <w:t>万元，</w:t>
      </w:r>
      <w:r>
        <w:rPr>
          <w:rFonts w:hint="eastAsia" w:cs="仿宋_GB2312" w:asciiTheme="minorEastAsia" w:hAnsiTheme="minorEastAsia"/>
          <w:sz w:val="32"/>
          <w:szCs w:val="32"/>
          <w:lang w:eastAsia="zh-CN"/>
        </w:rPr>
        <w:t>公用经费</w:t>
      </w:r>
      <w:r>
        <w:rPr>
          <w:rFonts w:hint="eastAsia" w:cs="仿宋_GB2312" w:asciiTheme="minorEastAsia" w:hAnsiTheme="minorEastAsia"/>
          <w:sz w:val="32"/>
          <w:szCs w:val="32"/>
          <w:lang w:val="en-US" w:eastAsia="zh-CN"/>
        </w:rPr>
        <w:t>7.01</w:t>
      </w:r>
      <w:r>
        <w:rPr>
          <w:rFonts w:hint="eastAsia" w:cs="仿宋_GB2312" w:asciiTheme="minorEastAsia" w:hAnsiTheme="minorEastAsia"/>
          <w:sz w:val="32"/>
          <w:szCs w:val="32"/>
        </w:rPr>
        <w:t>万元</w:t>
      </w:r>
      <w:r>
        <w:rPr>
          <w:rFonts w:hint="eastAsia" w:cs="仿宋_GB2312" w:asciiTheme="minorEastAsia" w:hAnsiTheme="minorEastAsia"/>
          <w:sz w:val="32"/>
          <w:szCs w:val="32"/>
          <w:lang w:val="en-US" w:eastAsia="zh-CN"/>
        </w:rPr>
        <w:t>,对个人和家庭的补助0.91万元</w:t>
      </w:r>
      <w:r>
        <w:rPr>
          <w:rFonts w:hint="eastAsia" w:cs="仿宋_GB2312" w:asciiTheme="minorEastAsia" w:hAnsiTheme="minorEastAsia"/>
          <w:sz w:val="32"/>
          <w:szCs w:val="32"/>
        </w:rPr>
        <w:t>。</w:t>
      </w:r>
      <w:r>
        <w:rPr>
          <w:rFonts w:cs="仿宋_GB2312" w:asciiTheme="minorEastAsia" w:hAnsiTheme="minorEastAsia"/>
          <w:sz w:val="32"/>
          <w:szCs w:val="32"/>
        </w:rPr>
        <w:t xml:space="preserve"> </w:t>
      </w:r>
    </w:p>
    <w:p>
      <w:pPr>
        <w:spacing w:line="560" w:lineRule="exact"/>
        <w:ind w:firstLine="480" w:firstLineChars="150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>二、本年度经营支岀1</w:t>
      </w:r>
      <w:r>
        <w:rPr>
          <w:rFonts w:hint="eastAsia" w:cs="仿宋_GB2312" w:asciiTheme="minorEastAsia" w:hAnsiTheme="minorEastAsia"/>
          <w:sz w:val="32"/>
          <w:szCs w:val="32"/>
          <w:lang w:val="en-US" w:eastAsia="zh-CN"/>
        </w:rPr>
        <w:t>5.36</w:t>
      </w:r>
      <w:r>
        <w:rPr>
          <w:rFonts w:hint="eastAsia" w:cs="仿宋_GB2312" w:asciiTheme="minorEastAsia" w:hAnsiTheme="minorEastAsia"/>
          <w:sz w:val="32"/>
          <w:szCs w:val="32"/>
        </w:rPr>
        <w:t>万元。其中工资福利支岀</w:t>
      </w:r>
      <w:r>
        <w:rPr>
          <w:rFonts w:hint="eastAsia" w:cs="仿宋_GB2312" w:asciiTheme="minorEastAsia" w:hAnsiTheme="minorEastAsia"/>
          <w:sz w:val="32"/>
          <w:szCs w:val="32"/>
          <w:lang w:val="en-US" w:eastAsia="zh-CN"/>
        </w:rPr>
        <w:t>10.21</w:t>
      </w:r>
      <w:r>
        <w:rPr>
          <w:rFonts w:hint="eastAsia" w:cs="仿宋_GB2312" w:asciiTheme="minorEastAsia" w:hAnsiTheme="minorEastAsia"/>
          <w:sz w:val="32"/>
          <w:szCs w:val="32"/>
        </w:rPr>
        <w:t>万元，商品服务支岀</w:t>
      </w:r>
      <w:r>
        <w:rPr>
          <w:rFonts w:hint="eastAsia" w:cs="仿宋_GB2312" w:asciiTheme="minorEastAsia" w:hAnsiTheme="minorEastAsia"/>
          <w:sz w:val="32"/>
          <w:szCs w:val="32"/>
          <w:lang w:val="en-US" w:eastAsia="zh-CN"/>
        </w:rPr>
        <w:t>5.15</w:t>
      </w:r>
      <w:r>
        <w:rPr>
          <w:rFonts w:hint="eastAsia" w:cs="仿宋_GB2312" w:asciiTheme="minorEastAsia" w:hAnsiTheme="minorEastAsia"/>
          <w:sz w:val="32"/>
          <w:szCs w:val="32"/>
        </w:rPr>
        <w:t>万元。</w:t>
      </w:r>
    </w:p>
    <w:p>
      <w:pPr>
        <w:spacing w:line="560" w:lineRule="exact"/>
        <w:ind w:firstLine="643" w:firstLineChars="200"/>
        <w:rPr>
          <w:rFonts w:cs="黑体" w:asciiTheme="minorEastAsia" w:hAnsiTheme="minorEastAsia"/>
          <w:b/>
          <w:bCs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sz w:val="32"/>
          <w:szCs w:val="32"/>
        </w:rPr>
        <w:t>三、资产管理情况</w:t>
      </w:r>
    </w:p>
    <w:p>
      <w:pPr>
        <w:spacing w:line="560" w:lineRule="exact"/>
        <w:ind w:firstLine="640" w:firstLineChars="200"/>
        <w:rPr>
          <w:rFonts w:hint="eastAsia" w:cs="仿宋_GB2312" w:asciiTheme="minorEastAsia" w:hAnsiTheme="minorEastAsia"/>
          <w:sz w:val="32"/>
          <w:szCs w:val="32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  <w:lang w:val="en-US" w:eastAsia="zh-CN"/>
        </w:rPr>
        <w:t>1.建立了资产管理长效机制。增强财物管理人员的责任意识，使账物管理责任和记帐人员的责任落实到实处</w:t>
      </w:r>
      <w:r>
        <w:rPr>
          <w:rFonts w:hint="eastAsia" w:cs="仿宋_GB2312" w:asciiTheme="minorEastAsia" w:hAnsiTheme="minorEastAsia"/>
          <w:sz w:val="32"/>
          <w:szCs w:val="32"/>
          <w:lang w:val="en-US" w:eastAsia="zh-CN"/>
        </w:rPr>
        <w:t>.</w:t>
      </w:r>
    </w:p>
    <w:p>
      <w:pPr>
        <w:spacing w:line="560" w:lineRule="exact"/>
        <w:ind w:firstLine="640" w:firstLineChars="200"/>
        <w:rPr>
          <w:rFonts w:hint="default" w:cs="仿宋_GB2312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cs="仿宋_GB2312" w:asciiTheme="minorEastAsia" w:hAnsiTheme="minorEastAsia"/>
          <w:sz w:val="32"/>
          <w:szCs w:val="32"/>
          <w:lang w:val="en-US" w:eastAsia="zh-CN"/>
        </w:rPr>
        <w:t>2运用信息技术进行资产管理。以计算机等现代化工具加强对资产的监控，把单位的资产管理与财务管理、资产的价值管理和实物管理结合起来，及时反映单位的资金动作、资产存量和变量情况，实现由静态管理向动态管理的转变。</w:t>
      </w:r>
    </w:p>
    <w:p>
      <w:pPr>
        <w:spacing w:line="560" w:lineRule="exact"/>
        <w:ind w:firstLine="768" w:firstLineChars="239"/>
        <w:rPr>
          <w:rFonts w:cs="黑体" w:asciiTheme="minorEastAsia" w:hAnsiTheme="minorEastAsia"/>
          <w:b/>
          <w:bCs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sz w:val="32"/>
          <w:szCs w:val="32"/>
        </w:rPr>
        <w:t>四、部门整体支出绩效情况分析</w:t>
      </w:r>
    </w:p>
    <w:p>
      <w:pPr>
        <w:spacing w:line="560" w:lineRule="exact"/>
        <w:ind w:firstLine="643" w:firstLineChars="200"/>
        <w:rPr>
          <w:rFonts w:cs="楷体_GB2312" w:asciiTheme="minorEastAsia" w:hAnsiTheme="minorEastAsia"/>
          <w:b/>
          <w:bCs/>
          <w:sz w:val="32"/>
          <w:szCs w:val="32"/>
        </w:rPr>
      </w:pPr>
      <w:r>
        <w:rPr>
          <w:rFonts w:hint="eastAsia" w:cs="楷体_GB2312" w:asciiTheme="minorEastAsia" w:hAnsiTheme="minorEastAsia"/>
          <w:b/>
          <w:bCs/>
          <w:sz w:val="32"/>
          <w:szCs w:val="32"/>
        </w:rPr>
        <w:t>（一）职责履行</w:t>
      </w:r>
    </w:p>
    <w:p>
      <w:pPr>
        <w:spacing w:line="560" w:lineRule="exact"/>
        <w:ind w:firstLine="640" w:firstLineChars="200"/>
        <w:rPr>
          <w:rFonts w:cs="宋体" w:asciiTheme="minorEastAsia" w:hAnsi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/>
          <w:kern w:val="0"/>
          <w:sz w:val="32"/>
          <w:szCs w:val="32"/>
        </w:rPr>
        <w:t>完成灌区内</w:t>
      </w:r>
      <w:r>
        <w:rPr>
          <w:rFonts w:hint="eastAsia" w:cs="宋体" w:asciiTheme="minorEastAsia" w:hAnsiTheme="minorEastAsia"/>
          <w:kern w:val="0"/>
          <w:sz w:val="32"/>
          <w:szCs w:val="32"/>
          <w:lang w:val="en-US" w:eastAsia="zh-CN"/>
        </w:rPr>
        <w:t>1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.</w:t>
      </w:r>
      <w:r>
        <w:rPr>
          <w:rFonts w:hint="eastAsia" w:cs="宋体" w:asciiTheme="minorEastAsia" w:hAnsiTheme="minorEastAsia"/>
          <w:kern w:val="0"/>
          <w:sz w:val="32"/>
          <w:szCs w:val="32"/>
          <w:lang w:val="en-US" w:eastAsia="zh-CN"/>
        </w:rPr>
        <w:t>6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万亩的农田灌溉及保障</w:t>
      </w:r>
      <w:r>
        <w:rPr>
          <w:rFonts w:hint="eastAsia" w:cs="宋体" w:asciiTheme="minorEastAsia" w:hAnsiTheme="minorEastAsia"/>
          <w:kern w:val="0"/>
          <w:sz w:val="32"/>
          <w:szCs w:val="32"/>
          <w:lang w:val="en-US" w:eastAsia="zh-CN"/>
        </w:rPr>
        <w:t>2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个乡镇1</w:t>
      </w:r>
      <w:r>
        <w:rPr>
          <w:rFonts w:hint="eastAsia" w:cs="宋体" w:asciiTheme="minorEastAsia" w:hAnsiTheme="minorEastAsia"/>
          <w:kern w:val="0"/>
          <w:sz w:val="32"/>
          <w:szCs w:val="32"/>
          <w:lang w:val="en-US" w:eastAsia="zh-CN"/>
        </w:rPr>
        <w:t>5</w:t>
      </w:r>
      <w:r>
        <w:rPr>
          <w:rFonts w:hint="eastAsia" w:cs="宋体" w:asciiTheme="minorEastAsia" w:hAnsiTheme="minorEastAsia"/>
          <w:kern w:val="0"/>
          <w:sz w:val="32"/>
          <w:szCs w:val="32"/>
        </w:rPr>
        <w:t>个村的人畜饮水的水源安全。完成全流域的防洪保安的调控任务。</w:t>
      </w:r>
    </w:p>
    <w:p>
      <w:pPr>
        <w:spacing w:line="560" w:lineRule="exact"/>
        <w:ind w:firstLine="768" w:firstLineChars="239"/>
        <w:rPr>
          <w:rFonts w:cs="楷体_GB2312" w:asciiTheme="minorEastAsia" w:hAnsiTheme="minorEastAsia"/>
          <w:b/>
          <w:bCs/>
          <w:sz w:val="32"/>
          <w:szCs w:val="32"/>
        </w:rPr>
      </w:pPr>
      <w:r>
        <w:rPr>
          <w:rFonts w:hint="eastAsia" w:cs="楷体_GB2312" w:asciiTheme="minorEastAsia" w:hAnsiTheme="minorEastAsia"/>
          <w:b/>
          <w:bCs/>
          <w:sz w:val="32"/>
          <w:szCs w:val="32"/>
        </w:rPr>
        <w:t>（二）履职效益</w:t>
      </w:r>
    </w:p>
    <w:p>
      <w:pPr>
        <w:spacing w:line="560" w:lineRule="exact"/>
        <w:ind w:firstLine="764" w:firstLineChars="239"/>
        <w:rPr>
          <w:rFonts w:cs="Times New Roman" w:asciiTheme="minorEastAsia" w:hAnsiTheme="minorEastAsia"/>
          <w:sz w:val="32"/>
          <w:szCs w:val="32"/>
        </w:rPr>
      </w:pPr>
      <w:r>
        <w:rPr>
          <w:rFonts w:hint="eastAsia" w:cs="楷体_GB2312" w:asciiTheme="minorEastAsia" w:hAnsiTheme="minorEastAsia"/>
          <w:bCs/>
          <w:sz w:val="32"/>
          <w:szCs w:val="32"/>
        </w:rPr>
        <w:t>1.经济效益</w:t>
      </w:r>
      <w:r>
        <w:rPr>
          <w:rFonts w:hint="eastAsia" w:cs="仿宋_GB2312" w:asciiTheme="minorEastAsia" w:hAnsiTheme="minorEastAsia"/>
          <w:b/>
          <w:bCs/>
          <w:sz w:val="32"/>
          <w:szCs w:val="32"/>
        </w:rPr>
        <w:t>。</w:t>
      </w:r>
      <w:r>
        <w:rPr>
          <w:rFonts w:hint="eastAsia" w:cs="Times New Roman" w:asciiTheme="minorEastAsia" w:hAnsiTheme="minorEastAsia"/>
          <w:sz w:val="32"/>
          <w:szCs w:val="32"/>
        </w:rPr>
        <w:t xml:space="preserve">增加、保障粮食安全，促进农业农民增产增收稳定灌溉面积 </w:t>
      </w:r>
      <w:r>
        <w:rPr>
          <w:rFonts w:hint="eastAsia" w:cs="Times New Roman" w:asciiTheme="minorEastAsia" w:hAnsiTheme="minorEastAsia"/>
          <w:sz w:val="32"/>
          <w:szCs w:val="32"/>
          <w:lang w:val="en-US" w:eastAsia="zh-CN"/>
        </w:rPr>
        <w:t>1.6</w:t>
      </w:r>
      <w:r>
        <w:rPr>
          <w:rFonts w:hint="eastAsia" w:cs="Times New Roman" w:asciiTheme="minorEastAsia" w:hAnsiTheme="minorEastAsia"/>
          <w:sz w:val="32"/>
          <w:szCs w:val="32"/>
        </w:rPr>
        <w:t>万亩，稳定全灌区粮食产量</w:t>
      </w:r>
      <w:r>
        <w:rPr>
          <w:rFonts w:hint="eastAsia" w:asciiTheme="minorEastAsia" w:hAnsiTheme="minorEastAsia"/>
          <w:sz w:val="32"/>
          <w:szCs w:val="32"/>
        </w:rPr>
        <w:t>，为</w:t>
      </w:r>
      <w:r>
        <w:rPr>
          <w:rFonts w:hint="eastAsia" w:cs="Times New Roman" w:asciiTheme="minorEastAsia" w:hAnsiTheme="minorEastAsia"/>
          <w:sz w:val="32"/>
          <w:szCs w:val="32"/>
        </w:rPr>
        <w:t>农村社会经济发展发挥了重要的作用。</w:t>
      </w:r>
    </w:p>
    <w:p>
      <w:pPr>
        <w:spacing w:line="560" w:lineRule="exact"/>
        <w:ind w:firstLine="764" w:firstLineChars="239"/>
        <w:rPr>
          <w:rFonts w:cs="宋体" w:asciiTheme="minorEastAsia" w:hAnsiTheme="minorEastAsia"/>
          <w:sz w:val="32"/>
          <w:szCs w:val="32"/>
        </w:rPr>
      </w:pPr>
      <w:r>
        <w:rPr>
          <w:rFonts w:hint="eastAsia" w:cs="楷体_GB2312" w:asciiTheme="minorEastAsia" w:hAnsiTheme="minorEastAsia"/>
          <w:bCs/>
          <w:sz w:val="32"/>
          <w:szCs w:val="32"/>
        </w:rPr>
        <w:t>2. 效率性。</w:t>
      </w:r>
      <w:r>
        <w:rPr>
          <w:rFonts w:hint="eastAsia" w:cs="楷体_GB2312" w:asciiTheme="minorEastAsia" w:hAnsiTheme="minorEastAsia"/>
          <w:bCs/>
          <w:sz w:val="32"/>
          <w:szCs w:val="32"/>
          <w:lang w:eastAsia="zh-CN"/>
        </w:rPr>
        <w:t>我单位预算安排的基本支岀保障了正常的工作运转，在执行上是严格遵守各项财经纪律的</w:t>
      </w:r>
      <w:r>
        <w:rPr>
          <w:rFonts w:hint="eastAsia" w:cs="宋体" w:asciiTheme="minorEastAsia" w:hAnsiTheme="minorEastAsia"/>
          <w:sz w:val="32"/>
          <w:szCs w:val="32"/>
        </w:rPr>
        <w:t>。</w:t>
      </w:r>
    </w:p>
    <w:p>
      <w:pPr>
        <w:spacing w:line="560" w:lineRule="exact"/>
        <w:ind w:firstLine="764" w:firstLineChars="239"/>
        <w:rPr>
          <w:rFonts w:cs="宋体" w:asciiTheme="minorEastAsia" w:hAnsiTheme="minorEastAsia"/>
          <w:sz w:val="32"/>
          <w:szCs w:val="32"/>
        </w:rPr>
      </w:pPr>
      <w:r>
        <w:rPr>
          <w:rFonts w:hint="eastAsia" w:cs="楷体_GB2312" w:asciiTheme="minorEastAsia" w:hAnsiTheme="minorEastAsia"/>
          <w:bCs/>
          <w:sz w:val="32"/>
          <w:szCs w:val="32"/>
        </w:rPr>
        <w:t>3. 可持续性</w:t>
      </w:r>
      <w:r>
        <w:rPr>
          <w:rFonts w:hint="eastAsia" w:cs="仿宋_GB2312" w:asciiTheme="minorEastAsia" w:hAnsiTheme="minorEastAsia"/>
          <w:b/>
          <w:bCs/>
          <w:sz w:val="32"/>
          <w:szCs w:val="32"/>
        </w:rPr>
        <w:t>。</w:t>
      </w:r>
      <w:r>
        <w:rPr>
          <w:rFonts w:hint="eastAsia" w:cs="宋体" w:asciiTheme="minorEastAsia" w:hAnsiTheme="minorEastAsia"/>
          <w:sz w:val="32"/>
          <w:szCs w:val="32"/>
        </w:rPr>
        <w:t>增强了农业抗灾能力，险工险段和病险建筑物行得到改造加固，增强了骨干项目安全通水能力，减少了滑坡塌方，避免了渠道险情的发生，保证了农业高产稳产、农民增收，社会安定。</w:t>
      </w:r>
    </w:p>
    <w:p>
      <w:pPr>
        <w:spacing w:line="560" w:lineRule="exact"/>
        <w:ind w:firstLine="768" w:firstLineChars="239"/>
        <w:rPr>
          <w:rFonts w:cs="黑体" w:asciiTheme="minorEastAsia" w:hAnsiTheme="minorEastAsia"/>
          <w:b/>
          <w:bCs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sz w:val="32"/>
          <w:szCs w:val="32"/>
        </w:rPr>
        <w:t>五、存在主要问题</w:t>
      </w:r>
    </w:p>
    <w:p>
      <w:pPr>
        <w:spacing w:line="560" w:lineRule="exact"/>
        <w:ind w:firstLine="764" w:firstLineChars="239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>1.预算不够精确，预算执行仍存在偏差。</w:t>
      </w:r>
    </w:p>
    <w:p>
      <w:pPr>
        <w:spacing w:line="560" w:lineRule="exact"/>
        <w:ind w:firstLine="764" w:firstLineChars="239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>2.财务管理制度有待进一步完善。</w:t>
      </w:r>
    </w:p>
    <w:p>
      <w:pPr>
        <w:spacing w:line="560" w:lineRule="exact"/>
        <w:ind w:firstLine="764" w:firstLineChars="239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sz w:val="32"/>
          <w:szCs w:val="32"/>
        </w:rPr>
        <w:t>3.财务人员专业素养仍需进一步提升。</w:t>
      </w:r>
    </w:p>
    <w:p>
      <w:pPr>
        <w:spacing w:line="560" w:lineRule="exact"/>
        <w:ind w:firstLine="768" w:firstLineChars="239"/>
        <w:rPr>
          <w:rFonts w:cs="黑体" w:asciiTheme="minorEastAsia" w:hAnsiTheme="minorEastAsia"/>
          <w:b/>
          <w:bCs/>
          <w:sz w:val="32"/>
          <w:szCs w:val="32"/>
        </w:rPr>
      </w:pPr>
      <w:r>
        <w:rPr>
          <w:rFonts w:hint="eastAsia" w:cs="黑体" w:asciiTheme="minorEastAsia" w:hAnsiTheme="minorEastAsia"/>
          <w:b/>
          <w:bCs/>
          <w:sz w:val="32"/>
          <w:szCs w:val="32"/>
        </w:rPr>
        <w:t>六、改进措施</w:t>
      </w:r>
    </w:p>
    <w:p>
      <w:pPr>
        <w:spacing w:line="560" w:lineRule="exact"/>
        <w:ind w:firstLine="643" w:firstLineChars="200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b/>
          <w:sz w:val="32"/>
          <w:szCs w:val="32"/>
        </w:rPr>
        <w:t>一是要进一步加强财务管理。</w:t>
      </w:r>
      <w:r>
        <w:rPr>
          <w:rFonts w:hint="eastAsia" w:cs="仿宋_GB2312" w:asciiTheme="minorEastAsia" w:hAnsiTheme="minorEastAsia"/>
          <w:sz w:val="32"/>
          <w:szCs w:val="32"/>
        </w:rPr>
        <w:t>严把支出关，严格执行财务管理制度，规范各项支出审核，严防超支，不断提高财务管理的法制化，科学化，合理化水平。</w:t>
      </w:r>
    </w:p>
    <w:p>
      <w:pPr>
        <w:spacing w:line="560" w:lineRule="exact"/>
        <w:ind w:firstLine="643" w:firstLineChars="200"/>
        <w:rPr>
          <w:rFonts w:cs="仿宋_GB2312" w:asciiTheme="minorEastAsia" w:hAnsiTheme="minorEastAsia"/>
          <w:sz w:val="32"/>
          <w:szCs w:val="32"/>
        </w:rPr>
      </w:pPr>
      <w:r>
        <w:rPr>
          <w:rFonts w:hint="eastAsia" w:cs="仿宋_GB2312" w:asciiTheme="minorEastAsia" w:hAnsiTheme="minorEastAsia"/>
          <w:b/>
          <w:sz w:val="32"/>
          <w:szCs w:val="32"/>
        </w:rPr>
        <w:t>二是要进一步加强预算管理，强化预算监督。</w:t>
      </w:r>
      <w:r>
        <w:rPr>
          <w:rFonts w:hint="eastAsia" w:cs="仿宋_GB2312" w:asciiTheme="minorEastAsia" w:hAnsiTheme="minorEastAsia"/>
          <w:sz w:val="32"/>
          <w:szCs w:val="32"/>
        </w:rPr>
        <w:t>严格执行预算计划，积极推进财务公开，接受民主监督。</w:t>
      </w:r>
    </w:p>
    <w:p>
      <w:pPr>
        <w:spacing w:line="560" w:lineRule="exact"/>
        <w:ind w:firstLine="643" w:firstLineChars="200"/>
        <w:rPr>
          <w:rFonts w:hint="eastAsia" w:cs="仿宋_GB2312" w:asciiTheme="minorEastAsia" w:hAnsiTheme="minorEastAsia"/>
          <w:b/>
          <w:sz w:val="32"/>
          <w:szCs w:val="32"/>
        </w:rPr>
      </w:pPr>
      <w:r>
        <w:rPr>
          <w:rFonts w:hint="eastAsia" w:cs="仿宋_GB2312" w:asciiTheme="minorEastAsia" w:hAnsiTheme="minorEastAsia"/>
          <w:b/>
          <w:sz w:val="32"/>
          <w:szCs w:val="32"/>
        </w:rPr>
        <w:t>三是要进一步强化财务专业知识学习，着力提升财务人员专业素养。</w:t>
      </w:r>
    </w:p>
    <w:p>
      <w:pPr>
        <w:spacing w:line="560" w:lineRule="exact"/>
        <w:ind w:firstLine="643" w:firstLineChars="200"/>
        <w:rPr>
          <w:rFonts w:hint="eastAsia" w:cs="仿宋_GB2312" w:asciiTheme="minorEastAsia" w:hAnsiTheme="minorEastAsia" w:eastAsiaTheme="minorEastAsia"/>
          <w:b/>
          <w:sz w:val="32"/>
          <w:szCs w:val="32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</w:pPr>
    <w:r>
      <w:rPr>
        <w:rFonts w:hint="eastAsia"/>
      </w:rPr>
      <w:fldChar w:fldCharType="begin"/>
    </w:r>
    <w:r>
      <w:rPr>
        <w:rFonts w:hint="eastAsia"/>
      </w:rPr>
      <w:instrText xml:space="preserve"> PAGE  \* MERGEFORMAT </w:instrText>
    </w:r>
    <w:r>
      <w:rPr>
        <w:rFonts w:hint="eastAsia"/>
      </w:rPr>
      <w:fldChar w:fldCharType="separate"/>
    </w:r>
    <w:r>
      <w:t>2</w:t>
    </w:r>
    <w:r>
      <w:rPr>
        <w:rFonts w:hint="eastAsia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MTJmYzUzYTc5MmNjNjIzMDI1ODE2Mzc2Yzc0NzgifQ=="/>
  </w:docVars>
  <w:rsids>
    <w:rsidRoot w:val="00494C31"/>
    <w:rsid w:val="00001D82"/>
    <w:rsid w:val="00010128"/>
    <w:rsid w:val="00013E48"/>
    <w:rsid w:val="00043725"/>
    <w:rsid w:val="00045179"/>
    <w:rsid w:val="00084E6D"/>
    <w:rsid w:val="000A2F90"/>
    <w:rsid w:val="000C548C"/>
    <w:rsid w:val="000E7D20"/>
    <w:rsid w:val="000F5F07"/>
    <w:rsid w:val="000F74D5"/>
    <w:rsid w:val="00110564"/>
    <w:rsid w:val="00112433"/>
    <w:rsid w:val="00165C65"/>
    <w:rsid w:val="001665CC"/>
    <w:rsid w:val="0017052D"/>
    <w:rsid w:val="0017057E"/>
    <w:rsid w:val="00173AAC"/>
    <w:rsid w:val="00187E89"/>
    <w:rsid w:val="001979D9"/>
    <w:rsid w:val="001E11FF"/>
    <w:rsid w:val="001F6B7B"/>
    <w:rsid w:val="001F70E2"/>
    <w:rsid w:val="0021750D"/>
    <w:rsid w:val="00262E7D"/>
    <w:rsid w:val="002647C5"/>
    <w:rsid w:val="002A06C1"/>
    <w:rsid w:val="002A1813"/>
    <w:rsid w:val="002B0E38"/>
    <w:rsid w:val="002B61CF"/>
    <w:rsid w:val="002D79A3"/>
    <w:rsid w:val="00301AB5"/>
    <w:rsid w:val="00317128"/>
    <w:rsid w:val="003260B6"/>
    <w:rsid w:val="0038062A"/>
    <w:rsid w:val="00392F3C"/>
    <w:rsid w:val="0039358B"/>
    <w:rsid w:val="003A00B4"/>
    <w:rsid w:val="003B2761"/>
    <w:rsid w:val="003B5148"/>
    <w:rsid w:val="003B5E0F"/>
    <w:rsid w:val="003D7CAF"/>
    <w:rsid w:val="003F757C"/>
    <w:rsid w:val="0043002C"/>
    <w:rsid w:val="004533B5"/>
    <w:rsid w:val="004774FD"/>
    <w:rsid w:val="00486A8D"/>
    <w:rsid w:val="00491D29"/>
    <w:rsid w:val="00494C31"/>
    <w:rsid w:val="004B72C8"/>
    <w:rsid w:val="004E1A44"/>
    <w:rsid w:val="00502F1A"/>
    <w:rsid w:val="00511CA5"/>
    <w:rsid w:val="00517C8C"/>
    <w:rsid w:val="00541559"/>
    <w:rsid w:val="005460B7"/>
    <w:rsid w:val="00550582"/>
    <w:rsid w:val="005C77E2"/>
    <w:rsid w:val="005E3796"/>
    <w:rsid w:val="005F2917"/>
    <w:rsid w:val="00601605"/>
    <w:rsid w:val="00604A76"/>
    <w:rsid w:val="006101F7"/>
    <w:rsid w:val="00613930"/>
    <w:rsid w:val="00623C9A"/>
    <w:rsid w:val="00631BB0"/>
    <w:rsid w:val="0063646E"/>
    <w:rsid w:val="00651640"/>
    <w:rsid w:val="00696E22"/>
    <w:rsid w:val="00712081"/>
    <w:rsid w:val="007133C5"/>
    <w:rsid w:val="0072285C"/>
    <w:rsid w:val="0072470F"/>
    <w:rsid w:val="0072507F"/>
    <w:rsid w:val="00730D9C"/>
    <w:rsid w:val="00733E43"/>
    <w:rsid w:val="00760921"/>
    <w:rsid w:val="00773BA5"/>
    <w:rsid w:val="00773F57"/>
    <w:rsid w:val="00793326"/>
    <w:rsid w:val="007A3810"/>
    <w:rsid w:val="007A55FC"/>
    <w:rsid w:val="007D52DD"/>
    <w:rsid w:val="00805C08"/>
    <w:rsid w:val="00821857"/>
    <w:rsid w:val="008306E6"/>
    <w:rsid w:val="00835B99"/>
    <w:rsid w:val="00835C35"/>
    <w:rsid w:val="008565AD"/>
    <w:rsid w:val="00875B14"/>
    <w:rsid w:val="00893AF2"/>
    <w:rsid w:val="008A766D"/>
    <w:rsid w:val="008D08D8"/>
    <w:rsid w:val="008E780A"/>
    <w:rsid w:val="00915BDA"/>
    <w:rsid w:val="00916360"/>
    <w:rsid w:val="009529A4"/>
    <w:rsid w:val="009564F7"/>
    <w:rsid w:val="009573E4"/>
    <w:rsid w:val="0097067E"/>
    <w:rsid w:val="00972124"/>
    <w:rsid w:val="00973A92"/>
    <w:rsid w:val="0098676E"/>
    <w:rsid w:val="009877B3"/>
    <w:rsid w:val="00997B46"/>
    <w:rsid w:val="009A76BE"/>
    <w:rsid w:val="009B0681"/>
    <w:rsid w:val="009E0238"/>
    <w:rsid w:val="00A2083F"/>
    <w:rsid w:val="00A2635E"/>
    <w:rsid w:val="00A2731B"/>
    <w:rsid w:val="00A33EF3"/>
    <w:rsid w:val="00A436DE"/>
    <w:rsid w:val="00A61CC4"/>
    <w:rsid w:val="00A63822"/>
    <w:rsid w:val="00A746BE"/>
    <w:rsid w:val="00AA215E"/>
    <w:rsid w:val="00AB7C3C"/>
    <w:rsid w:val="00AF53A4"/>
    <w:rsid w:val="00B1311B"/>
    <w:rsid w:val="00B17FF4"/>
    <w:rsid w:val="00B259D6"/>
    <w:rsid w:val="00B308A2"/>
    <w:rsid w:val="00B32E62"/>
    <w:rsid w:val="00B60587"/>
    <w:rsid w:val="00B72B8D"/>
    <w:rsid w:val="00B7793A"/>
    <w:rsid w:val="00B95738"/>
    <w:rsid w:val="00BA7856"/>
    <w:rsid w:val="00BD5948"/>
    <w:rsid w:val="00BE7916"/>
    <w:rsid w:val="00BF2C2E"/>
    <w:rsid w:val="00C22AD3"/>
    <w:rsid w:val="00C24076"/>
    <w:rsid w:val="00C240A7"/>
    <w:rsid w:val="00C27356"/>
    <w:rsid w:val="00C443A0"/>
    <w:rsid w:val="00C46B28"/>
    <w:rsid w:val="00C80879"/>
    <w:rsid w:val="00C91C30"/>
    <w:rsid w:val="00C96809"/>
    <w:rsid w:val="00CC3BD7"/>
    <w:rsid w:val="00CD58B6"/>
    <w:rsid w:val="00CE5AFB"/>
    <w:rsid w:val="00CF0C5D"/>
    <w:rsid w:val="00CF1CCE"/>
    <w:rsid w:val="00CF4D71"/>
    <w:rsid w:val="00D011CB"/>
    <w:rsid w:val="00D14175"/>
    <w:rsid w:val="00D27BAF"/>
    <w:rsid w:val="00D30979"/>
    <w:rsid w:val="00D34946"/>
    <w:rsid w:val="00D40AFC"/>
    <w:rsid w:val="00D423B7"/>
    <w:rsid w:val="00D50F31"/>
    <w:rsid w:val="00D962A7"/>
    <w:rsid w:val="00D968EE"/>
    <w:rsid w:val="00D96CF3"/>
    <w:rsid w:val="00DA5650"/>
    <w:rsid w:val="00DB2ACE"/>
    <w:rsid w:val="00DC2235"/>
    <w:rsid w:val="00DC63F8"/>
    <w:rsid w:val="00DD3FB2"/>
    <w:rsid w:val="00DD4ECB"/>
    <w:rsid w:val="00E02382"/>
    <w:rsid w:val="00E3440C"/>
    <w:rsid w:val="00E43A9B"/>
    <w:rsid w:val="00E92A7A"/>
    <w:rsid w:val="00EA4370"/>
    <w:rsid w:val="00EA78D8"/>
    <w:rsid w:val="00EB29B6"/>
    <w:rsid w:val="00EC6BE4"/>
    <w:rsid w:val="00ED0382"/>
    <w:rsid w:val="00EE5DDE"/>
    <w:rsid w:val="00F35A81"/>
    <w:rsid w:val="00F449E5"/>
    <w:rsid w:val="00F63A7F"/>
    <w:rsid w:val="00F823F4"/>
    <w:rsid w:val="00FC7E0F"/>
    <w:rsid w:val="0CA157CB"/>
    <w:rsid w:val="0FF21E1D"/>
    <w:rsid w:val="10EA0EB1"/>
    <w:rsid w:val="11E5616D"/>
    <w:rsid w:val="14554F5C"/>
    <w:rsid w:val="18EA5435"/>
    <w:rsid w:val="1A692E21"/>
    <w:rsid w:val="21C05028"/>
    <w:rsid w:val="235A5684"/>
    <w:rsid w:val="24B858EC"/>
    <w:rsid w:val="2FB22E53"/>
    <w:rsid w:val="302F6ED8"/>
    <w:rsid w:val="34C13AEE"/>
    <w:rsid w:val="389C784B"/>
    <w:rsid w:val="40F058C4"/>
    <w:rsid w:val="42791DE3"/>
    <w:rsid w:val="482B3A1B"/>
    <w:rsid w:val="55067B30"/>
    <w:rsid w:val="59CB16F9"/>
    <w:rsid w:val="5ACE0D65"/>
    <w:rsid w:val="5EB45456"/>
    <w:rsid w:val="5F4E00DF"/>
    <w:rsid w:val="610166A2"/>
    <w:rsid w:val="65CD7149"/>
    <w:rsid w:val="72173665"/>
    <w:rsid w:val="726861F0"/>
    <w:rsid w:val="756612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6EF0-B045-4AA2-823C-AA5B6169EE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992</Words>
  <Characters>1042</Characters>
  <Lines>7</Lines>
  <Paragraphs>1</Paragraphs>
  <TotalTime>143</TotalTime>
  <ScaleCrop>false</ScaleCrop>
  <LinksUpToDate>false</LinksUpToDate>
  <CharactersWithSpaces>1051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2019-06-02T07:28:00Z</dcterms:created>
  <dc:creator>User</dc:creator>
  <cp:lastModifiedBy>Administrator</cp:lastModifiedBy>
  <cp:lastPrinted>2021-05-14T01:56:00Z</cp:lastPrinted>
  <dcterms:modified xsi:type="dcterms:W3CDTF">2023-08-02T02:12:17Z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DBBD68DD7DF34BE0B8C397582C49D0FF_13</vt:lpwstr>
  </property>
</Properties>
</file>