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溆浦县勘测规划室</w:t>
      </w:r>
    </w:p>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2022年整体支出绩效自评报告</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根据县财政局《关于开展2022年部门整体支出绩效评价工作的通知》精神，我单位对2022年度整体支出进行了全面的综合评价，现将有关情况汇报如下：</w:t>
      </w:r>
    </w:p>
    <w:p>
      <w:pPr>
        <w:spacing w:line="580" w:lineRule="exact"/>
        <w:ind w:firstLine="643" w:firstLineChars="200"/>
        <w:rPr>
          <w:rFonts w:ascii="华文仿宋" w:hAnsi="华文仿宋" w:eastAsia="华文仿宋" w:cs="黑体"/>
          <w:b/>
          <w:sz w:val="32"/>
          <w:szCs w:val="32"/>
        </w:rPr>
      </w:pPr>
      <w:r>
        <w:rPr>
          <w:rFonts w:hint="eastAsia" w:ascii="华文仿宋" w:hAnsi="华文仿宋" w:eastAsia="华文仿宋" w:cs="黑体"/>
          <w:b/>
          <w:sz w:val="32"/>
          <w:szCs w:val="32"/>
        </w:rPr>
        <w:t>一、部门概况</w:t>
      </w:r>
    </w:p>
    <w:p>
      <w:pPr>
        <w:spacing w:line="640" w:lineRule="exact"/>
        <w:rPr>
          <w:rFonts w:ascii="华文仿宋" w:hAnsi="华文仿宋" w:eastAsia="华文仿宋" w:cs="仿宋_GB2312"/>
          <w:kern w:val="0"/>
          <w:sz w:val="32"/>
          <w:szCs w:val="32"/>
        </w:rPr>
      </w:pPr>
      <w:r>
        <w:rPr>
          <w:rFonts w:hint="eastAsia" w:ascii="华文仿宋" w:hAnsi="华文仿宋" w:eastAsia="华文仿宋" w:cs="仿宋_GB2312"/>
          <w:kern w:val="0"/>
          <w:sz w:val="32"/>
          <w:szCs w:val="32"/>
        </w:rPr>
        <w:t xml:space="preserve"> 本单位是差额拨款事业单位，属于</w:t>
      </w:r>
      <w:r>
        <w:rPr>
          <w:rFonts w:hint="eastAsia" w:ascii="华文仿宋" w:hAnsi="华文仿宋" w:eastAsia="华文仿宋" w:cs="华文仿宋"/>
          <w:sz w:val="32"/>
          <w:szCs w:val="32"/>
        </w:rPr>
        <w:t>自然资源局二级机</w:t>
      </w:r>
      <w:r>
        <w:rPr>
          <w:rFonts w:hint="eastAsia" w:ascii="华文仿宋" w:hAnsi="华文仿宋" w:eastAsia="华文仿宋" w:cs="仿宋_GB2312"/>
          <w:kern w:val="0"/>
          <w:sz w:val="32"/>
          <w:szCs w:val="32"/>
        </w:rPr>
        <w:t>构，核定事业编制人数42人,事业编制人数32人。</w:t>
      </w:r>
    </w:p>
    <w:p>
      <w:pPr>
        <w:widowControl/>
        <w:shd w:val="clear" w:color="auto" w:fill="FFFFFF"/>
        <w:wordWrap w:val="0"/>
        <w:spacing w:line="580" w:lineRule="exact"/>
        <w:ind w:firstLine="640" w:firstLineChars="200"/>
        <w:rPr>
          <w:rFonts w:ascii="华文仿宋" w:hAnsi="华文仿宋" w:eastAsia="华文仿宋" w:cs="仿宋_GB2312"/>
          <w:kern w:val="0"/>
          <w:sz w:val="32"/>
          <w:szCs w:val="32"/>
        </w:rPr>
      </w:pPr>
      <w:r>
        <w:rPr>
          <w:rFonts w:hint="eastAsia" w:ascii="华文仿宋" w:hAnsi="华文仿宋" w:eastAsia="华文仿宋" w:cs="仿宋_GB2312"/>
          <w:sz w:val="32"/>
          <w:szCs w:val="32"/>
        </w:rPr>
        <w:t>2022年本单位编制了整体支出绩效目标表整体支出</w:t>
      </w:r>
      <w:r>
        <w:rPr>
          <w:rFonts w:hint="eastAsia" w:ascii="华文仿宋" w:hAnsi="华文仿宋" w:eastAsia="华文仿宋" w:cs="仿宋_GB2312"/>
          <w:kern w:val="0"/>
          <w:sz w:val="32"/>
          <w:szCs w:val="32"/>
        </w:rPr>
        <w:t>目标：</w:t>
      </w:r>
    </w:p>
    <w:p>
      <w:pPr>
        <w:widowControl/>
        <w:shd w:val="clear" w:color="auto" w:fill="FFFFFF"/>
        <w:wordWrap w:val="0"/>
        <w:spacing w:line="580" w:lineRule="exact"/>
        <w:ind w:firstLine="640" w:firstLineChars="200"/>
        <w:rPr>
          <w:rFonts w:ascii="华文仿宋" w:hAnsi="华文仿宋" w:eastAsia="华文仿宋" w:cs="仿宋_GB2312"/>
          <w:kern w:val="0"/>
          <w:sz w:val="32"/>
          <w:szCs w:val="32"/>
        </w:rPr>
      </w:pPr>
      <w:r>
        <w:rPr>
          <w:rFonts w:hint="eastAsia" w:ascii="华文仿宋" w:hAnsi="华文仿宋" w:eastAsia="华文仿宋" w:cs="仿宋_GB2312"/>
          <w:kern w:val="0"/>
          <w:sz w:val="32"/>
          <w:szCs w:val="32"/>
        </w:rPr>
        <w:t>目标1：保证人员经费及办公经费的正常运转。</w:t>
      </w:r>
    </w:p>
    <w:p>
      <w:pPr>
        <w:widowControl/>
        <w:shd w:val="clear" w:color="auto" w:fill="FFFFFF"/>
        <w:wordWrap w:val="0"/>
        <w:spacing w:line="580" w:lineRule="exact"/>
        <w:ind w:firstLine="640" w:firstLineChars="200"/>
        <w:rPr>
          <w:rFonts w:ascii="华文仿宋" w:hAnsi="华文仿宋" w:eastAsia="华文仿宋" w:cs="仿宋_GB2312"/>
          <w:kern w:val="0"/>
          <w:sz w:val="32"/>
          <w:szCs w:val="32"/>
        </w:rPr>
      </w:pPr>
      <w:r>
        <w:rPr>
          <w:rFonts w:hint="eastAsia" w:ascii="华文仿宋" w:hAnsi="华文仿宋" w:eastAsia="华文仿宋" w:cs="仿宋_GB2312"/>
          <w:kern w:val="0"/>
          <w:sz w:val="32"/>
          <w:szCs w:val="32"/>
        </w:rPr>
        <w:t xml:space="preserve">目标2：完成全县规划、测绘、市政工作。          </w:t>
      </w:r>
    </w:p>
    <w:p>
      <w:pPr>
        <w:widowControl/>
        <w:shd w:val="clear" w:color="auto" w:fill="FFFFFF"/>
        <w:wordWrap w:val="0"/>
        <w:spacing w:line="580" w:lineRule="exact"/>
        <w:ind w:firstLine="320" w:firstLineChars="100"/>
        <w:rPr>
          <w:rFonts w:ascii="华文仿宋" w:hAnsi="华文仿宋" w:eastAsia="华文仿宋" w:cs="仿宋_GB2312"/>
          <w:kern w:val="0"/>
          <w:sz w:val="32"/>
          <w:szCs w:val="32"/>
        </w:rPr>
      </w:pPr>
      <w:r>
        <w:rPr>
          <w:rFonts w:hint="eastAsia" w:ascii="华文仿宋" w:hAnsi="华文仿宋" w:eastAsia="华文仿宋" w:cs="仿宋_GB2312"/>
          <w:kern w:val="0"/>
          <w:sz w:val="32"/>
          <w:szCs w:val="32"/>
        </w:rPr>
        <w:t xml:space="preserve">  目标3：完成县委及局机关安排的其他工作。</w:t>
      </w:r>
    </w:p>
    <w:p>
      <w:pPr>
        <w:pStyle w:val="14"/>
        <w:numPr>
          <w:ilvl w:val="0"/>
          <w:numId w:val="1"/>
        </w:numPr>
        <w:spacing w:line="580" w:lineRule="exact"/>
        <w:ind w:firstLineChars="0"/>
        <w:rPr>
          <w:rFonts w:ascii="华文仿宋" w:hAnsi="华文仿宋" w:eastAsia="华文仿宋" w:cs="黑体"/>
          <w:b/>
          <w:sz w:val="32"/>
          <w:szCs w:val="32"/>
        </w:rPr>
      </w:pPr>
      <w:r>
        <w:rPr>
          <w:rFonts w:hint="eastAsia" w:ascii="华文仿宋" w:hAnsi="华文仿宋" w:eastAsia="华文仿宋" w:cs="黑体"/>
          <w:b/>
          <w:sz w:val="32"/>
          <w:szCs w:val="32"/>
        </w:rPr>
        <w:t>部门整体支出管理及使用情况</w:t>
      </w:r>
    </w:p>
    <w:p>
      <w:pPr>
        <w:spacing w:line="580" w:lineRule="exact"/>
        <w:ind w:firstLine="640" w:firstLineChars="200"/>
        <w:rPr>
          <w:rFonts w:ascii="华文仿宋" w:hAnsi="华文仿宋" w:eastAsia="华文仿宋" w:cs="仿宋_GB2312"/>
          <w:kern w:val="0"/>
          <w:sz w:val="32"/>
          <w:szCs w:val="32"/>
        </w:rPr>
      </w:pPr>
      <w:r>
        <w:rPr>
          <w:rFonts w:hint="eastAsia" w:ascii="华文仿宋" w:hAnsi="华文仿宋" w:eastAsia="华文仿宋" w:cs="仿宋_GB2312"/>
          <w:bCs/>
          <w:kern w:val="0"/>
          <w:sz w:val="32"/>
          <w:szCs w:val="32"/>
        </w:rPr>
        <w:t>本单位全年支出653.19万元。</w:t>
      </w:r>
      <w:r>
        <w:rPr>
          <w:rFonts w:hint="eastAsia" w:ascii="华文仿宋" w:hAnsi="华文仿宋" w:eastAsia="华文仿宋" w:cs="仿宋_GB2312"/>
          <w:kern w:val="0"/>
          <w:sz w:val="32"/>
          <w:szCs w:val="32"/>
        </w:rPr>
        <w:t>全部为基本支出，其中工资福利支出471.28万元，占比72.15%，比上年减少了32.67万元，主要是2022年人员离职、退休导致人员经费的减少。②商品服务支出163.53万元，占比25.04%，比上年增加58.97万元，主要是退回上级主管单位借款及后期临聘人员转至劳务派遣公司致使劳务费的增加。③对个人和家庭补助支出15.39万元，占比2.35%，比上年增加10.76万，主要是单位代缴人员职业年金。</w:t>
      </w:r>
      <w:r>
        <w:rPr>
          <w:rFonts w:hint="eastAsia" w:ascii="华文仿宋" w:hAnsi="华文仿宋" w:eastAsia="华文仿宋" w:cs="华文仿宋"/>
          <w:kern w:val="0"/>
          <w:sz w:val="32"/>
          <w:szCs w:val="32"/>
        </w:rPr>
        <w:t>④资本性支出2.99万元，占比0.46%，比去年减少0.99万元，主要是固定资产的减少。</w:t>
      </w:r>
    </w:p>
    <w:p>
      <w:pPr>
        <w:spacing w:line="5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黑体"/>
          <w:b/>
          <w:sz w:val="32"/>
          <w:szCs w:val="32"/>
        </w:rPr>
        <w:t>三、资产管理情况</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固定资产130.45万元，已全部清理登记在册，安排专人管理，确保国有资产的不流失和使用效益，损坏、丢失、报废按制度处置。</w:t>
      </w:r>
      <w:r>
        <w:rPr>
          <w:rFonts w:hint="eastAsia" w:ascii="华文仿宋" w:hAnsi="华文仿宋" w:eastAsia="华文仿宋" w:cs="仿宋_GB2312"/>
          <w:kern w:val="0"/>
          <w:sz w:val="32"/>
          <w:szCs w:val="32"/>
        </w:rPr>
        <w:t>单位固定资产包括通用设备83.33万元。专用设备33.05万元，家具及用具14.07万元，本部门固定资产全部由本单位统一管理。</w:t>
      </w:r>
    </w:p>
    <w:p>
      <w:pPr>
        <w:overflowPunct w:val="0"/>
        <w:spacing w:line="5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黑体"/>
          <w:b/>
          <w:sz w:val="32"/>
          <w:szCs w:val="32"/>
        </w:rPr>
        <w:t>四、部门整体支出绩效情况分析</w:t>
      </w:r>
    </w:p>
    <w:p>
      <w:pPr>
        <w:overflowPunct w:val="0"/>
        <w:spacing w:line="580" w:lineRule="exact"/>
        <w:ind w:firstLine="640" w:firstLineChars="200"/>
        <w:rPr>
          <w:rFonts w:ascii="华文仿宋" w:hAnsi="华文仿宋" w:eastAsia="华文仿宋" w:cs="仿宋_GB2312"/>
          <w:kern w:val="0"/>
          <w:sz w:val="32"/>
          <w:szCs w:val="32"/>
        </w:rPr>
      </w:pPr>
      <w:r>
        <w:rPr>
          <w:rFonts w:hint="eastAsia" w:ascii="华文仿宋" w:hAnsi="华文仿宋" w:eastAsia="华文仿宋" w:cs="仿宋_GB2312"/>
          <w:kern w:val="0"/>
          <w:sz w:val="32"/>
          <w:szCs w:val="32"/>
        </w:rPr>
        <w:t>2022年，根据年初工作要点和重点性工作，积极履职，强化收支管理，建立健全内部管理制度，理顺内部管理流程，部门整体支出管理情况得到了提升，较好地完成了年度工作目标。</w:t>
      </w:r>
    </w:p>
    <w:p>
      <w:pPr>
        <w:overflowPunct w:val="0"/>
        <w:spacing w:line="5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仿宋_GB2312"/>
          <w:b/>
          <w:bCs/>
          <w:sz w:val="32"/>
          <w:szCs w:val="32"/>
        </w:rPr>
        <w:t>1、社会效益。</w:t>
      </w:r>
    </w:p>
    <w:p>
      <w:pPr>
        <w:overflowPunct w:val="0"/>
        <w:spacing w:line="580" w:lineRule="exact"/>
        <w:ind w:firstLine="640" w:firstLineChars="200"/>
        <w:rPr>
          <w:rFonts w:ascii="华文仿宋" w:hAnsi="华文仿宋" w:eastAsia="华文仿宋" w:cs="仿宋_GB2312"/>
          <w:kern w:val="0"/>
          <w:sz w:val="32"/>
          <w:szCs w:val="32"/>
        </w:rPr>
      </w:pPr>
      <w:r>
        <w:rPr>
          <w:rFonts w:hint="eastAsia" w:ascii="华文仿宋" w:hAnsi="华文仿宋" w:eastAsia="华文仿宋" w:cs="仿宋_GB2312"/>
          <w:kern w:val="0"/>
          <w:sz w:val="32"/>
          <w:szCs w:val="32"/>
        </w:rPr>
        <w:t>通过科学规划设计，优化县城及乡村资源配置，较好的推进我县重点项目和城乡各项建设。为保护好、利用好发展好资源发挥了作用。</w:t>
      </w:r>
    </w:p>
    <w:p>
      <w:pPr>
        <w:overflowPunct w:val="0"/>
        <w:spacing w:line="5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仿宋_GB2312"/>
          <w:b/>
          <w:bCs/>
          <w:sz w:val="32"/>
          <w:szCs w:val="32"/>
        </w:rPr>
        <w:t>2、行政效能。</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本单位根据以前年度工作中的经验教训，本年在工作中不断改善行政管理，强化工作作风和工作纪律，提高工作能力和服务质量，确保了在勘测规划设计等工作数据精确，科学合理，严格控制在勘测规划设计工作中的经费使用。</w:t>
      </w:r>
    </w:p>
    <w:p>
      <w:pPr>
        <w:overflowPunct w:val="0"/>
        <w:spacing w:line="580" w:lineRule="exact"/>
        <w:ind w:firstLine="643" w:firstLineChars="200"/>
        <w:rPr>
          <w:rFonts w:ascii="华文仿宋" w:hAnsi="华文仿宋" w:eastAsia="华文仿宋" w:cs="仿宋_GB2312"/>
          <w:sz w:val="32"/>
          <w:szCs w:val="32"/>
        </w:rPr>
      </w:pPr>
      <w:r>
        <w:rPr>
          <w:rFonts w:hint="eastAsia" w:ascii="华文仿宋" w:hAnsi="华文仿宋" w:eastAsia="华文仿宋" w:cs="仿宋_GB2312"/>
          <w:b/>
          <w:sz w:val="32"/>
          <w:szCs w:val="32"/>
        </w:rPr>
        <w:t>3、服务效应</w:t>
      </w:r>
      <w:r>
        <w:rPr>
          <w:rFonts w:hint="eastAsia" w:ascii="华文仿宋" w:hAnsi="华文仿宋" w:eastAsia="华文仿宋" w:cs="仿宋_GB2312"/>
          <w:sz w:val="32"/>
          <w:szCs w:val="32"/>
        </w:rPr>
        <w:t>。</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美化城市建设，提高群众满意度是我室的工作宗旨，2023年一定再接再厉，努力工作。</w:t>
      </w:r>
    </w:p>
    <w:p>
      <w:pPr>
        <w:overflowPunct w:val="0"/>
        <w:spacing w:line="5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黑体"/>
          <w:b/>
          <w:sz w:val="32"/>
          <w:szCs w:val="32"/>
        </w:rPr>
        <w:t>五、存在主要问题</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1、预算不够精确，预算执行还存在偏差。</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2、财务管理制度还须进一步加强。</w:t>
      </w:r>
    </w:p>
    <w:p>
      <w:pPr>
        <w:overflowPunct w:val="0"/>
        <w:spacing w:line="580" w:lineRule="exact"/>
        <w:ind w:firstLine="640" w:firstLineChars="200"/>
        <w:rPr>
          <w:rFonts w:ascii="华文仿宋" w:hAnsi="华文仿宋" w:eastAsia="华文仿宋" w:cs="仿宋_GB2312"/>
          <w:b/>
          <w:bCs/>
          <w:sz w:val="32"/>
          <w:szCs w:val="32"/>
        </w:rPr>
      </w:pPr>
      <w:r>
        <w:rPr>
          <w:rFonts w:hint="eastAsia" w:ascii="华文仿宋" w:hAnsi="华文仿宋" w:eastAsia="华文仿宋" w:cs="仿宋_GB2312"/>
          <w:sz w:val="32"/>
          <w:szCs w:val="32"/>
        </w:rPr>
        <w:t>3、财务人员专业知识需进一步提高。</w:t>
      </w:r>
    </w:p>
    <w:p>
      <w:pPr>
        <w:overflowPunct w:val="0"/>
        <w:spacing w:line="5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黑体"/>
          <w:b/>
          <w:sz w:val="32"/>
          <w:szCs w:val="32"/>
        </w:rPr>
        <w:t>六、改进措施和相关建议</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1、要加强财务管理，严把支出关，严格执行财务管理制度，规范各项支出审核，严防超支，促进财务管理的法制化、科学化、合理化运行。</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2、要加强预算管理，强化预算监督。</w:t>
      </w:r>
    </w:p>
    <w:p>
      <w:pPr>
        <w:overflowPunct w:val="0"/>
        <w:spacing w:line="5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3、强化财务专业知识学习，提升专业素养。</w:t>
      </w:r>
    </w:p>
    <w:p>
      <w:pPr>
        <w:overflowPunct w:val="0"/>
        <w:spacing w:line="580" w:lineRule="exact"/>
        <w:ind w:firstLine="640" w:firstLineChars="200"/>
        <w:rPr>
          <w:rFonts w:ascii="华文仿宋" w:hAnsi="华文仿宋" w:eastAsia="华文仿宋" w:cs="仿宋_GB2312"/>
          <w:sz w:val="32"/>
          <w:szCs w:val="32"/>
        </w:rPr>
      </w:pPr>
    </w:p>
    <w:p>
      <w:pPr>
        <w:overflowPunct w:val="0"/>
        <w:spacing w:line="580" w:lineRule="exact"/>
        <w:rPr>
          <w:rFonts w:ascii="华文仿宋" w:hAnsi="华文仿宋" w:eastAsia="华文仿宋" w:cs="仿宋_GB2312"/>
          <w:sz w:val="32"/>
          <w:szCs w:val="32"/>
        </w:rPr>
      </w:pPr>
    </w:p>
    <w:p>
      <w:pPr>
        <w:overflowPunct w:val="0"/>
        <w:spacing w:line="580" w:lineRule="exact"/>
        <w:ind w:firstLine="5440" w:firstLineChars="1700"/>
        <w:rPr>
          <w:rFonts w:ascii="华文仿宋" w:hAnsi="华文仿宋" w:eastAsia="华文仿宋" w:cs="仿宋_GB2312"/>
          <w:sz w:val="32"/>
          <w:szCs w:val="32"/>
        </w:rPr>
      </w:pPr>
    </w:p>
    <w:p>
      <w:pPr>
        <w:overflowPunct w:val="0"/>
        <w:spacing w:line="580" w:lineRule="exact"/>
        <w:ind w:firstLine="5440" w:firstLineChars="1700"/>
        <w:rPr>
          <w:rFonts w:ascii="华文仿宋" w:hAnsi="华文仿宋" w:eastAsia="华文仿宋" w:cs="仿宋_GB2312"/>
          <w:sz w:val="32"/>
          <w:szCs w:val="32"/>
        </w:rPr>
      </w:pPr>
    </w:p>
    <w:p>
      <w:pPr>
        <w:overflowPunct w:val="0"/>
        <w:spacing w:line="580" w:lineRule="exact"/>
        <w:ind w:firstLine="5440" w:firstLineChars="1700"/>
        <w:rPr>
          <w:rFonts w:ascii="华文仿宋" w:hAnsi="华文仿宋" w:eastAsia="华文仿宋" w:cs="仿宋_GB2312"/>
          <w:sz w:val="32"/>
          <w:szCs w:val="32"/>
        </w:rPr>
      </w:pPr>
    </w:p>
    <w:p>
      <w:pPr>
        <w:overflowPunct w:val="0"/>
        <w:spacing w:line="580" w:lineRule="exact"/>
        <w:ind w:firstLine="5440" w:firstLineChars="1700"/>
        <w:rPr>
          <w:rFonts w:ascii="华文仿宋" w:hAnsi="华文仿宋" w:eastAsia="华文仿宋" w:cs="仿宋_GB2312"/>
          <w:sz w:val="32"/>
          <w:szCs w:val="32"/>
        </w:rPr>
      </w:pPr>
    </w:p>
    <w:p>
      <w:pPr>
        <w:overflowPunct w:val="0"/>
        <w:spacing w:line="580" w:lineRule="exact"/>
        <w:ind w:firstLine="5440" w:firstLineChars="1700"/>
        <w:rPr>
          <w:rFonts w:ascii="华文仿宋" w:hAnsi="华文仿宋" w:eastAsia="华文仿宋" w:cs="仿宋_GB2312"/>
          <w:sz w:val="32"/>
          <w:szCs w:val="32"/>
        </w:rPr>
      </w:pPr>
      <w:bookmarkStart w:id="0" w:name="_GoBack"/>
      <w:bookmarkEnd w:id="0"/>
    </w:p>
    <w:p>
      <w:pPr>
        <w:overflowPunct w:val="0"/>
        <w:spacing w:line="580" w:lineRule="exact"/>
        <w:ind w:firstLine="5440" w:firstLineChars="1700"/>
        <w:rPr>
          <w:rFonts w:ascii="华文仿宋" w:hAnsi="华文仿宋" w:eastAsia="华文仿宋" w:cs="仿宋_GB2312"/>
          <w:sz w:val="32"/>
          <w:szCs w:val="32"/>
        </w:rPr>
      </w:pPr>
    </w:p>
    <w:p>
      <w:pPr>
        <w:overflowPunct w:val="0"/>
        <w:spacing w:line="580" w:lineRule="exact"/>
        <w:ind w:firstLine="5440" w:firstLineChars="1700"/>
        <w:rPr>
          <w:rFonts w:ascii="华文仿宋" w:hAnsi="华文仿宋" w:eastAsia="华文仿宋" w:cs="仿宋_GB2312"/>
          <w:sz w:val="32"/>
          <w:szCs w:val="32"/>
        </w:rPr>
      </w:pPr>
    </w:p>
    <w:p>
      <w:pPr>
        <w:overflowPunct w:val="0"/>
        <w:spacing w:line="580" w:lineRule="exact"/>
        <w:ind w:firstLine="5440" w:firstLineChars="1700"/>
        <w:rPr>
          <w:rFonts w:ascii="华文仿宋" w:hAnsi="华文仿宋" w:eastAsia="华文仿宋" w:cs="仿宋_GB2312"/>
          <w:sz w:val="32"/>
          <w:szCs w:val="32"/>
        </w:rPr>
      </w:pPr>
    </w:p>
    <w:p>
      <w:pPr>
        <w:overflowPunct w:val="0"/>
        <w:spacing w:line="580" w:lineRule="exact"/>
        <w:rPr>
          <w:rFonts w:ascii="华文仿宋" w:hAnsi="华文仿宋" w:eastAsia="华文仿宋" w:cs="仿宋_GB2312"/>
          <w:sz w:val="32"/>
          <w:szCs w:val="32"/>
        </w:rPr>
      </w:pPr>
    </w:p>
    <w:sectPr>
      <w:pgSz w:w="11906" w:h="16838"/>
      <w:pgMar w:top="2154" w:right="1814" w:bottom="1701" w:left="1814" w:header="851" w:footer="1191"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0000000000000000000"/>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F569D0"/>
    <w:multiLevelType w:val="multilevel"/>
    <w:tmpl w:val="2CF569D0"/>
    <w:lvl w:ilvl="0" w:tentative="0">
      <w:start w:val="2"/>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Njc1MTJmYzUzYTc5MmNjNjIzMDI1ODE2Mzc2Yzc0NzgifQ=="/>
  </w:docVars>
  <w:rsids>
    <w:rsidRoot w:val="009438BC"/>
    <w:rsid w:val="000016CB"/>
    <w:rsid w:val="00003DA2"/>
    <w:rsid w:val="00006F0A"/>
    <w:rsid w:val="000153A5"/>
    <w:rsid w:val="000261EA"/>
    <w:rsid w:val="000322AC"/>
    <w:rsid w:val="00034DA5"/>
    <w:rsid w:val="000416F9"/>
    <w:rsid w:val="000553BB"/>
    <w:rsid w:val="00074C8B"/>
    <w:rsid w:val="0007757C"/>
    <w:rsid w:val="00091057"/>
    <w:rsid w:val="000965C6"/>
    <w:rsid w:val="000C4B4B"/>
    <w:rsid w:val="000E65B3"/>
    <w:rsid w:val="000E7985"/>
    <w:rsid w:val="000F1314"/>
    <w:rsid w:val="001238B0"/>
    <w:rsid w:val="00125B2E"/>
    <w:rsid w:val="00137BF5"/>
    <w:rsid w:val="001430FE"/>
    <w:rsid w:val="00157F80"/>
    <w:rsid w:val="00180CA6"/>
    <w:rsid w:val="001A4682"/>
    <w:rsid w:val="001A518C"/>
    <w:rsid w:val="001C6774"/>
    <w:rsid w:val="001C6D88"/>
    <w:rsid w:val="0020614F"/>
    <w:rsid w:val="00206D2B"/>
    <w:rsid w:val="0022427A"/>
    <w:rsid w:val="00235947"/>
    <w:rsid w:val="00257F9D"/>
    <w:rsid w:val="00275271"/>
    <w:rsid w:val="002A3A25"/>
    <w:rsid w:val="002B7D41"/>
    <w:rsid w:val="002F028D"/>
    <w:rsid w:val="00300295"/>
    <w:rsid w:val="00325B32"/>
    <w:rsid w:val="00331E1A"/>
    <w:rsid w:val="003C448E"/>
    <w:rsid w:val="003C45B4"/>
    <w:rsid w:val="003C650F"/>
    <w:rsid w:val="003F256F"/>
    <w:rsid w:val="003F3832"/>
    <w:rsid w:val="003F6740"/>
    <w:rsid w:val="00410464"/>
    <w:rsid w:val="004108EB"/>
    <w:rsid w:val="0044194B"/>
    <w:rsid w:val="004606EB"/>
    <w:rsid w:val="00462F8F"/>
    <w:rsid w:val="0046751D"/>
    <w:rsid w:val="00497DEC"/>
    <w:rsid w:val="004A06F7"/>
    <w:rsid w:val="004A4D55"/>
    <w:rsid w:val="004A5C7A"/>
    <w:rsid w:val="004C40EB"/>
    <w:rsid w:val="004D281C"/>
    <w:rsid w:val="004F495E"/>
    <w:rsid w:val="004F4D43"/>
    <w:rsid w:val="005137A7"/>
    <w:rsid w:val="00517785"/>
    <w:rsid w:val="00531050"/>
    <w:rsid w:val="005400A0"/>
    <w:rsid w:val="00543B79"/>
    <w:rsid w:val="005913C2"/>
    <w:rsid w:val="005C4313"/>
    <w:rsid w:val="005C56C8"/>
    <w:rsid w:val="005D072A"/>
    <w:rsid w:val="005E6099"/>
    <w:rsid w:val="005F01E3"/>
    <w:rsid w:val="00604D0C"/>
    <w:rsid w:val="00610948"/>
    <w:rsid w:val="0061727A"/>
    <w:rsid w:val="00622EC3"/>
    <w:rsid w:val="006470E7"/>
    <w:rsid w:val="006527B6"/>
    <w:rsid w:val="00677A45"/>
    <w:rsid w:val="0068408F"/>
    <w:rsid w:val="006D1000"/>
    <w:rsid w:val="006F77A5"/>
    <w:rsid w:val="006F79FC"/>
    <w:rsid w:val="0070072E"/>
    <w:rsid w:val="0071684C"/>
    <w:rsid w:val="00726848"/>
    <w:rsid w:val="0073239E"/>
    <w:rsid w:val="007329EF"/>
    <w:rsid w:val="00736955"/>
    <w:rsid w:val="00736EA6"/>
    <w:rsid w:val="007635FA"/>
    <w:rsid w:val="00792107"/>
    <w:rsid w:val="00795871"/>
    <w:rsid w:val="007C019E"/>
    <w:rsid w:val="007D02A2"/>
    <w:rsid w:val="007D0F9D"/>
    <w:rsid w:val="007D1BD7"/>
    <w:rsid w:val="007D3E81"/>
    <w:rsid w:val="007F1E0B"/>
    <w:rsid w:val="007F41B0"/>
    <w:rsid w:val="007F7262"/>
    <w:rsid w:val="00802CAF"/>
    <w:rsid w:val="008149CF"/>
    <w:rsid w:val="0084060F"/>
    <w:rsid w:val="0086154E"/>
    <w:rsid w:val="00873171"/>
    <w:rsid w:val="0087661D"/>
    <w:rsid w:val="008A38C4"/>
    <w:rsid w:val="008B641C"/>
    <w:rsid w:val="008C053D"/>
    <w:rsid w:val="008D0C0A"/>
    <w:rsid w:val="008F2935"/>
    <w:rsid w:val="00901F4A"/>
    <w:rsid w:val="00905E34"/>
    <w:rsid w:val="00906A4F"/>
    <w:rsid w:val="00917E00"/>
    <w:rsid w:val="009438BC"/>
    <w:rsid w:val="00951281"/>
    <w:rsid w:val="00956D55"/>
    <w:rsid w:val="00960D5D"/>
    <w:rsid w:val="009717FE"/>
    <w:rsid w:val="00984046"/>
    <w:rsid w:val="0099108D"/>
    <w:rsid w:val="009A2723"/>
    <w:rsid w:val="009A41C1"/>
    <w:rsid w:val="009B2E67"/>
    <w:rsid w:val="009C4744"/>
    <w:rsid w:val="009C6F5C"/>
    <w:rsid w:val="009E5030"/>
    <w:rsid w:val="009F3342"/>
    <w:rsid w:val="00A04C46"/>
    <w:rsid w:val="00AC5E64"/>
    <w:rsid w:val="00AF5611"/>
    <w:rsid w:val="00B0267D"/>
    <w:rsid w:val="00B77F3E"/>
    <w:rsid w:val="00B84582"/>
    <w:rsid w:val="00BA16E6"/>
    <w:rsid w:val="00BB1EF9"/>
    <w:rsid w:val="00BB7094"/>
    <w:rsid w:val="00BC56F5"/>
    <w:rsid w:val="00BE5089"/>
    <w:rsid w:val="00BF4EA2"/>
    <w:rsid w:val="00BF6B0A"/>
    <w:rsid w:val="00C129C9"/>
    <w:rsid w:val="00C148B3"/>
    <w:rsid w:val="00C25CE7"/>
    <w:rsid w:val="00C60CBB"/>
    <w:rsid w:val="00CA4D98"/>
    <w:rsid w:val="00CC4743"/>
    <w:rsid w:val="00CE1E41"/>
    <w:rsid w:val="00D01562"/>
    <w:rsid w:val="00D60E06"/>
    <w:rsid w:val="00D845D3"/>
    <w:rsid w:val="00D869D2"/>
    <w:rsid w:val="00DC16F6"/>
    <w:rsid w:val="00DD3E94"/>
    <w:rsid w:val="00DF5603"/>
    <w:rsid w:val="00E55237"/>
    <w:rsid w:val="00E84235"/>
    <w:rsid w:val="00EA0C09"/>
    <w:rsid w:val="00EA3065"/>
    <w:rsid w:val="00EA75A0"/>
    <w:rsid w:val="00EB4775"/>
    <w:rsid w:val="00EB65CF"/>
    <w:rsid w:val="00EC3D75"/>
    <w:rsid w:val="00ED63EB"/>
    <w:rsid w:val="00EE6E69"/>
    <w:rsid w:val="00EF6987"/>
    <w:rsid w:val="00F03FBB"/>
    <w:rsid w:val="00F0449D"/>
    <w:rsid w:val="00F462E2"/>
    <w:rsid w:val="00F70202"/>
    <w:rsid w:val="00F7045D"/>
    <w:rsid w:val="00F95D68"/>
    <w:rsid w:val="00FA5A5B"/>
    <w:rsid w:val="00FC0203"/>
    <w:rsid w:val="00FD5B09"/>
    <w:rsid w:val="03AC460D"/>
    <w:rsid w:val="04C17855"/>
    <w:rsid w:val="089D5D22"/>
    <w:rsid w:val="0DB61CA5"/>
    <w:rsid w:val="13144BC5"/>
    <w:rsid w:val="14B75A3F"/>
    <w:rsid w:val="152D30C6"/>
    <w:rsid w:val="18BC560B"/>
    <w:rsid w:val="195A356C"/>
    <w:rsid w:val="1C634110"/>
    <w:rsid w:val="21EE0E6B"/>
    <w:rsid w:val="25F97305"/>
    <w:rsid w:val="26581364"/>
    <w:rsid w:val="2E40251A"/>
    <w:rsid w:val="2F353AC2"/>
    <w:rsid w:val="32B35884"/>
    <w:rsid w:val="3E0C217E"/>
    <w:rsid w:val="52A3703F"/>
    <w:rsid w:val="53022499"/>
    <w:rsid w:val="57CF2480"/>
    <w:rsid w:val="57DA7AE6"/>
    <w:rsid w:val="5D59596F"/>
    <w:rsid w:val="5EC2531E"/>
    <w:rsid w:val="611134DF"/>
    <w:rsid w:val="63B0632D"/>
    <w:rsid w:val="69946B2B"/>
    <w:rsid w:val="6FC45690"/>
    <w:rsid w:val="70E22C98"/>
    <w:rsid w:val="7BE61D92"/>
    <w:rsid w:val="7FBA52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locked/>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1"/>
    <w:unhideWhenUsed/>
    <w:qFormat/>
    <w:uiPriority w:val="99"/>
    <w:pPr>
      <w:ind w:left="100" w:leftChars="2500"/>
    </w:p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locked/>
    <w:uiPriority w:val="22"/>
    <w:rPr>
      <w:b/>
      <w:bCs/>
    </w:rPr>
  </w:style>
  <w:style w:type="character" w:customStyle="1" w:styleId="9">
    <w:name w:val="页眉 Char"/>
    <w:basedOn w:val="7"/>
    <w:link w:val="5"/>
    <w:semiHidden/>
    <w:locked/>
    <w:uiPriority w:val="99"/>
    <w:rPr>
      <w:rFonts w:cs="Times New Roman"/>
      <w:sz w:val="18"/>
      <w:szCs w:val="18"/>
    </w:rPr>
  </w:style>
  <w:style w:type="character" w:customStyle="1" w:styleId="10">
    <w:name w:val="页脚 Char"/>
    <w:basedOn w:val="7"/>
    <w:link w:val="4"/>
    <w:semiHidden/>
    <w:qFormat/>
    <w:locked/>
    <w:uiPriority w:val="99"/>
    <w:rPr>
      <w:rFonts w:cs="Times New Roman"/>
      <w:sz w:val="18"/>
      <w:szCs w:val="18"/>
    </w:rPr>
  </w:style>
  <w:style w:type="character" w:customStyle="1" w:styleId="11">
    <w:name w:val="日期 Char"/>
    <w:basedOn w:val="7"/>
    <w:link w:val="3"/>
    <w:semiHidden/>
    <w:qFormat/>
    <w:uiPriority w:val="99"/>
    <w:rPr>
      <w:kern w:val="2"/>
      <w:sz w:val="21"/>
      <w:szCs w:val="22"/>
    </w:rPr>
  </w:style>
  <w:style w:type="character" w:customStyle="1" w:styleId="12">
    <w:name w:val="标题 1 Char"/>
    <w:basedOn w:val="7"/>
    <w:link w:val="2"/>
    <w:uiPriority w:val="9"/>
    <w:rPr>
      <w:rFonts w:ascii="宋体" w:hAnsi="宋体" w:cs="宋体"/>
      <w:b/>
      <w:bCs/>
      <w:kern w:val="36"/>
      <w:sz w:val="48"/>
      <w:szCs w:val="48"/>
    </w:rPr>
  </w:style>
  <w:style w:type="paragraph" w:customStyle="1" w:styleId="13">
    <w:name w:val="列出段落1"/>
    <w:basedOn w:val="1"/>
    <w:qFormat/>
    <w:uiPriority w:val="0"/>
    <w:pPr>
      <w:ind w:firstLine="420" w:firstLineChars="200"/>
    </w:pPr>
    <w:rPr>
      <w:rFonts w:cs="Calibri"/>
      <w:szCs w:val="21"/>
    </w:rPr>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1044</Words>
  <Characters>1143</Characters>
  <Lines>8</Lines>
  <Paragraphs>2</Paragraphs>
  <TotalTime>594</TotalTime>
  <ScaleCrop>false</ScaleCrop>
  <LinksUpToDate>false</LinksUpToDate>
  <CharactersWithSpaces>1156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2017-12-07T03:38:00Z</dcterms:created>
  <dc:creator>Microsoft</dc:creator>
  <cp:lastModifiedBy>Administrator</cp:lastModifiedBy>
  <cp:lastPrinted>2022-05-24T02:26:00Z</cp:lastPrinted>
  <dcterms:modified xsi:type="dcterms:W3CDTF">2023-08-15T08:22:26Z</dcterms:modified>
  <dc:title>XX单位2018年部门预算编制说明</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4B4BE0F48BB14162912AB391BE0C982C_12</vt:lpwstr>
  </property>
</Properties>
</file>