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40" w:lineRule="exact"/>
        <w:jc w:val="center"/>
        <w:rPr>
          <w:rFonts w:ascii="宋体" w:hAnsi="宋体" w:cs="宋体"/>
          <w:b/>
          <w:kern w:val="0"/>
          <w:sz w:val="36"/>
          <w:szCs w:val="36"/>
          <w:lang w:val="zh-CN"/>
        </w:rPr>
      </w:pPr>
      <w:r>
        <w:rPr>
          <w:rFonts w:hint="eastAsia" w:ascii="宋体" w:hAnsi="宋体" w:cs="宋体"/>
          <w:b/>
          <w:kern w:val="0"/>
          <w:sz w:val="36"/>
          <w:szCs w:val="36"/>
          <w:lang w:val="zh-CN"/>
        </w:rPr>
        <w:t>溆浦县供销合作社</w:t>
      </w:r>
    </w:p>
    <w:p>
      <w:pPr>
        <w:autoSpaceDE w:val="0"/>
        <w:autoSpaceDN w:val="0"/>
        <w:adjustRightInd w:val="0"/>
        <w:spacing w:line="640" w:lineRule="exact"/>
        <w:jc w:val="center"/>
        <w:rPr>
          <w:rFonts w:ascii="宋体" w:hAnsi="宋体" w:cs="宋体"/>
          <w:b/>
          <w:kern w:val="0"/>
          <w:sz w:val="36"/>
          <w:szCs w:val="36"/>
          <w:lang w:val="zh-CN"/>
        </w:rPr>
      </w:pPr>
      <w:r>
        <w:rPr>
          <w:rFonts w:hint="eastAsia" w:ascii="宋体" w:hAnsi="宋体" w:cs="宋体"/>
          <w:b/>
          <w:kern w:val="0"/>
          <w:sz w:val="36"/>
          <w:szCs w:val="36"/>
          <w:lang w:val="zh-CN"/>
        </w:rPr>
        <w:t>2022年整体支出绩效自评报告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黑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hAnsi="黑体" w:eastAsia="仿宋_GB2312" w:cs="宋体"/>
          <w:kern w:val="0"/>
          <w:sz w:val="30"/>
          <w:szCs w:val="30"/>
          <w:lang w:val="zh-CN"/>
        </w:rPr>
        <w:t>一、部门概况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（一）部门基本情况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1、机构设置情况：本单位为全额拨款的参公事业单位。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2、人员情况：2022年本部门人员编制20人，实有编内人员17人。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3、主要职能及重点工作：宣传贯彻国家、省、市、县有关农村经济工作的方针、政策，研究制定全县供销系统发展规划和年度计划，制定全县供销社体制改革方案并组织实施。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（二）收支整体情况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宋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2022年度收入总计450.1万元，其中：财政拨款收入401.4万元,其他收入48.7万元。全年支出450.1万元，结转下年0万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zh-CN"/>
        </w:rPr>
        <w:t>元。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黑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hAnsi="黑体" w:eastAsia="仿宋_GB2312" w:cs="宋体"/>
          <w:kern w:val="0"/>
          <w:sz w:val="30"/>
          <w:szCs w:val="30"/>
          <w:lang w:val="zh-CN"/>
        </w:rPr>
        <w:t>二、部门整体支出管理及使用情况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2022年度本年支出450.1万元。</w:t>
      </w:r>
    </w:p>
    <w:p>
      <w:pPr>
        <w:numPr>
          <w:ilvl w:val="0"/>
          <w:numId w:val="1"/>
        </w:numPr>
        <w:spacing w:line="580" w:lineRule="exact"/>
        <w:ind w:firstLine="600" w:firstLineChars="200"/>
        <w:jc w:val="left"/>
        <w:rPr>
          <w:rFonts w:hint="eastAsia"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基本支出413.7万元。其中：</w:t>
      </w:r>
      <w:r>
        <w:rPr>
          <w:rFonts w:hint="eastAsia" w:ascii="仿宋_GB2312" w:eastAsia="仿宋_GB2312" w:cs="宋体"/>
          <w:kern w:val="0"/>
          <w:sz w:val="30"/>
          <w:szCs w:val="30"/>
          <w:lang w:val="en-US" w:eastAsia="zh-CN"/>
        </w:rPr>
        <w:t>人员经费315.7</w:t>
      </w: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万元，主要包括：基本工资、津贴补贴等人员经费；公用经费</w:t>
      </w:r>
      <w:r>
        <w:rPr>
          <w:rFonts w:hint="eastAsia" w:ascii="仿宋_GB2312" w:eastAsia="仿宋_GB2312" w:cs="宋体"/>
          <w:kern w:val="0"/>
          <w:sz w:val="30"/>
          <w:szCs w:val="30"/>
          <w:lang w:val="en-US" w:eastAsia="zh-CN"/>
        </w:rPr>
        <w:t>98</w:t>
      </w: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万元，主要包括：办公费、水电费、差旅费。</w:t>
      </w:r>
    </w:p>
    <w:p>
      <w:pPr>
        <w:numPr>
          <w:ilvl w:val="0"/>
          <w:numId w:val="1"/>
        </w:numPr>
        <w:spacing w:line="580" w:lineRule="exact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专项支出36.4万元，主要用于</w:t>
      </w:r>
      <w:r>
        <w:rPr>
          <w:rFonts w:hint="eastAsia" w:ascii="仿宋_GB2312" w:eastAsia="仿宋_GB2312" w:cs="宋体"/>
          <w:kern w:val="0"/>
          <w:sz w:val="30"/>
          <w:szCs w:val="30"/>
          <w:lang w:val="en-US" w:eastAsia="zh-CN"/>
        </w:rPr>
        <w:t>维稳 、乡村级销社建设</w:t>
      </w: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经费</w:t>
      </w:r>
      <w:r>
        <w:rPr>
          <w:rFonts w:hint="eastAsia" w:ascii="仿宋_GB2312" w:eastAsia="仿宋_GB2312" w:cs="宋体"/>
          <w:kern w:val="0"/>
          <w:sz w:val="30"/>
          <w:szCs w:val="30"/>
          <w:lang w:val="en-US" w:eastAsia="zh-CN"/>
        </w:rPr>
        <w:t>及农资淡储贴息</w:t>
      </w: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2022年“三公”经费0万元，数额在厉行节约控制指标内。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黑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hAnsi="黑体" w:eastAsia="仿宋_GB2312" w:cs="宋体"/>
          <w:kern w:val="0"/>
          <w:sz w:val="30"/>
          <w:szCs w:val="30"/>
          <w:lang w:val="zh-CN"/>
        </w:rPr>
        <w:t xml:space="preserve">三、资产管理情况  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黑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一是建立健全了办公费、差旅费、培训费等财务管理制度，强化财务约束，严格控制一般性支出，坚持会议费、“三公”经费等支出预算管理，杜绝无预算、超预算支出行为，并定期开展监督检查，推进厉行节约信息公开；二是提高预算管理水平，强化预算管理意识，增强部门预算编制的科学性；三是强化财务规范化管理，抓好内控体系和财务信息系统建设，加大对专项资金的监管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hAnsi="黑体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hAnsi="黑体" w:eastAsia="仿宋_GB2312" w:cs="宋体"/>
          <w:kern w:val="0"/>
          <w:sz w:val="30"/>
          <w:szCs w:val="30"/>
          <w:lang w:val="zh-CN"/>
        </w:rPr>
        <w:t>四、部门整体支出绩效情况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2022年本部门履职及履职效益情况良好。一是对各项支出严格按照预算额度进行控制、努力节约经费；二是各项工作均能够按时完成，且质量较高；三是部门整体支出使用效果达到了预期。</w:t>
      </w:r>
    </w:p>
    <w:p>
      <w:pPr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2022年，供销社领导班子带领全体干部职工按照中央、省、市关于深化供销体制综合改革工作的相关文件精神及工作部署，结合溆浦实际，稳步推进综合改革，确保各项业务工作的顺利开展。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五、存在的主要问题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资金管理政策制度体系还有待完善。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六、改进措施和有关建议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1.进一步完善资金管理制度体系。努力形成并完善资金管理制度体系。</w:t>
      </w:r>
    </w:p>
    <w:p>
      <w:pPr>
        <w:autoSpaceDE w:val="0"/>
        <w:autoSpaceDN w:val="0"/>
        <w:spacing w:line="580" w:lineRule="exact"/>
        <w:ind w:firstLine="600" w:firstLineChars="200"/>
        <w:rPr>
          <w:rFonts w:ascii="仿宋_GB2312" w:eastAsia="仿宋_GB2312" w:cs="宋体"/>
          <w:kern w:val="0"/>
          <w:sz w:val="30"/>
          <w:szCs w:val="30"/>
          <w:lang w:val="zh-CN"/>
        </w:rPr>
      </w:pPr>
      <w:r>
        <w:rPr>
          <w:rFonts w:hint="eastAsia" w:ascii="仿宋_GB2312" w:eastAsia="仿宋_GB2312" w:cs="宋体"/>
          <w:kern w:val="0"/>
          <w:sz w:val="30"/>
          <w:szCs w:val="30"/>
          <w:lang w:val="zh-CN"/>
        </w:rPr>
        <w:t>2．进一步提升服务水平。巩固作风建设成果，树立部门良好形象。新常态下，严格遵守有关作风建设一系列规定要求。进一步简政放权，放管结合，优化服务，提高社会公众和服务对象的满意度。</w:t>
      </w:r>
    </w:p>
    <w:p>
      <w:pPr>
        <w:spacing w:line="58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</w:t>
      </w:r>
      <w:bookmarkStart w:id="0" w:name="_GoBack"/>
      <w:bookmarkEnd w:id="0"/>
    </w:p>
    <w:sectPr>
      <w:headerReference r:id="rId5" w:type="default"/>
      <w:pgSz w:w="11907" w:h="16839"/>
      <w:pgMar w:top="1440" w:right="1800" w:bottom="1440" w:left="1800" w:header="454" w:footer="567" w:gutter="0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F0896"/>
    <w:multiLevelType w:val="singleLevel"/>
    <w:tmpl w:val="857F08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CA6DE1"/>
    <w:rsid w:val="0002294E"/>
    <w:rsid w:val="0004723D"/>
    <w:rsid w:val="000657A5"/>
    <w:rsid w:val="0018137E"/>
    <w:rsid w:val="002009AB"/>
    <w:rsid w:val="0033684C"/>
    <w:rsid w:val="00377185"/>
    <w:rsid w:val="003A5E3A"/>
    <w:rsid w:val="00407475"/>
    <w:rsid w:val="00426C27"/>
    <w:rsid w:val="0046758E"/>
    <w:rsid w:val="004750E7"/>
    <w:rsid w:val="004D6BEC"/>
    <w:rsid w:val="005144CD"/>
    <w:rsid w:val="00526A2F"/>
    <w:rsid w:val="00557891"/>
    <w:rsid w:val="00623D7B"/>
    <w:rsid w:val="0065151E"/>
    <w:rsid w:val="00665EF9"/>
    <w:rsid w:val="006B20CE"/>
    <w:rsid w:val="006B5E7A"/>
    <w:rsid w:val="00837A77"/>
    <w:rsid w:val="009B7E38"/>
    <w:rsid w:val="00A87C4A"/>
    <w:rsid w:val="00B22DA5"/>
    <w:rsid w:val="00B725CF"/>
    <w:rsid w:val="00BE4B4F"/>
    <w:rsid w:val="00CA6DE1"/>
    <w:rsid w:val="00D226B7"/>
    <w:rsid w:val="00DD7918"/>
    <w:rsid w:val="00EA6A2B"/>
    <w:rsid w:val="00FF5548"/>
    <w:rsid w:val="1DF82B69"/>
    <w:rsid w:val="656E3442"/>
    <w:rsid w:val="74080CE2"/>
    <w:rsid w:val="776B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889</Words>
  <Characters>944</Characters>
  <Lines>7</Lines>
  <Paragraphs>2</Paragraphs>
  <TotalTime>85</TotalTime>
  <ScaleCrop>false</ScaleCrop>
  <LinksUpToDate>false</LinksUpToDate>
  <CharactersWithSpaces>979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2022-06-20T06:54:00Z</dcterms:created>
  <dc:creator>Administrator</dc:creator>
  <cp:lastModifiedBy>Administrator</cp:lastModifiedBy>
  <cp:lastPrinted>2022-07-06T01:19:00Z</cp:lastPrinted>
  <dcterms:modified xsi:type="dcterms:W3CDTF">2023-09-12T07:19:41Z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C2665365980042748A39268DDC1AF4EF</vt:lpwstr>
  </property>
</Properties>
</file>