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县委办2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022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年整体支出绩效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自  评  报  告</w:t>
      </w:r>
    </w:p>
    <w:p>
      <w:pPr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为加强财政预算资金管理，进一步规范预算资金使用，提高财政资金使用效益，根据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溆财绩函（2023）5号</w:t>
      </w:r>
      <w:r>
        <w:rPr>
          <w:rFonts w:hint="eastAsia" w:ascii="仿宋" w:hAnsi="仿宋" w:eastAsia="仿宋" w:cs="仿宋"/>
          <w:sz w:val="32"/>
          <w:szCs w:val="32"/>
        </w:rPr>
        <w:t>《溆浦县财政局关于开展20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年度部门整体支出绩效评价工作的通知》要求，对20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年度本单位整体支出进行了绩效自评，现将具体绩效评价情况报告如下：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        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一、部门概括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（一）部门基本情况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县委办为财政预算全额拨款行政单位，财务核算适用行政会计制度，我办核定编制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</w:t>
      </w:r>
      <w:r>
        <w:rPr>
          <w:rFonts w:hint="eastAsia" w:ascii="仿宋" w:hAnsi="仿宋" w:eastAsia="仿宋" w:cs="仿宋"/>
          <w:sz w:val="32"/>
          <w:szCs w:val="32"/>
        </w:rPr>
        <w:t>名，实有在职人员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 w:cs="仿宋"/>
          <w:sz w:val="32"/>
          <w:szCs w:val="32"/>
        </w:rPr>
        <w:t>人(其中行政编制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41</w:t>
      </w:r>
      <w:r>
        <w:rPr>
          <w:rFonts w:hint="eastAsia" w:ascii="仿宋" w:hAnsi="仿宋" w:eastAsia="仿宋" w:cs="仿宋"/>
          <w:sz w:val="32"/>
          <w:szCs w:val="32"/>
        </w:rPr>
        <w:t>人，事业编制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工勤编7人</w:t>
      </w:r>
      <w:r>
        <w:rPr>
          <w:rFonts w:hint="eastAsia" w:ascii="仿宋" w:hAnsi="仿宋" w:eastAsia="仿宋" w:cs="仿宋"/>
          <w:sz w:val="32"/>
          <w:szCs w:val="32"/>
        </w:rPr>
        <w:t>)；</w:t>
      </w:r>
      <w:r>
        <w:rPr>
          <w:rFonts w:hint="eastAsia" w:eastAsia="仿宋_GB2312"/>
          <w:kern w:val="0"/>
          <w:sz w:val="32"/>
          <w:szCs w:val="32"/>
        </w:rPr>
        <w:t xml:space="preserve">本单位是行政单位，内设行政业务机构 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14</w:t>
      </w:r>
      <w:r>
        <w:rPr>
          <w:rFonts w:hint="eastAsia" w:eastAsia="仿宋_GB2312"/>
          <w:kern w:val="0"/>
          <w:sz w:val="32"/>
          <w:szCs w:val="32"/>
        </w:rPr>
        <w:t>个；分别是：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秘书组（总值班室）、督查室（对外称中共溆浦县委督查室）、政策研究室（财经办公室，对外称中共溆浦县委政策研究室）、法规文电组（法规室）、绩效评估办公室、后勤财务室、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内网管理办公室、密码通信办公室、保密委员会办公室（国家保密局）、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外事管理办公室（港澳事务室）、对台办公室、档案管理办公室、政工室、机关党支部（党建办公室）。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主要工作职责：统筹负责县委决策参谋、信息报送、办文办会、综合协调、督查落实、机要保密、后勤接待、安全保卫等工作。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（二）部门支出情况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年本单位总支出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1050.45</w:t>
      </w:r>
      <w:r>
        <w:rPr>
          <w:rFonts w:hint="eastAsia" w:ascii="仿宋" w:hAnsi="仿宋" w:eastAsia="仿宋" w:cs="仿宋"/>
          <w:sz w:val="32"/>
          <w:szCs w:val="32"/>
        </w:rPr>
        <w:t>万元，主要为人员经费和日常公用经费。主要包括：工资福利支出、对个人和家庭的补助、商品和服务支出、其他资本性支出。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二、部门整体支出管理及使用情况</w:t>
      </w:r>
    </w:p>
    <w:p>
      <w:pPr>
        <w:spacing w:line="58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（一）基本支出总额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937.45</w:t>
      </w:r>
      <w:r>
        <w:rPr>
          <w:rFonts w:hint="eastAsia" w:ascii="仿宋" w:hAnsi="仿宋" w:eastAsia="仿宋" w:cs="仿宋"/>
          <w:sz w:val="32"/>
          <w:szCs w:val="32"/>
        </w:rPr>
        <w:t>万元，其中：工资福利支出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660.7</w:t>
      </w:r>
      <w:r>
        <w:rPr>
          <w:rFonts w:hint="eastAsia" w:ascii="仿宋" w:hAnsi="仿宋" w:eastAsia="仿宋" w:cs="仿宋"/>
          <w:sz w:val="32"/>
          <w:szCs w:val="32"/>
        </w:rPr>
        <w:t>万元、对个人和家庭的补助支出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1.84</w:t>
      </w:r>
      <w:r>
        <w:rPr>
          <w:rFonts w:hint="eastAsia" w:ascii="仿宋" w:hAnsi="仿宋" w:eastAsia="仿宋" w:cs="仿宋"/>
          <w:sz w:val="32"/>
          <w:szCs w:val="32"/>
        </w:rPr>
        <w:t>万元、商品和服务支出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267.75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、其他支出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;项目支出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113</w:t>
      </w:r>
      <w:r>
        <w:rPr>
          <w:rFonts w:hint="eastAsia" w:ascii="仿宋" w:hAnsi="仿宋" w:eastAsia="仿宋" w:cs="仿宋"/>
          <w:sz w:val="32"/>
          <w:szCs w:val="32"/>
        </w:rPr>
        <w:t>万元，其中：工资福利支出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42.69</w:t>
      </w:r>
      <w:r>
        <w:rPr>
          <w:rFonts w:hint="eastAsia" w:ascii="仿宋" w:hAnsi="仿宋" w:eastAsia="仿宋" w:cs="仿宋"/>
          <w:sz w:val="32"/>
          <w:szCs w:val="32"/>
        </w:rPr>
        <w:t>万元，商品和服务支出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44.6</w:t>
      </w:r>
      <w:r>
        <w:rPr>
          <w:rFonts w:hint="eastAsia" w:ascii="仿宋" w:hAnsi="仿宋" w:eastAsia="仿宋" w:cs="仿宋"/>
          <w:sz w:val="32"/>
          <w:szCs w:val="32"/>
        </w:rPr>
        <w:t>万元，其他支出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20.28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对个人和家庭补助支出5.43万元，</w:t>
      </w:r>
      <w:r>
        <w:rPr>
          <w:rFonts w:hint="eastAsia" w:ascii="仿宋" w:hAnsi="仿宋" w:eastAsia="仿宋" w:cs="仿宋"/>
          <w:sz w:val="32"/>
          <w:szCs w:val="32"/>
        </w:rPr>
        <w:t>对企事业单位补贴0万元。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（二）“三公”经费支出及管理情况：因公出国出境费用本年未发生经费支出；公务接待费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0.48</w:t>
      </w:r>
      <w:r>
        <w:rPr>
          <w:rFonts w:hint="eastAsia" w:ascii="仿宋" w:hAnsi="仿宋" w:eastAsia="仿宋" w:cs="仿宋"/>
          <w:sz w:val="32"/>
          <w:szCs w:val="32"/>
        </w:rPr>
        <w:t>万元；车辆运行维护费用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8.75</w:t>
      </w:r>
      <w:r>
        <w:rPr>
          <w:rFonts w:hint="eastAsia" w:ascii="仿宋" w:hAnsi="仿宋" w:eastAsia="仿宋" w:cs="仿宋"/>
          <w:sz w:val="32"/>
          <w:szCs w:val="32"/>
        </w:rPr>
        <w:t>万元。“三公”经费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跟</w:t>
      </w:r>
      <w:r>
        <w:rPr>
          <w:rFonts w:hint="eastAsia" w:ascii="仿宋" w:hAnsi="仿宋" w:eastAsia="仿宋" w:cs="仿宋"/>
          <w:sz w:val="32"/>
          <w:szCs w:val="32"/>
        </w:rPr>
        <w:t>上年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持平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三、资产管理情况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（一）进上步加强和规范了国有资产管理。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提高财政资金使用效益，保证单位国有资产的安全完整，有专人负责，明确了工作要求，力求做到规范管理、科学统筹，不断提高资产使用效率。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（二）完善资产管理制度，提高资产管理水平。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我单位为进一步提高资产管理水平，防止国有资产流失，维护国有资产的安全和完整，在工作中结合我单位实际情况，积极探索与之相适应的资产管理配套实施办法，新修订了资产管理制度，加大了资产管理力度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（三）加强日常资产管理，规范管理秩序。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1、新增（购买）资产及时入账，落实保管制度，责任到人。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2、资产盘亏、报废由单位后勤室盘点后提出资产亏盘、报废申请报告，并会同财务部门核查落实后，报财政部门审批，严格规范资产处置程序。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3、落实检查制度，对各组室资产的调配、使用、保管进行定期和不定期检查，特别是对易携带、易丢失、已损坏的资产检查，通过检查未发现有出租、出借、私自带走单位资产的现象，基本做到了账实相符，存放地点清楚，责任人员明确。</w:t>
      </w:r>
    </w:p>
    <w:p>
      <w:pPr>
        <w:numPr>
          <w:ilvl w:val="0"/>
          <w:numId w:val="1"/>
        </w:numPr>
        <w:ind w:firstLine="64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部门整体支出绩效情况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是溆浦历史上极不平凡的一年，这一年先后遭遇了60年难遇的冰灾洪灾旱灾，战天灾、斗疫情、防山火，在安全平稳推进经济社会高质量发展中，县委办领导班子立足“三服务”职能，践行“五个坚持”要求，认真履行“联系左右、沟通上下、总揽全局、协调各方”职责，当参谋、抓协调、促落实、作表率，为全县大局稳定和各项事业篷勃发展发挥了积极作用。我办牵头主抓的思蒙创4A景区顺利通过验收、雨溆对口帮扶工作被省政府通报表扬，办机关被评选为全省文明单位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2022年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，我们狠抓政治建设，忠诚于党、忠心为民的思想自觉、行动自觉更加坚定。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我们始终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坚持旗帜鲜明讲政治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，把政治建设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作为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党办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工作的生命线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，放在首位。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狠抓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政治学习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。班子成员坚持工作不耽误，学习不落下，经常利用中午、双休、晚上组织开展集体学习，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围绕党的二十大精神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、习近平总书记重要讲话重要指示批示精神、《习近平谈治国理政第四卷》等重点内容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不断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锤炼对党忠诚、让党放心的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政治品德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二是规范政治生活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指导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办机关党支部按期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完成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换届，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选优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配强了支部班子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，强化了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战斗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堡垒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。认真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落实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“三会一课”等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党内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制度，全年召开支委会12次，党员大会5次，专题组织生活会1次，主题党日12次，上党课3次，过政治生日2次，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规范和丰富了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党内生活。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三是严明政治纪律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坚持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把讲政治、守规矩作为第一准则，深入开展“清廉机关”“清廉家庭”创建活动，通过观看廉政电影、阅读廉政书籍、撰写清廉家书、上廉政党课、填写廉政承诺书、开展廉政风险点排查等方式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常态化开展廉政教育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，在“清廉溆浦”建设中走在了前列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通过强化政治建设，全办干部理想信念更加坚定，为民情怀更加浓厚，因工作需要“白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+黑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”“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5+2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”已成行动自觉，并得到家属支持。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2022年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，我们竭诚履职尽责，参谋督战、协调服务的业务水平、服务水平更上台阶。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我们始终牢记“五个坚持”要求，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突出“高标准、严要求”，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持续提升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“三服务”水平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一是以文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辅政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“实”。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紧扣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上级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决策部署，着眼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溆浦实际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经常通宵达旦研究政策、了解实情、追求实效，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全年撰写重要会议材料、汇报材料、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调研文章等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各类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材料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00余篇，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理论文章被省级以上主流官媒刊发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二是信息服务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“准”。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紧扣热点、焦点、难点、敏感点和上级关注点，精准提供决策信息。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全年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上报信息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200余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篇，其中《溆浦县坚持“六个优先”工作法推进双拥工作》《溆浦县把握“三个重点” 守护一江碧水》等多篇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信息被省市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采用。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办文办会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“细”。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以服务“零距离”、办事“零差错”为宗旨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办文办会，在逐句逐字中反复斟酌，在时空对标中精益求精，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全年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办文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1353件，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规范率均达100%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；全年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承办各类会议近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场，策划服务各类活动近百场次，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无一重大失误，多场省市现场会议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，得到省市领导和兄弟县市区的一致好评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督查推动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“紧”。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紧扣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重大决策部署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，抓督促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落实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清单化跟踪督办伟明省长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忠建书记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春秋市长在溆浦调研交办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事项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12项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10项，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督办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县委常委会议定事项403项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书记专题会议定事项53项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县委主要领导批示件99件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全部按期办结。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特别是在节庆假日，我们用亲友的不解和干部的埋怨，换取了全县平稳渡假过节。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五是机要保密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“严”。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万无一失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的标准，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认真执行保密制度。全年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完成密码电报办理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437份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明传电报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460份，无一差错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高效有序推进安可替代工程，对全县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80余家单位开展全覆盖检查和督促整改，用不惊涛不骇浪的默默行动，守护了国家安全。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六是后勤保障求“优”。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以更加人本的理念，不断优化后勤保障服务，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在误会中总结经验，在埋怨中学会提升，在批评中微笑服务，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做到既遵守中央“八项规定”及其实施细则要求，又精细化服务，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全年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接待来宾60余次，其中，接待省部级及以上重要来宾6批次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，受到广泛好评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2022年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，我们主动担当作为，攻坚克难、开拓创新的带头作用、示范作用更为突显。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我们始终坚持党办姓党，县委指向哪,党办攻向哪,努力做到进可以作县委的冲锋尖刀，退可以当县委的幕后精兵。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一是攻坚克难完成思蒙4A创建。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对思蒙创国家4A级景区的重重困难，我办根据县委安排，毫不推卸地扛起牵头主抓的重任，主任亲自挂帅，常务副主任常驻思蒙，选调精兵，组建专班，用心用情解决难点问题百余个。2022年底，思蒙碧水丹霞景区成功创建为国家4A级旅游景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二是开拓创新落实对口帮扶工作。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对“当标兵、作示范、走前列”和打造“雨溆模式”的高标要求，我办按照县委安排，毫不畏惧地担负起牵头主抓责任，沟通上下，联系雨花，十易其稿，拟定了“1+7”方案和“一园一品一机制”模式，并强力推动落实。雨溆共建模式获得毛伟明省长高度肯定并作出重要批示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三是迅速高效组织开展“三整顿两提升”活动。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面对非我办业务的干部作风整顿工作，我们按照县委安排，毫无怨言地接下牵头主抓任务，边学边抓、边抓边学，精心制定全县活动《实施方案》，高效有力推动落实，带头转作风、提能力。我县雨溆园区共建、助企纾困大调研、文旅发展、疫情防控等4项工作被全市总结表彰大会通报表扬，相关经验先后被市专办《简报》、怀化日报、新湖南刊发推介。一年来，不管是参谋服务，还是紧急攻坚，我办领导班子带领全办干部职工敢于较真碰硬，勇于攻坚克难,发挥了开拓创新的示范带头作用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616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2022年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，我们不断提升自我，负压奋进、勇于争先的担当意识、争先意识更加浓厚。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我们始终坚持创先争优，以创建模式机关为抓手，抓班子、带队伍，不断夯实县委坚强前哨、巩固后院的能力基础。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一是狠抓学习提高。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大兴学习调研之风，组建学习班，定期发布学习调研任务，每周收集调研学习成果，主任亲自讲评指导，提升了办内干部学习调研能力。邀请市办领导、县里专家授课，对全县办公室系统干部进行了业务培训，全面提升了干部能力素质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二是严格选人用人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。大兴务实重行之风，按照“又红又专又全”的领导干部培养苗子标准选人用人。一年来，向县委推荐晋升三级调研员1人、三级主任科员1人、四级主任科员1人、八级职员2人，选用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7名优秀年轻干部担任组室长，树立了鲜明的用人导向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三是着力创先争优。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大兴“有红旗必扛、有先进必争、有第一必夺”的“夺标”之风，深入开展模范机关创建工作，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组室间形成了你拼我赶的干事氛围，4项工作经验被省级主流媒体刊发。全办干部职工在抢险救灾、疫情防控等危难紧急任务中始终走在前、干在先，发挥了标兵作用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>
      <w:pPr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、存在的主要问题</w:t>
      </w:r>
    </w:p>
    <w:p>
      <w:pPr>
        <w:widowControl/>
        <w:spacing w:before="100" w:beforeAutospacing="1" w:after="100" w:afterAutospacing="1"/>
        <w:ind w:firstLine="399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通过前述对我办整体支出情况分析，反映出目前在整体支出的预算编制、执行和管理过程中，依然存在一些问题和不足：</w:t>
      </w:r>
    </w:p>
    <w:p>
      <w:pPr>
        <w:widowControl/>
        <w:spacing w:before="100" w:beforeAutospacing="1" w:after="100" w:afterAutospacing="1"/>
        <w:ind w:firstLine="364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pacing w:val="-9"/>
          <w:kern w:val="0"/>
          <w:sz w:val="32"/>
          <w:szCs w:val="32"/>
        </w:rPr>
        <w:t>1.实际支出与预算数</w:t>
      </w:r>
      <w:r>
        <w:rPr>
          <w:rFonts w:hint="eastAsia" w:ascii="仿宋" w:hAnsi="仿宋" w:eastAsia="仿宋" w:cs="仿宋"/>
          <w:color w:val="333333"/>
          <w:spacing w:val="-9"/>
          <w:kern w:val="0"/>
          <w:sz w:val="32"/>
          <w:szCs w:val="32"/>
          <w:lang w:val="en-US" w:eastAsia="zh-CN"/>
        </w:rPr>
        <w:t>仍然存在一些</w:t>
      </w:r>
      <w:r>
        <w:rPr>
          <w:rFonts w:hint="eastAsia" w:ascii="仿宋" w:hAnsi="仿宋" w:eastAsia="仿宋" w:cs="仿宋"/>
          <w:color w:val="333333"/>
          <w:spacing w:val="-9"/>
          <w:kern w:val="0"/>
          <w:sz w:val="32"/>
          <w:szCs w:val="32"/>
        </w:rPr>
        <w:t>差率</w:t>
      </w:r>
      <w:r>
        <w:rPr>
          <w:rFonts w:hint="eastAsia" w:ascii="仿宋" w:hAnsi="仿宋" w:eastAsia="仿宋" w:cs="仿宋"/>
          <w:color w:val="333333"/>
          <w:spacing w:val="-9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333333"/>
          <w:spacing w:val="-9"/>
          <w:kern w:val="0"/>
          <w:sz w:val="32"/>
          <w:szCs w:val="32"/>
          <w:lang w:val="en-US" w:eastAsia="zh-CN"/>
        </w:rPr>
        <w:t>预算控制有待加强</w:t>
      </w:r>
      <w:r>
        <w:rPr>
          <w:rFonts w:hint="eastAsia" w:ascii="仿宋" w:hAnsi="仿宋" w:eastAsia="仿宋" w:cs="仿宋"/>
          <w:color w:val="333333"/>
          <w:spacing w:val="-9"/>
          <w:kern w:val="0"/>
          <w:sz w:val="32"/>
          <w:szCs w:val="32"/>
        </w:rPr>
        <w:t>；</w:t>
      </w:r>
    </w:p>
    <w:p>
      <w:pPr>
        <w:widowControl/>
        <w:spacing w:before="100" w:beforeAutospacing="1" w:after="100" w:afterAutospacing="1"/>
        <w:ind w:firstLine="374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pacing w:val="-6"/>
          <w:kern w:val="0"/>
          <w:sz w:val="32"/>
          <w:szCs w:val="32"/>
        </w:rPr>
        <w:t>2.</w:t>
      </w:r>
      <w:r>
        <w:rPr>
          <w:rFonts w:hint="eastAsia" w:ascii="仿宋" w:hAnsi="仿宋" w:eastAsia="仿宋" w:cs="仿宋"/>
          <w:color w:val="333333"/>
          <w:spacing w:val="-6"/>
          <w:kern w:val="0"/>
          <w:sz w:val="32"/>
          <w:szCs w:val="32"/>
          <w:lang w:val="en-US" w:eastAsia="zh-CN"/>
        </w:rPr>
        <w:t>日常工作中工作成本意识有待进一步提高</w:t>
      </w:r>
      <w:r>
        <w:rPr>
          <w:rFonts w:hint="eastAsia" w:ascii="仿宋" w:hAnsi="仿宋" w:eastAsia="仿宋" w:cs="仿宋"/>
          <w:color w:val="333333"/>
          <w:spacing w:val="-6"/>
          <w:kern w:val="0"/>
          <w:sz w:val="32"/>
          <w:szCs w:val="32"/>
        </w:rPr>
        <w:t>。</w:t>
      </w:r>
    </w:p>
    <w:p>
      <w:pPr>
        <w:widowControl/>
        <w:spacing w:before="100" w:beforeAutospacing="1" w:after="100" w:afterAutospacing="1"/>
        <w:ind w:firstLine="399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、改进措施和有关建议</w:t>
      </w:r>
    </w:p>
    <w:p>
      <w:pPr>
        <w:widowControl/>
        <w:spacing w:before="100" w:beforeAutospacing="1" w:after="100" w:afterAutospacing="1"/>
        <w:ind w:firstLine="399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1.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资金使用上，把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“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量入为出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”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这一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原则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贯穿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到全年工作中，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预算编制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更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科学、合理、严谨和可控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编制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范围尽可能全面、不漏项。</w:t>
      </w:r>
    </w:p>
    <w:p>
      <w:pPr>
        <w:widowControl/>
        <w:spacing w:before="100" w:beforeAutospacing="1" w:after="100" w:afterAutospacing="1"/>
        <w:ind w:firstLine="399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充分发挥绩效评估“指挥棒”作用，加强成本测算和绩效评估，使每一分钱都用在刀刃上。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          </w:t>
      </w:r>
    </w:p>
    <w:p>
      <w:pPr>
        <w:widowControl/>
        <w:spacing w:before="100" w:beforeAutospacing="1" w:after="100" w:afterAutospacing="1"/>
        <w:ind w:firstLine="399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                      中共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eastAsia="zh-CN"/>
        </w:rPr>
        <w:t>溆浦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县委办公室</w:t>
      </w:r>
    </w:p>
    <w:p>
      <w:pPr>
        <w:widowControl/>
        <w:spacing w:before="100" w:beforeAutospacing="1" w:after="100" w:afterAutospacing="1"/>
        <w:ind w:firstLine="399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                         20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  <w:rFonts w:cs="Calibri"/>
      </w:rPr>
      <w:fldChar w:fldCharType="begin"/>
    </w:r>
    <w:r>
      <w:rPr>
        <w:rStyle w:val="10"/>
        <w:rFonts w:cs="Calibri"/>
      </w:rPr>
      <w:instrText xml:space="preserve">PAGE  </w:instrText>
    </w:r>
    <w:r>
      <w:rPr>
        <w:rStyle w:val="10"/>
        <w:rFonts w:cs="Calibri"/>
      </w:rPr>
      <w:fldChar w:fldCharType="separate"/>
    </w:r>
    <w:r>
      <w:rPr>
        <w:rStyle w:val="10"/>
        <w:rFonts w:cs="Calibri"/>
      </w:rPr>
      <w:t>1</w:t>
    </w:r>
    <w:r>
      <w:rPr>
        <w:rStyle w:val="10"/>
        <w:rFonts w:cs="Calibri"/>
      </w:rPr>
      <w:fldChar w:fldCharType="end"/>
    </w:r>
  </w:p>
  <w:p>
    <w:pPr>
      <w:pStyle w:val="5"/>
      <w:ind w:right="360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027CFB"/>
    <w:multiLevelType w:val="singleLevel"/>
    <w:tmpl w:val="5A027CFB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NiZTNmMDQ2MDMwZDBhNjAyYTdhZmM2YjVjMTExZjEifQ=="/>
  </w:docVars>
  <w:rsids>
    <w:rsidRoot w:val="3F3068B6"/>
    <w:rsid w:val="00011826"/>
    <w:rsid w:val="00092BC9"/>
    <w:rsid w:val="000C0B2D"/>
    <w:rsid w:val="000F7A98"/>
    <w:rsid w:val="001273E6"/>
    <w:rsid w:val="00347A1C"/>
    <w:rsid w:val="003571F9"/>
    <w:rsid w:val="004D66B3"/>
    <w:rsid w:val="00534C50"/>
    <w:rsid w:val="005C419E"/>
    <w:rsid w:val="005D11BE"/>
    <w:rsid w:val="006600A2"/>
    <w:rsid w:val="006D1CA8"/>
    <w:rsid w:val="00712A71"/>
    <w:rsid w:val="007137F0"/>
    <w:rsid w:val="007B34D8"/>
    <w:rsid w:val="00836464"/>
    <w:rsid w:val="008B5F0F"/>
    <w:rsid w:val="008C2842"/>
    <w:rsid w:val="009D733D"/>
    <w:rsid w:val="009F26EF"/>
    <w:rsid w:val="00A663A9"/>
    <w:rsid w:val="00A90DBB"/>
    <w:rsid w:val="00C76C2E"/>
    <w:rsid w:val="00D45BE1"/>
    <w:rsid w:val="00DE477A"/>
    <w:rsid w:val="00F77F52"/>
    <w:rsid w:val="00F817F7"/>
    <w:rsid w:val="018864FA"/>
    <w:rsid w:val="02B54546"/>
    <w:rsid w:val="02B56CC3"/>
    <w:rsid w:val="033155F5"/>
    <w:rsid w:val="04FA053A"/>
    <w:rsid w:val="06092BAD"/>
    <w:rsid w:val="06711EB8"/>
    <w:rsid w:val="0688718B"/>
    <w:rsid w:val="06B31EBC"/>
    <w:rsid w:val="06CF114E"/>
    <w:rsid w:val="095710DF"/>
    <w:rsid w:val="096F44CE"/>
    <w:rsid w:val="0A0157B3"/>
    <w:rsid w:val="0ACB4F8A"/>
    <w:rsid w:val="0B831D06"/>
    <w:rsid w:val="0BA253E0"/>
    <w:rsid w:val="0CAE7C3D"/>
    <w:rsid w:val="0CC21D5D"/>
    <w:rsid w:val="0D7731A8"/>
    <w:rsid w:val="0DC6480A"/>
    <w:rsid w:val="0DE803B9"/>
    <w:rsid w:val="0DEF6C56"/>
    <w:rsid w:val="0E94178D"/>
    <w:rsid w:val="0F084FED"/>
    <w:rsid w:val="0FD20B69"/>
    <w:rsid w:val="11137E50"/>
    <w:rsid w:val="11621E5D"/>
    <w:rsid w:val="12A93C2B"/>
    <w:rsid w:val="12C1275A"/>
    <w:rsid w:val="12C33D17"/>
    <w:rsid w:val="12F5244D"/>
    <w:rsid w:val="142E0FFB"/>
    <w:rsid w:val="14427940"/>
    <w:rsid w:val="153A6C8A"/>
    <w:rsid w:val="162C19C5"/>
    <w:rsid w:val="16BA5027"/>
    <w:rsid w:val="17283FDD"/>
    <w:rsid w:val="17310DFF"/>
    <w:rsid w:val="17316F06"/>
    <w:rsid w:val="1763479D"/>
    <w:rsid w:val="17D336D0"/>
    <w:rsid w:val="18CC733B"/>
    <w:rsid w:val="18CD6B03"/>
    <w:rsid w:val="18DA7A69"/>
    <w:rsid w:val="19844AC9"/>
    <w:rsid w:val="1A206C58"/>
    <w:rsid w:val="1A5E226F"/>
    <w:rsid w:val="1AA923E5"/>
    <w:rsid w:val="1D450FBB"/>
    <w:rsid w:val="1DEE6498"/>
    <w:rsid w:val="1E042039"/>
    <w:rsid w:val="1EEC5ACE"/>
    <w:rsid w:val="214473ED"/>
    <w:rsid w:val="21726BD0"/>
    <w:rsid w:val="22224BE0"/>
    <w:rsid w:val="229D1E15"/>
    <w:rsid w:val="246758CC"/>
    <w:rsid w:val="246D4121"/>
    <w:rsid w:val="24D8319A"/>
    <w:rsid w:val="253631B7"/>
    <w:rsid w:val="25A07824"/>
    <w:rsid w:val="27452156"/>
    <w:rsid w:val="28DE75C9"/>
    <w:rsid w:val="29293882"/>
    <w:rsid w:val="296846CE"/>
    <w:rsid w:val="2AC646F9"/>
    <w:rsid w:val="2AFC5280"/>
    <w:rsid w:val="2C843F0A"/>
    <w:rsid w:val="2CE51A84"/>
    <w:rsid w:val="2DCB1FD1"/>
    <w:rsid w:val="2DD4742C"/>
    <w:rsid w:val="2E0E6E2D"/>
    <w:rsid w:val="2F1849C5"/>
    <w:rsid w:val="2FF51CD0"/>
    <w:rsid w:val="32452D22"/>
    <w:rsid w:val="3259187E"/>
    <w:rsid w:val="329409B2"/>
    <w:rsid w:val="32A20BDC"/>
    <w:rsid w:val="32B30571"/>
    <w:rsid w:val="34081756"/>
    <w:rsid w:val="340F5720"/>
    <w:rsid w:val="35206ACD"/>
    <w:rsid w:val="35284C04"/>
    <w:rsid w:val="35F344EB"/>
    <w:rsid w:val="361C486A"/>
    <w:rsid w:val="37107064"/>
    <w:rsid w:val="37630D24"/>
    <w:rsid w:val="38631B24"/>
    <w:rsid w:val="3A1A0ABD"/>
    <w:rsid w:val="3AD80A95"/>
    <w:rsid w:val="3B704353"/>
    <w:rsid w:val="3B8D51CD"/>
    <w:rsid w:val="3CD44735"/>
    <w:rsid w:val="3D8263F1"/>
    <w:rsid w:val="3EC62858"/>
    <w:rsid w:val="3F3068B6"/>
    <w:rsid w:val="3F8A2347"/>
    <w:rsid w:val="403A2D59"/>
    <w:rsid w:val="41327A57"/>
    <w:rsid w:val="420B38E3"/>
    <w:rsid w:val="429025AA"/>
    <w:rsid w:val="432C42FC"/>
    <w:rsid w:val="43765E66"/>
    <w:rsid w:val="437B692B"/>
    <w:rsid w:val="439166B7"/>
    <w:rsid w:val="452465E5"/>
    <w:rsid w:val="45446397"/>
    <w:rsid w:val="454B74FD"/>
    <w:rsid w:val="465F185E"/>
    <w:rsid w:val="47354F5E"/>
    <w:rsid w:val="49E77717"/>
    <w:rsid w:val="4CFD02CC"/>
    <w:rsid w:val="4D3A1024"/>
    <w:rsid w:val="4D696B75"/>
    <w:rsid w:val="509709A5"/>
    <w:rsid w:val="51CB6BEB"/>
    <w:rsid w:val="51D750BA"/>
    <w:rsid w:val="52AE57E6"/>
    <w:rsid w:val="53600B20"/>
    <w:rsid w:val="53DF4F30"/>
    <w:rsid w:val="53F81C03"/>
    <w:rsid w:val="54735165"/>
    <w:rsid w:val="54C17D39"/>
    <w:rsid w:val="54C40EE5"/>
    <w:rsid w:val="557548D9"/>
    <w:rsid w:val="559468D4"/>
    <w:rsid w:val="570A1F63"/>
    <w:rsid w:val="57985C25"/>
    <w:rsid w:val="57AF611F"/>
    <w:rsid w:val="586A7954"/>
    <w:rsid w:val="58F3040F"/>
    <w:rsid w:val="59694883"/>
    <w:rsid w:val="5AB301C8"/>
    <w:rsid w:val="5B303F63"/>
    <w:rsid w:val="5BB82F8F"/>
    <w:rsid w:val="5C956C9C"/>
    <w:rsid w:val="5D8C3697"/>
    <w:rsid w:val="5E2751A9"/>
    <w:rsid w:val="5E481E1D"/>
    <w:rsid w:val="60A42391"/>
    <w:rsid w:val="634D2E64"/>
    <w:rsid w:val="63EE5D73"/>
    <w:rsid w:val="64281445"/>
    <w:rsid w:val="64383360"/>
    <w:rsid w:val="66534130"/>
    <w:rsid w:val="689D66DD"/>
    <w:rsid w:val="68DB7887"/>
    <w:rsid w:val="68DC251E"/>
    <w:rsid w:val="6B691F3A"/>
    <w:rsid w:val="6CE7318D"/>
    <w:rsid w:val="6D030536"/>
    <w:rsid w:val="6D582BF2"/>
    <w:rsid w:val="6E303697"/>
    <w:rsid w:val="6E8960A8"/>
    <w:rsid w:val="6F1D6F23"/>
    <w:rsid w:val="70FD6402"/>
    <w:rsid w:val="72AF44E0"/>
    <w:rsid w:val="72BD70B1"/>
    <w:rsid w:val="73A24BB6"/>
    <w:rsid w:val="73FA3FC5"/>
    <w:rsid w:val="763363D1"/>
    <w:rsid w:val="76672232"/>
    <w:rsid w:val="78E66B59"/>
    <w:rsid w:val="7A652119"/>
    <w:rsid w:val="7A940313"/>
    <w:rsid w:val="7B711D02"/>
    <w:rsid w:val="7BB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link w:val="9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1"/>
    <w:basedOn w:val="1"/>
    <w:next w:val="1"/>
    <w:qFormat/>
    <w:uiPriority w:val="0"/>
    <w:pPr>
      <w:keepNext/>
      <w:keepLines/>
      <w:spacing w:before="340" w:after="330" w:line="576" w:lineRule="auto"/>
      <w:textAlignment w:val="baseline"/>
    </w:pPr>
    <w:rPr>
      <w:rFonts w:ascii="Calibri" w:hAnsi="Calibri"/>
      <w:b/>
      <w:kern w:val="44"/>
      <w:sz w:val="44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line="560" w:lineRule="exact"/>
      <w:ind w:firstLine="640" w:firstLineChars="200"/>
    </w:pPr>
    <w:rPr>
      <w:rFonts w:eastAsia="仿宋_GB2312"/>
      <w:sz w:val="32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qFormat/>
    <w:uiPriority w:val="99"/>
    <w:pPr>
      <w:ind w:firstLine="420"/>
    </w:pPr>
  </w:style>
  <w:style w:type="paragraph" w:customStyle="1" w:styleId="9">
    <w:name w:val="Char Char Char Char Char Char"/>
    <w:basedOn w:val="1"/>
    <w:link w:val="8"/>
    <w:qFormat/>
    <w:uiPriority w:val="0"/>
    <w:pPr>
      <w:widowControl/>
      <w:spacing w:after="160" w:line="240" w:lineRule="exact"/>
      <w:jc w:val="left"/>
    </w:p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customStyle="1" w:styleId="11">
    <w:name w:val="页脚 Char"/>
    <w:basedOn w:val="8"/>
    <w:link w:val="5"/>
    <w:semiHidden/>
    <w:qFormat/>
    <w:locked/>
    <w:uiPriority w:val="99"/>
    <w:rPr>
      <w:rFonts w:cs="Calibri"/>
      <w:sz w:val="18"/>
      <w:szCs w:val="18"/>
    </w:rPr>
  </w:style>
  <w:style w:type="character" w:customStyle="1" w:styleId="12">
    <w:name w:val="content1"/>
    <w:basedOn w:val="8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3912</Words>
  <Characters>4038</Characters>
  <Lines>42</Lines>
  <Paragraphs>12</Paragraphs>
  <TotalTime>20</TotalTime>
  <ScaleCrop>false</ScaleCrop>
  <LinksUpToDate>false</LinksUpToDate>
  <CharactersWithSpaces>4739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2016-08-24T02:40:00Z</dcterms:created>
  <dc:creator>Administrator</dc:creator>
  <cp:lastModifiedBy>Administrator</cp:lastModifiedBy>
  <cp:lastPrinted>2017-11-09T00:51:00Z</cp:lastPrinted>
  <dcterms:modified xsi:type="dcterms:W3CDTF">2023-06-29T02:06:16Z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988EFC65607A496381FA2009311BF276</vt:lpwstr>
  </property>
</Properties>
</file>