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方正小标宋简体" w:eastAsia="方正小标宋简体" w:cs="方正小标宋简体"/>
          <w:sz w:val="52"/>
          <w:szCs w:val="52"/>
          <w:lang w:eastAsia="zh-CN"/>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方正小标宋简体" w:hAnsi="方正小标宋简体" w:eastAsia="方正小标宋简体" w:cs="方正小标宋简体"/>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溆浦县统筹整合财政涉农资金年初方案</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方正小标宋简体" w:eastAsia="方正小标宋简体" w:cs="方正小标宋简体"/>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方正小标宋简体" w:eastAsia="方正小标宋简体" w:cs="方正小标宋简体"/>
          <w:sz w:val="52"/>
          <w:szCs w:val="52"/>
          <w:lang w:eastAsia="zh-CN"/>
        </w:rPr>
      </w:pPr>
    </w:p>
    <w:p>
      <w:pPr>
        <w:keepNext w:val="0"/>
        <w:keepLines w:val="0"/>
        <w:pageBreakBefore w:val="0"/>
        <w:widowControl w:val="0"/>
        <w:kinsoku/>
        <w:wordWrap/>
        <w:overflowPunct/>
        <w:topLinePunct w:val="0"/>
        <w:autoSpaceDE/>
        <w:autoSpaceDN/>
        <w:bidi w:val="0"/>
        <w:adjustRightInd/>
        <w:snapToGrid/>
        <w:spacing w:line="1700" w:lineRule="exact"/>
        <w:ind w:left="0" w:leftChars="0" w:firstLine="0" w:firstLineChars="0"/>
        <w:jc w:val="center"/>
        <w:textAlignment w:val="auto"/>
        <w:outlineLvl w:val="9"/>
        <w:rPr>
          <w:rFonts w:hint="eastAsia" w:ascii="华文行楷" w:hAnsi="华文行楷" w:eastAsia="华文行楷" w:cs="华文行楷"/>
          <w:b w:val="0"/>
          <w:bCs w:val="0"/>
          <w:sz w:val="112"/>
          <w:szCs w:val="112"/>
          <w:lang w:eastAsia="zh-CN"/>
        </w:rPr>
      </w:pPr>
      <w:r>
        <w:rPr>
          <w:rFonts w:hint="eastAsia" w:ascii="华文行楷" w:hAnsi="华文行楷" w:eastAsia="华文行楷" w:cs="华文行楷"/>
          <w:b w:val="0"/>
          <w:bCs w:val="0"/>
          <w:sz w:val="112"/>
          <w:szCs w:val="112"/>
          <w:lang w:eastAsia="zh-CN"/>
        </w:rPr>
        <w:t>资</w:t>
      </w:r>
    </w:p>
    <w:p>
      <w:pPr>
        <w:keepNext w:val="0"/>
        <w:keepLines w:val="0"/>
        <w:pageBreakBefore w:val="0"/>
        <w:widowControl w:val="0"/>
        <w:kinsoku/>
        <w:wordWrap/>
        <w:overflowPunct/>
        <w:topLinePunct w:val="0"/>
        <w:autoSpaceDE/>
        <w:autoSpaceDN/>
        <w:bidi w:val="0"/>
        <w:adjustRightInd/>
        <w:snapToGrid/>
        <w:spacing w:line="1700" w:lineRule="exact"/>
        <w:ind w:left="0" w:leftChars="0" w:firstLine="0" w:firstLineChars="0"/>
        <w:jc w:val="center"/>
        <w:textAlignment w:val="auto"/>
        <w:outlineLvl w:val="9"/>
        <w:rPr>
          <w:rFonts w:hint="eastAsia" w:ascii="华文行楷" w:hAnsi="华文行楷" w:eastAsia="华文行楷" w:cs="华文行楷"/>
          <w:b w:val="0"/>
          <w:bCs w:val="0"/>
          <w:sz w:val="112"/>
          <w:szCs w:val="112"/>
          <w:lang w:eastAsia="zh-CN"/>
        </w:rPr>
      </w:pPr>
      <w:r>
        <w:rPr>
          <w:rFonts w:hint="eastAsia" w:ascii="华文行楷" w:hAnsi="华文行楷" w:eastAsia="华文行楷" w:cs="华文行楷"/>
          <w:b w:val="0"/>
          <w:bCs w:val="0"/>
          <w:sz w:val="112"/>
          <w:szCs w:val="112"/>
          <w:lang w:eastAsia="zh-CN"/>
        </w:rPr>
        <w:t>料</w:t>
      </w:r>
    </w:p>
    <w:p>
      <w:pPr>
        <w:keepNext w:val="0"/>
        <w:keepLines w:val="0"/>
        <w:pageBreakBefore w:val="0"/>
        <w:widowControl w:val="0"/>
        <w:kinsoku/>
        <w:wordWrap/>
        <w:overflowPunct/>
        <w:topLinePunct w:val="0"/>
        <w:autoSpaceDE/>
        <w:autoSpaceDN/>
        <w:bidi w:val="0"/>
        <w:adjustRightInd/>
        <w:snapToGrid/>
        <w:spacing w:line="1700" w:lineRule="exact"/>
        <w:ind w:left="0" w:leftChars="0" w:firstLine="0" w:firstLineChars="0"/>
        <w:jc w:val="center"/>
        <w:textAlignment w:val="auto"/>
        <w:outlineLvl w:val="9"/>
        <w:rPr>
          <w:rFonts w:hint="eastAsia" w:ascii="华文行楷" w:hAnsi="华文行楷" w:eastAsia="华文行楷" w:cs="华文行楷"/>
          <w:b w:val="0"/>
          <w:bCs w:val="0"/>
          <w:sz w:val="112"/>
          <w:szCs w:val="112"/>
          <w:lang w:eastAsia="zh-CN"/>
        </w:rPr>
      </w:pPr>
      <w:r>
        <w:rPr>
          <w:rFonts w:hint="eastAsia" w:ascii="华文行楷" w:hAnsi="华文行楷" w:eastAsia="华文行楷" w:cs="华文行楷"/>
          <w:b w:val="0"/>
          <w:bCs w:val="0"/>
          <w:sz w:val="112"/>
          <w:szCs w:val="112"/>
          <w:lang w:eastAsia="zh-CN"/>
        </w:rPr>
        <w:t>汇</w:t>
      </w:r>
    </w:p>
    <w:p>
      <w:pPr>
        <w:keepNext w:val="0"/>
        <w:keepLines w:val="0"/>
        <w:pageBreakBefore w:val="0"/>
        <w:widowControl w:val="0"/>
        <w:kinsoku/>
        <w:wordWrap/>
        <w:overflowPunct/>
        <w:topLinePunct w:val="0"/>
        <w:autoSpaceDE/>
        <w:autoSpaceDN/>
        <w:bidi w:val="0"/>
        <w:adjustRightInd/>
        <w:snapToGrid/>
        <w:spacing w:line="1700" w:lineRule="exact"/>
        <w:ind w:left="0" w:leftChars="0" w:firstLine="0" w:firstLineChars="0"/>
        <w:jc w:val="center"/>
        <w:textAlignment w:val="auto"/>
        <w:outlineLvl w:val="9"/>
        <w:rPr>
          <w:rFonts w:hint="eastAsia" w:ascii="华文行楷" w:hAnsi="华文行楷" w:eastAsia="华文行楷" w:cs="华文行楷"/>
          <w:b w:val="0"/>
          <w:bCs w:val="0"/>
          <w:sz w:val="112"/>
          <w:szCs w:val="112"/>
          <w:lang w:eastAsia="zh-CN"/>
        </w:rPr>
      </w:pPr>
      <w:r>
        <w:rPr>
          <w:rFonts w:hint="eastAsia" w:ascii="华文行楷" w:hAnsi="华文行楷" w:eastAsia="华文行楷" w:cs="华文行楷"/>
          <w:b w:val="0"/>
          <w:bCs w:val="0"/>
          <w:sz w:val="112"/>
          <w:szCs w:val="112"/>
          <w:lang w:eastAsia="zh-CN"/>
        </w:rPr>
        <w:t>编</w:t>
      </w:r>
    </w:p>
    <w:p>
      <w:pPr>
        <w:spacing w:line="800" w:lineRule="exact"/>
        <w:jc w:val="center"/>
        <w:rPr>
          <w:rFonts w:hint="eastAsia" w:ascii="方正小标宋_GBK" w:hAnsi="方正小标宋_GBK" w:eastAsia="方正小标宋_GBK" w:cs="方正小标宋_GBK"/>
          <w:sz w:val="144"/>
          <w:szCs w:val="144"/>
        </w:rPr>
      </w:pPr>
    </w:p>
    <w:p>
      <w:pPr>
        <w:spacing w:line="800" w:lineRule="exact"/>
        <w:jc w:val="center"/>
        <w:rPr>
          <w:rFonts w:hint="eastAsia" w:ascii="方正小标宋_GBK" w:hAnsi="方正小标宋_GBK" w:eastAsia="方正小标宋_GBK" w:cs="方正小标宋_GBK"/>
          <w:sz w:val="144"/>
          <w:szCs w:val="144"/>
        </w:rPr>
      </w:pPr>
    </w:p>
    <w:p>
      <w:pPr>
        <w:jc w:val="center"/>
        <w:rPr>
          <w:rFonts w:hint="eastAsia" w:ascii="楷体_GB2312" w:hAnsi="楷体_GB2312" w:eastAsia="楷体_GB2312" w:cs="楷体_GB2312"/>
          <w:b/>
          <w:bCs/>
          <w:spacing w:val="0"/>
          <w:sz w:val="36"/>
          <w:szCs w:val="36"/>
          <w:lang w:eastAsia="zh-CN"/>
        </w:rPr>
      </w:pPr>
      <w:r>
        <w:rPr>
          <w:rFonts w:hint="eastAsia" w:ascii="楷体_GB2312" w:hAnsi="楷体_GB2312" w:eastAsia="楷体_GB2312" w:cs="楷体_GB2312"/>
          <w:b/>
          <w:bCs/>
          <w:spacing w:val="0"/>
          <w:sz w:val="36"/>
          <w:szCs w:val="36"/>
          <w:lang w:eastAsia="zh-CN"/>
        </w:rPr>
        <w:t>溆浦县扶贫开发领导小组</w:t>
      </w:r>
    </w:p>
    <w:p>
      <w:pPr>
        <w:jc w:val="center"/>
        <w:rPr>
          <w:rFonts w:hint="eastAsia" w:ascii="楷体_GB2312" w:hAnsi="楷体_GB2312" w:eastAsia="楷体_GB2312" w:cs="楷体_GB2312"/>
          <w:b/>
          <w:bCs/>
          <w:spacing w:val="0"/>
          <w:sz w:val="36"/>
          <w:szCs w:val="36"/>
          <w:lang w:val="en-US" w:eastAsia="zh-CN"/>
        </w:rPr>
      </w:pPr>
      <w:r>
        <w:rPr>
          <w:rFonts w:hint="eastAsia" w:ascii="楷体_GB2312" w:hAnsi="楷体_GB2312" w:eastAsia="楷体_GB2312" w:cs="楷体_GB2312"/>
          <w:b/>
          <w:bCs/>
          <w:spacing w:val="0"/>
          <w:sz w:val="36"/>
          <w:szCs w:val="36"/>
          <w:lang w:val="en-US" w:eastAsia="zh-CN"/>
        </w:rPr>
        <w:t>2019年3月</w:t>
      </w:r>
    </w:p>
    <w:p>
      <w:pPr>
        <w:jc w:val="center"/>
        <w:rPr>
          <w:rFonts w:hint="eastAsia" w:ascii="楷体_GB2312" w:hAnsi="楷体_GB2312" w:eastAsia="楷体_GB2312" w:cs="楷体_GB2312"/>
          <w:b/>
          <w:bCs/>
          <w:spacing w:val="0"/>
          <w:sz w:val="36"/>
          <w:szCs w:val="36"/>
          <w:lang w:val="en-US" w:eastAsia="zh-CN"/>
        </w:rPr>
      </w:pPr>
    </w:p>
    <w:p>
      <w:pPr>
        <w:spacing w:line="61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初</w:t>
      </w:r>
      <w:r>
        <w:rPr>
          <w:rFonts w:hint="eastAsia" w:ascii="方正小标宋简体" w:hAnsi="方正小标宋简体" w:eastAsia="方正小标宋简体" w:cs="方正小标宋简体"/>
          <w:sz w:val="44"/>
          <w:szCs w:val="44"/>
        </w:rPr>
        <w:t>方案</w:t>
      </w:r>
      <w:r>
        <w:rPr>
          <w:rFonts w:hint="eastAsia" w:ascii="方正小标宋简体" w:hAnsi="方正小标宋简体" w:eastAsia="方正小标宋简体" w:cs="方正小标宋简体"/>
          <w:sz w:val="44"/>
          <w:szCs w:val="44"/>
          <w:lang w:eastAsia="zh-CN"/>
        </w:rPr>
        <w:t>目录</w:t>
      </w:r>
    </w:p>
    <w:p>
      <w:pPr>
        <w:spacing w:line="610" w:lineRule="exact"/>
        <w:jc w:val="both"/>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distribute"/>
        <w:textAlignment w:val="auto"/>
        <w:outlineLvl w:val="9"/>
        <w:rPr>
          <w:rFonts w:hint="eastAsia" w:ascii="仿宋_GB2312" w:hAnsi="仿宋_GB2312" w:eastAsia="仿宋_GB2312" w:cs="仿宋_GB2312"/>
          <w:sz w:val="30"/>
          <w:szCs w:val="30"/>
          <w:lang w:val="en-US" w:eastAsia="zh-CN"/>
        </w:rPr>
      </w:pPr>
      <w:r>
        <w:rPr>
          <w:rFonts w:hint="eastAsia" w:ascii="黑体" w:hAnsi="黑体" w:eastAsia="黑体" w:cs="黑体"/>
          <w:spacing w:val="0"/>
          <w:sz w:val="30"/>
          <w:szCs w:val="30"/>
          <w:lang w:eastAsia="zh-CN"/>
        </w:rPr>
        <w:t>一、溆浦县</w:t>
      </w:r>
      <w:r>
        <w:rPr>
          <w:rFonts w:hint="eastAsia" w:ascii="黑体" w:hAnsi="黑体" w:eastAsia="黑体" w:cs="黑体"/>
          <w:spacing w:val="0"/>
          <w:sz w:val="30"/>
          <w:szCs w:val="30"/>
        </w:rPr>
        <w:t>201</w:t>
      </w:r>
      <w:r>
        <w:rPr>
          <w:rFonts w:hint="eastAsia" w:ascii="黑体" w:hAnsi="黑体" w:eastAsia="黑体" w:cs="黑体"/>
          <w:spacing w:val="0"/>
          <w:sz w:val="30"/>
          <w:szCs w:val="30"/>
          <w:lang w:val="en-US" w:eastAsia="zh-CN"/>
        </w:rPr>
        <w:t>9</w:t>
      </w:r>
      <w:r>
        <w:rPr>
          <w:rFonts w:hint="eastAsia" w:ascii="黑体" w:hAnsi="黑体" w:eastAsia="黑体" w:cs="黑体"/>
          <w:spacing w:val="0"/>
          <w:sz w:val="30"/>
          <w:szCs w:val="30"/>
        </w:rPr>
        <w:t>年统筹整合财政涉农资金年终方案</w:t>
      </w:r>
      <w:r>
        <w:rPr>
          <w:rFonts w:hint="eastAsia" w:ascii="黑体" w:hAnsi="黑体" w:eastAsia="黑体" w:cs="黑体"/>
          <w:spacing w:val="0"/>
          <w:sz w:val="30"/>
          <w:szCs w:val="30"/>
          <w:lang w:eastAsia="zh-CN"/>
        </w:rPr>
        <w:t>（正文）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outlineLvl w:val="9"/>
        <w:rPr>
          <w:rFonts w:hint="eastAsia" w:ascii="黑体" w:hAnsi="黑体" w:eastAsia="黑体" w:cs="黑体"/>
          <w:spacing w:val="0"/>
          <w:sz w:val="30"/>
          <w:szCs w:val="30"/>
          <w:lang w:eastAsia="zh-CN"/>
        </w:rPr>
      </w:pPr>
      <w:r>
        <w:rPr>
          <w:rFonts w:hint="eastAsia" w:ascii="黑体" w:hAnsi="黑体" w:eastAsia="黑体" w:cs="黑体"/>
          <w:spacing w:val="0"/>
          <w:sz w:val="30"/>
          <w:szCs w:val="30"/>
          <w:lang w:eastAsia="zh-CN"/>
        </w:rPr>
        <w:t>二、附表</w:t>
      </w:r>
    </w:p>
    <w:p>
      <w:pPr>
        <w:keepNext w:val="0"/>
        <w:keepLines w:val="0"/>
        <w:pageBreakBefore w:val="0"/>
        <w:widowControl w:val="0"/>
        <w:kinsoku/>
        <w:wordWrap/>
        <w:overflowPunct/>
        <w:topLinePunct w:val="0"/>
        <w:autoSpaceDE/>
        <w:autoSpaceDN/>
        <w:bidi w:val="0"/>
        <w:adjustRightInd/>
        <w:snapToGrid/>
        <w:spacing w:line="640" w:lineRule="exact"/>
        <w:ind w:firstLine="556" w:firstLineChars="200"/>
        <w:jc w:val="distribute"/>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eastAsia="zh-CN"/>
        </w:rPr>
        <w:t>（一）</w:t>
      </w:r>
      <w:r>
        <w:rPr>
          <w:rFonts w:hint="eastAsia" w:ascii="仿宋_GB2312" w:hAnsi="仿宋_GB2312" w:eastAsia="仿宋_GB2312" w:cs="仿宋_GB2312"/>
          <w:sz w:val="30"/>
          <w:szCs w:val="30"/>
          <w:lang w:val="en-US" w:eastAsia="zh-CN"/>
        </w:rPr>
        <w:t>溆浦县2019年统筹整合使用财政涉农资金来源表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w:t>
      </w:r>
    </w:p>
    <w:p>
      <w:pPr>
        <w:keepNext w:val="0"/>
        <w:keepLines w:val="0"/>
        <w:pageBreakBefore w:val="0"/>
        <w:widowControl w:val="0"/>
        <w:kinsoku/>
        <w:wordWrap/>
        <w:overflowPunct/>
        <w:topLinePunct w:val="0"/>
        <w:autoSpaceDE/>
        <w:autoSpaceDN/>
        <w:bidi w:val="0"/>
        <w:adjustRightInd/>
        <w:snapToGrid/>
        <w:spacing w:line="640" w:lineRule="exact"/>
        <w:ind w:firstLine="556" w:firstLineChars="200"/>
        <w:jc w:val="distribute"/>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pacing w:val="-11"/>
          <w:sz w:val="30"/>
          <w:szCs w:val="30"/>
          <w:lang w:eastAsia="zh-CN"/>
        </w:rPr>
        <w:t>（二）溆浦县</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年统筹整合</w:t>
      </w:r>
      <w:r>
        <w:rPr>
          <w:rFonts w:hint="eastAsia" w:ascii="仿宋_GB2312" w:hAnsi="仿宋_GB2312" w:eastAsia="仿宋_GB2312" w:cs="仿宋_GB2312"/>
          <w:sz w:val="30"/>
          <w:szCs w:val="30"/>
          <w:lang w:eastAsia="zh-CN"/>
        </w:rPr>
        <w:t>使用</w:t>
      </w:r>
      <w:r>
        <w:rPr>
          <w:rFonts w:hint="eastAsia" w:ascii="仿宋_GB2312" w:hAnsi="仿宋_GB2312" w:eastAsia="仿宋_GB2312" w:cs="仿宋_GB2312"/>
          <w:sz w:val="30"/>
          <w:szCs w:val="30"/>
        </w:rPr>
        <w:t>财政涉农资金汇总表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640" w:lineRule="exact"/>
        <w:ind w:firstLine="532" w:firstLineChars="200"/>
        <w:jc w:val="distribute"/>
        <w:textAlignment w:val="auto"/>
        <w:outlineLvl w:val="9"/>
        <w:rPr>
          <w:rFonts w:hint="eastAsia" w:ascii="仿宋_GB2312" w:hAnsi="仿宋_GB2312" w:eastAsia="仿宋_GB2312" w:cs="仿宋_GB2312"/>
          <w:spacing w:val="-17"/>
          <w:sz w:val="30"/>
          <w:szCs w:val="30"/>
          <w:lang w:eastAsia="zh-CN"/>
        </w:rPr>
      </w:pPr>
      <w:r>
        <w:rPr>
          <w:rFonts w:hint="eastAsia" w:ascii="仿宋_GB2312" w:hAnsi="仿宋_GB2312" w:eastAsia="仿宋_GB2312" w:cs="仿宋_GB2312"/>
          <w:spacing w:val="-17"/>
          <w:sz w:val="30"/>
          <w:szCs w:val="30"/>
          <w:lang w:val="en-US" w:eastAsia="zh-CN"/>
        </w:rPr>
        <w:t>（三）</w:t>
      </w:r>
      <w:r>
        <w:rPr>
          <w:rFonts w:hint="eastAsia" w:ascii="仿宋_GB2312" w:hAnsi="仿宋_GB2312" w:eastAsia="仿宋_GB2312" w:cs="仿宋_GB2312"/>
          <w:spacing w:val="-17"/>
          <w:sz w:val="30"/>
          <w:szCs w:val="30"/>
        </w:rPr>
        <w:t>溆浦县201</w:t>
      </w:r>
      <w:r>
        <w:rPr>
          <w:rFonts w:hint="eastAsia" w:ascii="仿宋_GB2312" w:hAnsi="仿宋_GB2312" w:eastAsia="仿宋_GB2312" w:cs="仿宋_GB2312"/>
          <w:spacing w:val="-17"/>
          <w:sz w:val="30"/>
          <w:szCs w:val="30"/>
          <w:lang w:val="en-US" w:eastAsia="zh-CN"/>
        </w:rPr>
        <w:t>9</w:t>
      </w:r>
      <w:r>
        <w:rPr>
          <w:rFonts w:hint="eastAsia" w:ascii="仿宋_GB2312" w:hAnsi="仿宋_GB2312" w:eastAsia="仿宋_GB2312" w:cs="仿宋_GB2312"/>
          <w:spacing w:val="-17"/>
          <w:sz w:val="30"/>
          <w:szCs w:val="30"/>
        </w:rPr>
        <w:t>年统筹整合使用财政涉农资金明细表</w:t>
      </w:r>
      <w:r>
        <w:rPr>
          <w:rFonts w:hint="eastAsia" w:ascii="仿宋_GB2312" w:hAnsi="仿宋_GB2312" w:eastAsia="仿宋_GB2312" w:cs="仿宋_GB2312"/>
          <w:spacing w:val="-17"/>
          <w:sz w:val="30"/>
          <w:szCs w:val="30"/>
          <w:lang w:eastAsia="zh-CN"/>
        </w:rPr>
        <w:t>（基础设施项目）</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distribute"/>
        <w:textAlignment w:val="auto"/>
        <w:outlineLvl w:val="9"/>
        <w:rPr>
          <w:rFonts w:hint="eastAsia" w:ascii="仿宋_GB2312" w:hAnsi="仿宋_GB2312" w:eastAsia="仿宋_GB2312" w:cs="仿宋_GB2312"/>
          <w:sz w:val="30"/>
          <w:szCs w:val="30"/>
          <w:lang w:val="en-US" w:eastAsia="zh-CN"/>
        </w:rPr>
      </w:pPr>
      <w:r>
        <w:rPr>
          <w:rFonts w:hint="eastAsia" w:ascii="仿宋_GB2312" w:hAnsi="仿宋" w:eastAsia="仿宋_GB2312"/>
          <w:sz w:val="30"/>
          <w:szCs w:val="30"/>
          <w:lang w:val="en-US" w:eastAsia="zh-CN"/>
        </w:rPr>
        <w:t>1.病险水库除险加固及三都河治理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8</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distribute"/>
        <w:textAlignment w:val="auto"/>
        <w:outlineLvl w:val="9"/>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2.水利维修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11</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distribute"/>
        <w:textAlignment w:val="auto"/>
        <w:outlineLvl w:val="9"/>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3.安全饮水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12</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distribute"/>
        <w:textAlignment w:val="auto"/>
        <w:outlineLvl w:val="9"/>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4.安防及危桥改造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32</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distribute"/>
        <w:textAlignment w:val="auto"/>
        <w:outlineLvl w:val="9"/>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5.危房改造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35</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distribute"/>
        <w:textAlignment w:val="auto"/>
        <w:outlineLvl w:val="9"/>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6.农村公路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37</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distribute"/>
        <w:textAlignment w:val="auto"/>
        <w:outlineLvl w:val="9"/>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7.小型基础设施建设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43</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both"/>
        <w:textAlignment w:val="auto"/>
        <w:outlineLvl w:val="9"/>
        <w:rPr>
          <w:rFonts w:hint="eastAsia" w:ascii="仿宋_GB2312" w:hAnsi="仿宋_GB2312" w:eastAsia="仿宋_GB2312" w:cs="仿宋_GB2312"/>
          <w:spacing w:val="-11"/>
          <w:sz w:val="30"/>
          <w:szCs w:val="30"/>
          <w:lang w:eastAsia="zh-CN"/>
        </w:rPr>
      </w:pPr>
      <w:r>
        <w:rPr>
          <w:rFonts w:hint="eastAsia" w:ascii="仿宋_GB2312" w:hAnsi="仿宋" w:eastAsia="仿宋_GB2312"/>
          <w:sz w:val="30"/>
          <w:szCs w:val="30"/>
          <w:lang w:eastAsia="zh-CN"/>
        </w:rPr>
        <w:t>（四）</w:t>
      </w:r>
      <w:r>
        <w:rPr>
          <w:rFonts w:hint="eastAsia" w:ascii="仿宋_GB2312" w:hAnsi="仿宋_GB2312" w:eastAsia="仿宋_GB2312" w:cs="仿宋_GB2312"/>
          <w:spacing w:val="0"/>
          <w:sz w:val="30"/>
          <w:szCs w:val="30"/>
        </w:rPr>
        <w:t>溆浦县201</w:t>
      </w:r>
      <w:r>
        <w:rPr>
          <w:rFonts w:hint="eastAsia" w:ascii="仿宋_GB2312" w:hAnsi="仿宋_GB2312" w:eastAsia="仿宋_GB2312" w:cs="仿宋_GB2312"/>
          <w:spacing w:val="0"/>
          <w:sz w:val="30"/>
          <w:szCs w:val="30"/>
          <w:lang w:val="en-US" w:eastAsia="zh-CN"/>
        </w:rPr>
        <w:t>9</w:t>
      </w:r>
      <w:r>
        <w:rPr>
          <w:rFonts w:hint="eastAsia" w:ascii="仿宋_GB2312" w:hAnsi="仿宋_GB2312" w:eastAsia="仿宋_GB2312" w:cs="仿宋_GB2312"/>
          <w:spacing w:val="0"/>
          <w:sz w:val="30"/>
          <w:szCs w:val="30"/>
        </w:rPr>
        <w:t>年统筹整合使用财政涉农资金明细表</w:t>
      </w:r>
      <w:r>
        <w:rPr>
          <w:rFonts w:hint="eastAsia" w:ascii="仿宋_GB2312" w:hAnsi="仿宋_GB2312" w:eastAsia="仿宋_GB2312" w:cs="仿宋_GB2312"/>
          <w:spacing w:val="-11"/>
          <w:sz w:val="30"/>
          <w:szCs w:val="30"/>
          <w:lang w:eastAsia="zh-CN"/>
        </w:rPr>
        <w:t>（产业发展项目）</w:t>
      </w:r>
    </w:p>
    <w:p>
      <w:pPr>
        <w:keepNext w:val="0"/>
        <w:keepLines w:val="0"/>
        <w:pageBreakBefore w:val="0"/>
        <w:widowControl w:val="0"/>
        <w:kinsoku/>
        <w:wordWrap/>
        <w:overflowPunct/>
        <w:topLinePunct w:val="0"/>
        <w:autoSpaceDE/>
        <w:autoSpaceDN/>
        <w:bidi w:val="0"/>
        <w:adjustRightInd/>
        <w:snapToGrid/>
        <w:spacing w:line="640" w:lineRule="exact"/>
        <w:ind w:firstLine="556" w:firstLineChars="200"/>
        <w:jc w:val="distribute"/>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pacing w:val="-11"/>
          <w:sz w:val="30"/>
          <w:szCs w:val="30"/>
          <w:lang w:val="en-US" w:eastAsia="zh-CN"/>
        </w:rPr>
        <w:t>1.电商扶贫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110</w:t>
      </w:r>
    </w:p>
    <w:p>
      <w:pPr>
        <w:keepNext w:val="0"/>
        <w:keepLines w:val="0"/>
        <w:pageBreakBefore w:val="0"/>
        <w:widowControl w:val="0"/>
        <w:kinsoku/>
        <w:wordWrap/>
        <w:overflowPunct/>
        <w:topLinePunct w:val="0"/>
        <w:autoSpaceDE/>
        <w:autoSpaceDN/>
        <w:bidi w:val="0"/>
        <w:adjustRightInd/>
        <w:snapToGrid/>
        <w:spacing w:line="640" w:lineRule="exact"/>
        <w:ind w:firstLine="556" w:firstLineChars="200"/>
        <w:jc w:val="distribute"/>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2.小额扶贫贷款贴息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112</w:t>
      </w:r>
    </w:p>
    <w:p>
      <w:pPr>
        <w:keepNext w:val="0"/>
        <w:keepLines w:val="0"/>
        <w:pageBreakBefore w:val="0"/>
        <w:widowControl w:val="0"/>
        <w:kinsoku/>
        <w:wordWrap/>
        <w:overflowPunct/>
        <w:topLinePunct w:val="0"/>
        <w:autoSpaceDE/>
        <w:autoSpaceDN/>
        <w:bidi w:val="0"/>
        <w:adjustRightInd/>
        <w:snapToGrid/>
        <w:spacing w:line="640" w:lineRule="exact"/>
        <w:ind w:firstLine="556" w:firstLineChars="200"/>
        <w:jc w:val="distribute"/>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3.产业扶贫致富带头人培训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pacing w:val="-11"/>
          <w:sz w:val="30"/>
          <w:szCs w:val="30"/>
          <w:lang w:val="en-US" w:eastAsia="zh-CN"/>
        </w:rPr>
        <w:t>114</w:t>
      </w:r>
    </w:p>
    <w:p>
      <w:pPr>
        <w:keepNext w:val="0"/>
        <w:keepLines w:val="0"/>
        <w:pageBreakBefore w:val="0"/>
        <w:widowControl w:val="0"/>
        <w:kinsoku/>
        <w:wordWrap/>
        <w:overflowPunct/>
        <w:topLinePunct w:val="0"/>
        <w:autoSpaceDE/>
        <w:autoSpaceDN/>
        <w:bidi w:val="0"/>
        <w:adjustRightInd/>
        <w:snapToGrid/>
        <w:spacing w:line="640" w:lineRule="exact"/>
        <w:ind w:firstLine="556" w:firstLineChars="200"/>
        <w:jc w:val="distribute"/>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4.光伏发电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pacing w:val="-11"/>
          <w:sz w:val="30"/>
          <w:szCs w:val="30"/>
          <w:lang w:val="en-US" w:eastAsia="zh-CN"/>
        </w:rPr>
        <w:t>115</w:t>
      </w:r>
    </w:p>
    <w:p>
      <w:pPr>
        <w:keepNext w:val="0"/>
        <w:keepLines w:val="0"/>
        <w:pageBreakBefore w:val="0"/>
        <w:widowControl w:val="0"/>
        <w:kinsoku/>
        <w:wordWrap/>
        <w:overflowPunct/>
        <w:topLinePunct w:val="0"/>
        <w:autoSpaceDE/>
        <w:autoSpaceDN/>
        <w:bidi w:val="0"/>
        <w:adjustRightInd/>
        <w:snapToGrid/>
        <w:spacing w:line="640" w:lineRule="exact"/>
        <w:ind w:firstLine="556" w:firstLineChars="200"/>
        <w:jc w:val="distribute"/>
        <w:textAlignment w:val="auto"/>
        <w:outlineLvl w:val="9"/>
        <w:rPr>
          <w:rFonts w:hint="eastAsia" w:ascii="仿宋_GB2312" w:hAnsi="仿宋_GB2312" w:eastAsia="仿宋_GB2312" w:cs="仿宋_GB2312"/>
          <w:spacing w:val="-11"/>
          <w:sz w:val="30"/>
          <w:szCs w:val="30"/>
          <w:lang w:val="en-US" w:eastAsia="zh-CN"/>
        </w:rPr>
        <w:sectPr>
          <w:footerReference r:id="rId3" w:type="first"/>
          <w:pgSz w:w="11906" w:h="16838"/>
          <w:pgMar w:top="1701" w:right="1502" w:bottom="1531" w:left="1502" w:header="851" w:footer="113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ind w:firstLine="556" w:firstLineChars="200"/>
        <w:jc w:val="distribute"/>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5.自主产业奖补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pacing w:val="-11"/>
          <w:sz w:val="30"/>
          <w:szCs w:val="30"/>
          <w:lang w:val="en-US" w:eastAsia="zh-CN"/>
        </w:rPr>
        <w:t>115</w:t>
      </w:r>
    </w:p>
    <w:p>
      <w:pPr>
        <w:keepNext w:val="0"/>
        <w:keepLines w:val="0"/>
        <w:pageBreakBefore w:val="0"/>
        <w:widowControl w:val="0"/>
        <w:kinsoku/>
        <w:wordWrap/>
        <w:overflowPunct/>
        <w:topLinePunct w:val="0"/>
        <w:autoSpaceDE/>
        <w:autoSpaceDN/>
        <w:bidi w:val="0"/>
        <w:adjustRightInd/>
        <w:snapToGrid/>
        <w:spacing w:line="640" w:lineRule="exact"/>
        <w:ind w:firstLine="556" w:firstLineChars="200"/>
        <w:jc w:val="distribute"/>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6.四跟四走产业发展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117</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both"/>
        <w:textAlignment w:val="auto"/>
        <w:outlineLvl w:val="9"/>
        <w:rPr>
          <w:rFonts w:hint="eastAsia" w:ascii="仿宋_GB2312" w:hAnsi="仿宋_GB2312" w:eastAsia="仿宋_GB2312" w:cs="仿宋_GB2312"/>
          <w:spacing w:val="-11"/>
          <w:sz w:val="30"/>
          <w:szCs w:val="30"/>
          <w:lang w:eastAsia="zh-CN"/>
        </w:rPr>
      </w:pPr>
      <w:r>
        <w:rPr>
          <w:rFonts w:hint="eastAsia" w:ascii="仿宋_GB2312" w:hAnsi="仿宋" w:eastAsia="仿宋_GB2312"/>
          <w:sz w:val="30"/>
          <w:szCs w:val="30"/>
          <w:lang w:eastAsia="zh-CN"/>
        </w:rPr>
        <w:t>（五）</w:t>
      </w:r>
      <w:r>
        <w:rPr>
          <w:rFonts w:hint="eastAsia" w:ascii="仿宋_GB2312" w:hAnsi="仿宋_GB2312" w:eastAsia="仿宋_GB2312" w:cs="仿宋_GB2312"/>
          <w:spacing w:val="0"/>
          <w:sz w:val="30"/>
          <w:szCs w:val="30"/>
        </w:rPr>
        <w:t>溆浦县201</w:t>
      </w:r>
      <w:r>
        <w:rPr>
          <w:rFonts w:hint="eastAsia" w:ascii="仿宋_GB2312" w:hAnsi="仿宋_GB2312" w:eastAsia="仿宋_GB2312" w:cs="仿宋_GB2312"/>
          <w:spacing w:val="0"/>
          <w:sz w:val="30"/>
          <w:szCs w:val="30"/>
          <w:lang w:val="en-US" w:eastAsia="zh-CN"/>
        </w:rPr>
        <w:t>9</w:t>
      </w:r>
      <w:r>
        <w:rPr>
          <w:rFonts w:hint="eastAsia" w:ascii="仿宋_GB2312" w:hAnsi="仿宋_GB2312" w:eastAsia="仿宋_GB2312" w:cs="仿宋_GB2312"/>
          <w:spacing w:val="0"/>
          <w:sz w:val="30"/>
          <w:szCs w:val="30"/>
        </w:rPr>
        <w:t>年统筹整合使用财政涉农资金明细表</w:t>
      </w:r>
      <w:r>
        <w:rPr>
          <w:rFonts w:hint="eastAsia" w:ascii="仿宋_GB2312" w:hAnsi="仿宋_GB2312" w:eastAsia="仿宋_GB2312" w:cs="仿宋_GB2312"/>
          <w:spacing w:val="-11"/>
          <w:sz w:val="30"/>
          <w:szCs w:val="30"/>
          <w:lang w:eastAsia="zh-CN"/>
        </w:rPr>
        <w:t>（其它项目）</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distribute"/>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1.雨露计划（职业学历教育）</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131</w:t>
      </w:r>
    </w:p>
    <w:p>
      <w:pPr>
        <w:spacing w:line="570" w:lineRule="exact"/>
        <w:ind w:firstLine="300" w:firstLineChars="100"/>
        <w:rPr>
          <w:rFonts w:hint="eastAsia" w:ascii="仿宋_GB2312" w:hAnsi="仿宋" w:eastAsia="仿宋_GB2312"/>
          <w:sz w:val="30"/>
          <w:szCs w:val="30"/>
          <w:lang w:val="en-US" w:eastAsia="zh-CN"/>
        </w:rPr>
      </w:pPr>
    </w:p>
    <w:p>
      <w:pPr>
        <w:spacing w:line="600" w:lineRule="exact"/>
        <w:jc w:val="center"/>
        <w:rPr>
          <w:rFonts w:ascii="方正小标宋简体" w:hAnsi="宋体" w:eastAsia="方正小标宋简体"/>
          <w:sz w:val="44"/>
          <w:szCs w:val="44"/>
        </w:rPr>
        <w:sectPr>
          <w:footerReference r:id="rId4" w:type="default"/>
          <w:pgSz w:w="11906" w:h="16838"/>
          <w:pgMar w:top="1701" w:right="1502" w:bottom="1531" w:left="1502" w:header="851" w:footer="1134" w:gutter="0"/>
          <w:pgNumType w:fmt="decimal" w:start="1"/>
          <w:cols w:space="0" w:num="1"/>
          <w:rtlGutter w:val="0"/>
          <w:docGrid w:type="lines" w:linePitch="312" w:charSpace="0"/>
        </w:sectPr>
      </w:pPr>
      <w:bookmarkStart w:id="0" w:name="_GoBack"/>
      <w:bookmarkEnd w:id="0"/>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8363585" cy="5756275"/>
            <wp:effectExtent l="0" t="0" r="15875" b="18415"/>
            <wp:docPr id="5" name="图片 5" descr="img-331215335-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331215335-0001"/>
                    <pic:cNvPicPr>
                      <a:picLocks noChangeAspect="1"/>
                    </pic:cNvPicPr>
                  </pic:nvPicPr>
                  <pic:blipFill>
                    <a:blip r:embed="rId7"/>
                    <a:srcRect l="8222" t="8632" r="6377" b="8221"/>
                    <a:stretch>
                      <a:fillRect/>
                    </a:stretch>
                  </pic:blipFill>
                  <pic:spPr>
                    <a:xfrm rot="16200000">
                      <a:off x="0" y="0"/>
                      <a:ext cx="8363585" cy="5756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lang w:eastAsia="zh-CN"/>
        </w:rPr>
        <w:sectPr>
          <w:footerReference r:id="rId5" w:type="default"/>
          <w:pgSz w:w="11906" w:h="16838"/>
          <w:pgMar w:top="1701" w:right="1502" w:bottom="1531" w:left="1502" w:header="851" w:footer="1134"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溆浦县201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年统筹整合使用财政涉农资金</w:t>
      </w: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初</w:t>
      </w:r>
      <w:r>
        <w:rPr>
          <w:rFonts w:hint="eastAsia" w:ascii="方正小标宋简体" w:hAnsi="方正小标宋简体" w:eastAsia="方正小标宋简体" w:cs="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63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深入推进财政专项资金管理机制创新，发挥财政资金在脱贫攻坚中的主导作用和聚集效应，根据《湖南省人民政府办公厅关于推进贫困县统筹整合使用财政涉农资金工作的实施意见》(湘政办发〔2016〕53号）和《溆浦县脱贫攻坚到户政策实施方案》(溆政办发〔2017〕35号）等文件精神，结合我县实际情况，经扶贫开发领导小组研究同意，特制定如下实施方案：</w:t>
      </w:r>
    </w:p>
    <w:p>
      <w:pPr>
        <w:keepNext w:val="0"/>
        <w:keepLines w:val="0"/>
        <w:pageBreakBefore w:val="0"/>
        <w:widowControl w:val="0"/>
        <w:kinsoku/>
        <w:wordWrap/>
        <w:overflowPunct/>
        <w:topLinePunct w:val="0"/>
        <w:autoSpaceDE/>
        <w:autoSpaceDN/>
        <w:bidi w:val="0"/>
        <w:adjustRightInd/>
        <w:snapToGrid/>
        <w:spacing w:line="63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一、基本情况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 w:eastAsia="仿宋_GB2312" w:cs="仿宋"/>
          <w:sz w:val="32"/>
          <w:szCs w:val="32"/>
          <w:lang w:val="en-US" w:eastAsia="zh-CN"/>
        </w:rPr>
        <w:t>2019年</w:t>
      </w:r>
      <w:r>
        <w:rPr>
          <w:rFonts w:hint="eastAsia" w:ascii="仿宋_GB2312" w:hAnsi="仿宋" w:eastAsia="仿宋_GB2312" w:cs="仿宋"/>
          <w:sz w:val="32"/>
          <w:szCs w:val="32"/>
        </w:rPr>
        <w:t>总体安排</w:t>
      </w:r>
      <w:r>
        <w:rPr>
          <w:rFonts w:hint="eastAsia" w:ascii="仿宋_GB2312" w:hAnsi="仿宋" w:eastAsia="仿宋_GB2312" w:cs="仿宋"/>
          <w:sz w:val="32"/>
          <w:szCs w:val="32"/>
          <w:lang w:val="en-US" w:eastAsia="zh-CN"/>
        </w:rPr>
        <w:t>39969万</w:t>
      </w:r>
      <w:r>
        <w:rPr>
          <w:rFonts w:hint="eastAsia" w:ascii="仿宋_GB2312" w:hAnsi="仿宋" w:eastAsia="仿宋_GB2312" w:cs="仿宋"/>
          <w:sz w:val="32"/>
          <w:szCs w:val="32"/>
        </w:rPr>
        <w:t>元，</w:t>
      </w:r>
      <w:r>
        <w:rPr>
          <w:rFonts w:hint="eastAsia" w:ascii="仿宋_GB2312" w:hAnsi="仿宋_GB2312" w:eastAsia="仿宋_GB2312" w:cs="仿宋_GB2312"/>
          <w:bCs/>
          <w:sz w:val="32"/>
          <w:szCs w:val="32"/>
        </w:rPr>
        <w:t>一是基础设施</w:t>
      </w:r>
      <w:r>
        <w:rPr>
          <w:rFonts w:hint="eastAsia" w:ascii="仿宋_GB2312" w:hAnsi="仿宋_GB2312" w:eastAsia="仿宋_GB2312" w:cs="仿宋_GB2312"/>
          <w:sz w:val="32"/>
          <w:szCs w:val="32"/>
        </w:rPr>
        <w:t>项目安排</w:t>
      </w:r>
      <w:r>
        <w:rPr>
          <w:rFonts w:hint="eastAsia" w:ascii="仿宋_GB2312" w:hAnsi="仿宋_GB2312" w:eastAsia="仿宋_GB2312" w:cs="仿宋_GB2312"/>
          <w:sz w:val="32"/>
          <w:szCs w:val="32"/>
          <w:lang w:val="en-US" w:eastAsia="zh-CN"/>
        </w:rPr>
        <w:t>29566万</w:t>
      </w:r>
      <w:r>
        <w:rPr>
          <w:rFonts w:hint="eastAsia" w:ascii="仿宋_GB2312" w:hAnsi="仿宋_GB2312" w:eastAsia="仿宋_GB2312" w:cs="仿宋_GB2312"/>
          <w:sz w:val="32"/>
          <w:szCs w:val="32"/>
        </w:rPr>
        <w:t>元，其中病险水库</w:t>
      </w:r>
      <w:r>
        <w:rPr>
          <w:rFonts w:hint="eastAsia" w:ascii="仿宋_GB2312" w:hAnsi="仿宋_GB2312" w:eastAsia="仿宋_GB2312" w:cs="仿宋_GB2312"/>
          <w:sz w:val="32"/>
          <w:szCs w:val="32"/>
          <w:lang w:eastAsia="zh-CN"/>
        </w:rPr>
        <w:t>除险加固及三都河治理</w:t>
      </w:r>
      <w:r>
        <w:rPr>
          <w:rFonts w:hint="eastAsia" w:ascii="仿宋_GB2312" w:hAnsi="仿宋_GB2312" w:eastAsia="仿宋_GB2312" w:cs="仿宋_GB2312"/>
          <w:sz w:val="32"/>
          <w:szCs w:val="32"/>
          <w:lang w:val="en-US" w:eastAsia="zh-CN"/>
        </w:rPr>
        <w:t>1111万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水利维修</w:t>
      </w:r>
      <w:r>
        <w:rPr>
          <w:rFonts w:hint="eastAsia" w:ascii="仿宋_GB2312" w:hAnsi="仿宋_GB2312" w:eastAsia="仿宋_GB2312" w:cs="仿宋_GB2312"/>
          <w:sz w:val="32"/>
          <w:szCs w:val="32"/>
          <w:lang w:val="en-US" w:eastAsia="zh-CN"/>
        </w:rPr>
        <w:t>208万元，</w:t>
      </w:r>
      <w:r>
        <w:rPr>
          <w:rFonts w:hint="eastAsia" w:ascii="仿宋_GB2312" w:hAnsi="仿宋_GB2312" w:eastAsia="仿宋_GB2312" w:cs="仿宋_GB2312"/>
          <w:sz w:val="32"/>
          <w:szCs w:val="32"/>
        </w:rPr>
        <w:t>安全饮水</w:t>
      </w:r>
      <w:r>
        <w:rPr>
          <w:rFonts w:hint="eastAsia" w:ascii="仿宋_GB2312" w:hAnsi="仿宋_GB2312" w:eastAsia="仿宋_GB2312" w:cs="仿宋_GB2312"/>
          <w:sz w:val="32"/>
          <w:szCs w:val="32"/>
          <w:lang w:val="en-US" w:eastAsia="zh-CN"/>
        </w:rPr>
        <w:t>5334.2万</w:t>
      </w:r>
      <w:r>
        <w:rPr>
          <w:rFonts w:hint="eastAsia" w:ascii="仿宋_GB2312" w:hAnsi="仿宋_GB2312" w:eastAsia="仿宋_GB2312" w:cs="仿宋_GB2312"/>
          <w:sz w:val="32"/>
          <w:szCs w:val="32"/>
        </w:rPr>
        <w:t>元，安防及危桥</w:t>
      </w:r>
      <w:r>
        <w:rPr>
          <w:rFonts w:hint="eastAsia" w:ascii="仿宋_GB2312" w:hAnsi="仿宋_GB2312" w:eastAsia="仿宋_GB2312" w:cs="仿宋_GB2312"/>
          <w:sz w:val="32"/>
          <w:szCs w:val="32"/>
          <w:lang w:eastAsia="zh-CN"/>
        </w:rPr>
        <w:t>改造</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385.6万</w:t>
      </w:r>
      <w:r>
        <w:rPr>
          <w:rFonts w:hint="eastAsia" w:ascii="仿宋_GB2312" w:hAnsi="仿宋_GB2312" w:eastAsia="仿宋_GB2312" w:cs="仿宋_GB2312"/>
          <w:sz w:val="32"/>
          <w:szCs w:val="32"/>
        </w:rPr>
        <w:t>元，危房改造246</w:t>
      </w:r>
      <w:r>
        <w:rPr>
          <w:rFonts w:hint="eastAsia" w:ascii="仿宋_GB2312" w:hAnsi="仿宋_GB2312" w:eastAsia="仿宋_GB2312" w:cs="仿宋_GB2312"/>
          <w:sz w:val="32"/>
          <w:szCs w:val="32"/>
          <w:lang w:val="en-US" w:eastAsia="zh-CN"/>
        </w:rPr>
        <w:t>2万</w:t>
      </w:r>
      <w:r>
        <w:rPr>
          <w:rFonts w:hint="eastAsia" w:ascii="仿宋_GB2312" w:hAnsi="仿宋_GB2312" w:eastAsia="仿宋_GB2312" w:cs="仿宋_GB2312"/>
          <w:sz w:val="32"/>
          <w:szCs w:val="32"/>
        </w:rPr>
        <w:t>元，农村公路</w:t>
      </w:r>
      <w:r>
        <w:rPr>
          <w:rFonts w:hint="eastAsia" w:ascii="仿宋_GB2312" w:hAnsi="仿宋_GB2312" w:eastAsia="仿宋_GB2312" w:cs="仿宋_GB2312"/>
          <w:sz w:val="32"/>
          <w:szCs w:val="32"/>
          <w:lang w:val="en-US" w:eastAsia="zh-CN"/>
        </w:rPr>
        <w:t>8696.6万</w:t>
      </w:r>
      <w:r>
        <w:rPr>
          <w:rFonts w:hint="eastAsia" w:ascii="仿宋_GB2312" w:hAnsi="仿宋_GB2312" w:eastAsia="仿宋_GB2312" w:cs="仿宋_GB2312"/>
          <w:sz w:val="32"/>
          <w:szCs w:val="32"/>
        </w:rPr>
        <w:t>元，小型基础设施建设</w:t>
      </w:r>
      <w:r>
        <w:rPr>
          <w:rFonts w:hint="eastAsia" w:ascii="仿宋_GB2312" w:hAnsi="仿宋_GB2312" w:eastAsia="仿宋_GB2312" w:cs="仿宋_GB2312"/>
          <w:sz w:val="32"/>
          <w:szCs w:val="32"/>
          <w:lang w:val="en-US" w:eastAsia="zh-CN"/>
        </w:rPr>
        <w:t>9368.5万</w:t>
      </w:r>
      <w:r>
        <w:rPr>
          <w:rFonts w:hint="eastAsia" w:ascii="仿宋_GB2312" w:hAnsi="仿宋_GB2312" w:eastAsia="仿宋_GB2312" w:cs="仿宋_GB2312"/>
          <w:sz w:val="32"/>
          <w:szCs w:val="32"/>
        </w:rPr>
        <w:t>元；</w:t>
      </w:r>
      <w:r>
        <w:rPr>
          <w:rFonts w:hint="eastAsia" w:ascii="仿宋_GB2312" w:hAnsi="仿宋_GB2312" w:eastAsia="仿宋_GB2312" w:cs="仿宋_GB2312"/>
          <w:bCs/>
          <w:sz w:val="32"/>
          <w:szCs w:val="32"/>
        </w:rPr>
        <w:t>二是产业发展项目安排</w:t>
      </w:r>
      <w:r>
        <w:rPr>
          <w:rFonts w:hint="eastAsia" w:ascii="仿宋_GB2312" w:hAnsi="仿宋_GB2312" w:eastAsia="仿宋_GB2312" w:cs="仿宋_GB2312"/>
          <w:bCs/>
          <w:sz w:val="32"/>
          <w:szCs w:val="32"/>
          <w:lang w:val="en-US" w:eastAsia="zh-CN"/>
        </w:rPr>
        <w:t>9603万</w:t>
      </w:r>
      <w:r>
        <w:rPr>
          <w:rFonts w:hint="eastAsia" w:ascii="仿宋_GB2312" w:hAnsi="仿宋_GB2312" w:eastAsia="仿宋_GB2312" w:cs="仿宋_GB2312"/>
          <w:sz w:val="32"/>
          <w:szCs w:val="32"/>
        </w:rPr>
        <w:t>元，包括电商扶贫73万元，小额贷款贴息493万元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eastAsia="zh-CN"/>
        </w:rPr>
        <w:t>致富</w:t>
      </w:r>
      <w:r>
        <w:rPr>
          <w:rFonts w:hint="eastAsia" w:ascii="仿宋_GB2312" w:hAnsi="仿宋_GB2312" w:eastAsia="仿宋_GB2312" w:cs="仿宋_GB2312"/>
          <w:sz w:val="32"/>
          <w:szCs w:val="32"/>
        </w:rPr>
        <w:t>带头人培训12</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万元，光伏扶贫</w:t>
      </w:r>
      <w:r>
        <w:rPr>
          <w:rFonts w:hint="eastAsia" w:ascii="仿宋_GB2312" w:hAnsi="仿宋_GB2312" w:eastAsia="仿宋_GB2312" w:cs="仿宋_GB2312"/>
          <w:sz w:val="32"/>
          <w:szCs w:val="32"/>
          <w:lang w:val="en-US" w:eastAsia="zh-CN"/>
        </w:rPr>
        <w:t>530</w:t>
      </w:r>
      <w:r>
        <w:rPr>
          <w:rFonts w:hint="eastAsia" w:ascii="仿宋_GB2312" w:hAnsi="仿宋_GB2312" w:eastAsia="仿宋_GB2312" w:cs="仿宋_GB2312"/>
          <w:sz w:val="32"/>
          <w:szCs w:val="32"/>
        </w:rPr>
        <w:t>万元，产业奖补3235万元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四跟四走产业发展5</w:t>
      </w:r>
      <w:r>
        <w:rPr>
          <w:rFonts w:hint="eastAsia" w:ascii="仿宋_GB2312" w:hAnsi="仿宋_GB2312" w:eastAsia="仿宋_GB2312" w:cs="仿宋_GB2312"/>
          <w:sz w:val="32"/>
          <w:szCs w:val="32"/>
          <w:lang w:val="en-US" w:eastAsia="zh-CN"/>
        </w:rPr>
        <w:t>145.9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三是雨露计划安排</w:t>
      </w:r>
      <w:r>
        <w:rPr>
          <w:rFonts w:hint="eastAsia" w:ascii="仿宋_GB2312" w:hAnsi="仿宋_GB2312" w:eastAsia="仿宋_GB2312" w:cs="仿宋_GB2312"/>
          <w:bCs/>
          <w:sz w:val="32"/>
          <w:szCs w:val="32"/>
          <w:lang w:val="en-US" w:eastAsia="zh-CN"/>
        </w:rPr>
        <w:t>800万</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630" w:lineRule="exact"/>
        <w:textAlignment w:val="auto"/>
        <w:outlineLvl w:val="9"/>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二、具体要求</w:t>
      </w:r>
    </w:p>
    <w:p>
      <w:pPr>
        <w:keepNext w:val="0"/>
        <w:keepLines w:val="0"/>
        <w:pageBreakBefore w:val="0"/>
        <w:widowControl w:val="0"/>
        <w:kinsoku/>
        <w:wordWrap/>
        <w:overflowPunct/>
        <w:topLinePunct w:val="0"/>
        <w:autoSpaceDE/>
        <w:autoSpaceDN/>
        <w:bidi w:val="0"/>
        <w:adjustRightInd/>
        <w:snapToGrid/>
        <w:spacing w:line="63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1.加快项目实施进度。县涉农资金整合办要建立督巡查和催办制度，及时督促各责任单位加快项目实施；各责任单位要采取切实措施加强项目执行进度，严格按照项目计划组织实施，不得随意更改项目计划。</w:t>
      </w:r>
    </w:p>
    <w:p>
      <w:pPr>
        <w:keepNext w:val="0"/>
        <w:keepLines w:val="0"/>
        <w:pageBreakBefore w:val="0"/>
        <w:widowControl w:val="0"/>
        <w:kinsoku/>
        <w:wordWrap/>
        <w:overflowPunct/>
        <w:topLinePunct w:val="0"/>
        <w:autoSpaceDE/>
        <w:autoSpaceDN/>
        <w:bidi w:val="0"/>
        <w:adjustRightInd/>
        <w:snapToGrid/>
        <w:spacing w:line="63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用好管好项目资金。要严格按照《溆浦县扶贫统筹整合资金管理办法》(溆政办发〔2016〕80号）文件要求管理和使用扶贫统筹整合资金，实行扶贫资金专账核算，专款专用，确保扶贫统筹整合资金发挥更大的效益。</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涉农资金监管。各乡镇人民政府、贫困村第一书记、驻村工作队和村委会要深度参与涉农资金的管理监督，引导贫困人口主动参与涉农资金的监督。各项目责任单位、乡镇财政所、扶贫工作站要充分发挥监管职能，加强对扶贫项目实施的督促、检查验收，严禁任何人以任何形式和理由从扶贫项目中收取任何费用，发现违规问题及时制止并报告县财政局、县扶贫办。建立公开公示制度，</w:t>
      </w:r>
      <w:r>
        <w:rPr>
          <w:rFonts w:hint="eastAsia" w:ascii="仿宋_GB2312" w:hAnsi="仿宋_GB2312" w:eastAsia="仿宋_GB2312" w:cs="仿宋_GB2312"/>
          <w:sz w:val="32"/>
          <w:szCs w:val="32"/>
          <w:lang w:eastAsia="zh-CN"/>
        </w:rPr>
        <w:t>项目资金下达后，各单位要严格按照《溆浦县扶贫项目资金公开公示实施细则》（溆财农</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25号</w:t>
      </w:r>
      <w:r>
        <w:rPr>
          <w:rFonts w:hint="eastAsia" w:ascii="仿宋_GB2312" w:hAnsi="仿宋_GB2312" w:eastAsia="仿宋_GB2312" w:cs="仿宋_GB2312"/>
          <w:sz w:val="32"/>
          <w:szCs w:val="32"/>
          <w:lang w:eastAsia="zh-CN"/>
        </w:rPr>
        <w:t>）文件要求，做好公开公示工作，</w:t>
      </w:r>
      <w:r>
        <w:rPr>
          <w:rFonts w:hint="eastAsia" w:ascii="仿宋_GB2312" w:hAnsi="仿宋_GB2312" w:eastAsia="仿宋_GB2312" w:cs="仿宋_GB2312"/>
          <w:sz w:val="32"/>
          <w:szCs w:val="32"/>
        </w:rPr>
        <w:t>接受群众监督。探索引入第三方独立监督，建立多层次、多方位、多形式和多元化的监督管理机制。对违反本办法规定和滥用职权、玩忽职守、徇私舞弊的单位和个人，按照《中华人民共和国预算法》《中华人民共和国公务员法》《行政监察法》《财政违法行为处罚处分条例》等有关规定处理、处罚、处分；涉嫌犯罪的，移送司法机关。</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1.溆浦县2019年统筹整合使用财政涉农资金来源表</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2.溆浦县2019年统筹整合使用财政涉农资金汇总表</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3.溆浦县2019年统筹整合使用财政涉农资金明细表</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（基础设施项目）</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4.溆浦县2019年统筹整合使用财政涉农资金明细表</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（产业发展项目）</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5.溆浦县2019年统筹整合使用财政涉农资金明细表</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（其他项目）</w:t>
      </w:r>
    </w:p>
    <w:p>
      <w:pPr>
        <w:spacing w:line="570" w:lineRule="exact"/>
        <w:ind w:firstLine="300" w:firstLineChars="100"/>
        <w:rPr>
          <w:rFonts w:ascii="仿宋_GB2312" w:hAnsi="仿宋" w:eastAsia="仿宋_GB2312"/>
          <w:sz w:val="30"/>
          <w:szCs w:val="30"/>
        </w:rPr>
      </w:pPr>
    </w:p>
    <w:p>
      <w:pPr>
        <w:spacing w:line="570" w:lineRule="exact"/>
        <w:ind w:firstLine="300" w:firstLineChars="100"/>
        <w:rPr>
          <w:rFonts w:ascii="仿宋_GB2312" w:hAnsi="仿宋" w:eastAsia="仿宋_GB2312"/>
          <w:sz w:val="30"/>
          <w:szCs w:val="30"/>
        </w:rPr>
      </w:pPr>
    </w:p>
    <w:p>
      <w:pPr>
        <w:spacing w:line="570" w:lineRule="exact"/>
        <w:ind w:firstLine="300" w:firstLineChars="100"/>
        <w:rPr>
          <w:rFonts w:ascii="仿宋_GB2312" w:hAnsi="仿宋" w:eastAsia="仿宋_GB2312"/>
          <w:sz w:val="30"/>
          <w:szCs w:val="30"/>
        </w:rPr>
      </w:pPr>
    </w:p>
    <w:p>
      <w:pPr>
        <w:spacing w:line="570" w:lineRule="exact"/>
        <w:ind w:firstLine="300" w:firstLineChars="100"/>
        <w:rPr>
          <w:rFonts w:ascii="仿宋_GB2312" w:hAnsi="仿宋" w:eastAsia="仿宋_GB2312"/>
          <w:sz w:val="30"/>
          <w:szCs w:val="30"/>
        </w:rPr>
      </w:pPr>
    </w:p>
    <w:p>
      <w:pPr>
        <w:spacing w:line="570" w:lineRule="exact"/>
        <w:ind w:firstLine="300" w:firstLineChars="100"/>
        <w:rPr>
          <w:rFonts w:hint="eastAsia" w:ascii="仿宋_GB2312" w:hAnsi="仿宋" w:eastAsia="仿宋_GB2312"/>
          <w:sz w:val="30"/>
          <w:szCs w:val="30"/>
          <w:lang w:eastAsia="zh-CN"/>
        </w:rPr>
      </w:pPr>
    </w:p>
    <w:p>
      <w:pPr>
        <w:spacing w:line="570" w:lineRule="exact"/>
        <w:ind w:firstLine="300" w:firstLineChars="100"/>
        <w:rPr>
          <w:rFonts w:hint="eastAsia" w:ascii="仿宋_GB2312" w:hAnsi="仿宋" w:eastAsia="仿宋_GB2312"/>
          <w:sz w:val="30"/>
          <w:szCs w:val="30"/>
          <w:lang w:eastAsia="zh-CN"/>
        </w:rPr>
      </w:pPr>
    </w:p>
    <w:p>
      <w:pPr>
        <w:spacing w:line="570" w:lineRule="exact"/>
        <w:ind w:firstLine="300" w:firstLineChars="100"/>
        <w:rPr>
          <w:rFonts w:hint="eastAsia" w:ascii="仿宋_GB2312" w:hAnsi="仿宋" w:eastAsia="仿宋_GB2312"/>
          <w:sz w:val="30"/>
          <w:szCs w:val="30"/>
          <w:lang w:eastAsia="zh-CN"/>
        </w:rPr>
      </w:pPr>
    </w:p>
    <w:p>
      <w:pPr>
        <w:spacing w:line="570" w:lineRule="exact"/>
        <w:ind w:firstLine="300" w:firstLineChars="100"/>
        <w:rPr>
          <w:rFonts w:hint="eastAsia" w:ascii="仿宋_GB2312" w:hAnsi="仿宋"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300" w:firstLineChars="100"/>
        <w:textAlignment w:val="auto"/>
        <w:outlineLvl w:val="9"/>
        <w:rPr>
          <w:rFonts w:ascii="仿宋_GB2312" w:hAnsi="仿宋" w:eastAsia="仿宋_GB2312"/>
          <w:sz w:val="30"/>
          <w:szCs w:val="30"/>
        </w:rPr>
      </w:pPr>
    </w:p>
    <w:p>
      <w:pPr>
        <w:spacing w:line="570" w:lineRule="exact"/>
        <w:ind w:firstLine="300" w:firstLineChars="100"/>
        <w:rPr>
          <w:rFonts w:ascii="仿宋_GB2312" w:hAnsi="仿宋" w:eastAsia="仿宋_GB2312"/>
          <w:sz w:val="30"/>
          <w:szCs w:val="30"/>
        </w:rPr>
      </w:pPr>
    </w:p>
    <w:p>
      <w:pPr>
        <w:spacing w:line="570" w:lineRule="exact"/>
        <w:ind w:firstLine="300" w:firstLineChars="100"/>
        <w:rPr>
          <w:rFonts w:ascii="仿宋_GB2312" w:hAnsi="仿宋" w:eastAsia="仿宋_GB2312"/>
          <w:sz w:val="30"/>
          <w:szCs w:val="30"/>
        </w:rPr>
      </w:pPr>
    </w:p>
    <w:p>
      <w:pPr>
        <w:spacing w:line="570" w:lineRule="exact"/>
        <w:ind w:firstLine="300" w:firstLineChars="100"/>
        <w:rPr>
          <w:rFonts w:ascii="仿宋_GB2312" w:hAnsi="仿宋" w:eastAsia="仿宋_GB2312"/>
          <w:sz w:val="30"/>
          <w:szCs w:val="30"/>
        </w:rPr>
      </w:pPr>
    </w:p>
    <w:p>
      <w:pPr>
        <w:spacing w:line="570" w:lineRule="exact"/>
        <w:ind w:firstLine="300" w:firstLineChars="100"/>
        <w:rPr>
          <w:rFonts w:ascii="仿宋_GB2312" w:hAnsi="仿宋" w:eastAsia="仿宋_GB2312"/>
          <w:sz w:val="30"/>
          <w:szCs w:val="30"/>
        </w:rPr>
      </w:pPr>
    </w:p>
    <w:p>
      <w:pPr>
        <w:spacing w:line="570" w:lineRule="exact"/>
        <w:ind w:firstLine="300" w:firstLineChars="100"/>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 xml:space="preserve"> </w:t>
      </w:r>
      <w:r>
        <w:rPr>
          <w:sz w:val="30"/>
          <w:szCs w:val="30"/>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-635</wp:posOffset>
                </wp:positionV>
                <wp:extent cx="555815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815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pt;margin-top:-0.05pt;height:0pt;width:437.65pt;z-index:251661312;mso-width-relative:page;mso-height-relative:page;" filled="f" stroked="t" coordsize="21600,21600" o:gfxdata="UEsDBAoAAAAAAIdO4kAAAAAAAAAAAAAAAAAEAAAAZHJzL1BLAwQUAAAACACHTuJARXsGbdQAAAAF&#10;AQAADwAAAGRycy9kb3ducmV2LnhtbE2OTU/DMBBE70j8B2uRuFStnUBLG+L0AOTGpYWK6zbeJhHx&#10;Oo3dD/j1GC7lOJrRm5cvz7YTRxp861hDMlEgiCtnWq41vL+V4zkIH5ANdo5Jwxd5WBbXVzlmxp14&#10;Rcd1qEWEsM9QQxNCn0npq4Ys+onriWO3c4PFEONQSzPgKcJtJ1OlZtJiy/GhwZ6eGqo+1werwZcb&#10;2pffo2qkPu5qR+n++fUFtb69SdQjiEDncBnDr35UhyI6bd2BjRedhvs0DjWMExCxnT8spiC2f1kW&#10;ufxvX/wAUEsDBBQAAAAIAIdO4kBfVwB93wEAAKQDAAAOAAAAZHJzL2Uyb0RvYy54bWytU82O0zAQ&#10;viPxDpbvNG1XQUvUdA9blguCSsADTG0nseQ/ebxN+xK8ABI3OHHkztuw+xiM3W5Zdi8IkYMz9sx8&#10;nu/Ll8XFzhq2VRG1dy2fTaacKSe81K5v+Yf3V8/OOcMEToLxTrV8r5BfLJ8+WYyhUXM/eCNVZATi&#10;sBlDy4eUQlNVKAZlASc+KEfJzkcLibaxr2SEkdCtqebT6fNq9FGG6IVCpNPVIcmXBb/rlEhvuw5V&#10;YqblNFsqayzrJq/VcgFNHyEMWhzHgH+YwoJ2dOkJagUJ2HXUj6CsFtGj79JEeFv5rtNCFQ7EZjZ9&#10;wObdAEEVLiQOhpNM+P9gxZvtOjItW37GmQNLn+jm0/efH7/c/vhM6823r+wsizQGbKj20q3jcYdh&#10;HTPjXRdtfhMXtivC7k/Cql1igg7ruj6f1TVn4i5X/W4MEdMr5S3LQcuNdpkzNLB9jYkuo9K7knxs&#10;HBtb/qKeZzggy3QGEoU2EAl0felFb7S80sbkDoz95tJEtoVsgvJkSoT7R1m+ZAU4HOpK6mCPQYF8&#10;6SRL+0DyOPIxzyNYJTkzimyfIwKEJoE2f1NJVxuXG1Sx6JFn1vigao42Xu7p01yHqPuBdJmVmXOG&#10;rFCmP9o2e+3+nuL7P9f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V7Bm3UAAAABQEAAA8AAAAA&#10;AAAAAQAgAAAAIgAAAGRycy9kb3ducmV2LnhtbFBLAQIUABQAAAAIAIdO4kBfVwB93wEAAKQDAAAO&#10;AAAAAAAAAAEAIAAAACMBAABkcnMvZTJvRG9jLnhtbFBLBQYAAAAABgAGAFkBAAB0BQAAAAA=&#10;">
                <v:fill on="f" focussize="0,0"/>
                <v:stroke color="#000000" joinstyle="round"/>
                <v:imagedata o:title=""/>
                <o:lock v:ext="edit" aspectratio="f"/>
              </v:line>
            </w:pict>
          </mc:Fallback>
        </mc:AlternateContent>
      </w:r>
      <w:r>
        <w:rPr>
          <w:sz w:val="30"/>
          <w:szCs w:val="3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439420</wp:posOffset>
                </wp:positionV>
                <wp:extent cx="55581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815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34.6pt;height:0pt;width:437.65pt;mso-position-horizontal:center;z-index:251660288;mso-width-relative:page;mso-height-relative:page;" filled="f" stroked="t" coordsize="21600,21600" o:gfxdata="UEsDBAoAAAAAAIdO4kAAAAAAAAAAAAAAAAAEAAAAZHJzL1BLAwQUAAAACACHTuJAAO7mHNQAAAAG&#10;AQAADwAAAGRycy9kb3ducmV2LnhtbE2PzU7DMBCE70i8g7VIXCpqNxWlhDg9ALlxoYC4buMliYjX&#10;aez+wNOzqAc47sxo5ttidfS92tMYu8AWZlMDirgOruPGwutLdbUEFROywz4wWfiiCKvy/KzA3IUD&#10;P9N+nRolJRxztNCmNORax7olj3EaBmLxPsLoMck5NtqNeJBy3+vMmIX22LEstDjQfUv153rnLcTq&#10;jbbV96SemPd5EyjbPjw9orWXFzNzByrRMf2F4Rdf0KEUpk3YsYuqtyCPJAuL2wyUuMub6zmozUnQ&#10;ZaH/45c/UEsDBBQAAAAIAIdO4kDwY5Pf3gEAAKQDAAAOAAAAZHJzL2Uyb0RvYy54bWytU82O0zAQ&#10;viPxDpbvNG2koCVquoctywVBJeABpraTWPKfPN6mfQleAIkbnDhy523YfQzGbrcscEGIHJyxZ+bz&#10;fF++LC/31rCdiqi96/hiNudMOeGldkPH3729fnLBGSZwEox3quMHhfxy9fjRcgqtqv3ojVSREYjD&#10;dgodH1MKbVWhGJUFnPmgHCV7Hy0k2sahkhEmQremqufzp9XkowzRC4VIp+tjkq8Kft8rkV73ParE&#10;TMdptlTWWNZtXqvVEtohQhi1OI0B/zCFBe3o0jPUGhKwm6j/gLJaRI++TzPhbeX7XgtVOBCbxfw3&#10;Nm9GCKpwIXEwnGXC/wcrXu02kWnZ8ZozB5Y+0e2Hr9/ff7r79pHW2y+fWZ1FmgK2VHvlNvG0w7CJ&#10;mfG+jza/iQvbF2EPZ2HVPjFBh03TXCyahjNxn6t+NoaI6YXyluWg40a7zBla2L3ERJdR6X1JPjaO&#10;TR1/1tQZDsgyvYFEoQ1EAt1QetEbLa+1MbkD47C9MpHtIJugPJkS4f5Sli9ZA47HupI62mNUIJ87&#10;ydIhkDyOfMzzCFZJzowi2+eIAKFNoM3fVNLVxuUGVSx64pk1Pqqao62XB/o0NyHqYSRdFmXmnCEr&#10;lOlPts1ee7in+OHP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O7mHNQAAAAGAQAADwAAAAAA&#10;AAABACAAAAAiAAAAZHJzL2Rvd25yZXYueG1sUEsBAhQAFAAAAAgAh07iQPBjk9/eAQAApAMAAA4A&#10;AAAAAAAAAQAgAAAAIwEAAGRycy9lMm9Eb2MueG1sUEsFBgAAAAAGAAYAWQEAAHMFAAAAAA==&#10;">
                <v:fill on="f" focussize="0,0"/>
                <v:stroke color="#000000" joinstyle="round"/>
                <v:imagedata o:title=""/>
                <o:lock v:ext="edit" aspectratio="f"/>
              </v:line>
            </w:pict>
          </mc:Fallback>
        </mc:AlternateContent>
      </w:r>
      <w:r>
        <w:rPr>
          <w:rFonts w:hint="eastAsia" w:ascii="仿宋_GB2312" w:hAnsi="仿宋" w:eastAsia="仿宋_GB2312"/>
          <w:sz w:val="30"/>
          <w:szCs w:val="30"/>
        </w:rPr>
        <w:t>溆浦县扶贫开发领导小组</w:t>
      </w:r>
      <w:r>
        <w:rPr>
          <w:rFonts w:ascii="仿宋_GB2312" w:hAnsi="仿宋" w:eastAsia="仿宋_GB2312"/>
          <w:sz w:val="30"/>
          <w:szCs w:val="30"/>
        </w:rPr>
        <w:t xml:space="preserve">              201</w:t>
      </w:r>
      <w:r>
        <w:rPr>
          <w:rFonts w:hint="eastAsia" w:ascii="仿宋_GB2312" w:hAnsi="仿宋" w:eastAsia="仿宋_GB2312"/>
          <w:sz w:val="30"/>
          <w:szCs w:val="30"/>
          <w:lang w:val="en-US" w:eastAsia="zh-CN"/>
        </w:rPr>
        <w:t>9</w:t>
      </w:r>
      <w:r>
        <w:rPr>
          <w:rFonts w:hint="eastAsia" w:ascii="仿宋_GB2312" w:hAnsi="仿宋" w:eastAsia="仿宋_GB2312"/>
          <w:sz w:val="30"/>
          <w:szCs w:val="30"/>
        </w:rPr>
        <w:t>年</w:t>
      </w:r>
      <w:r>
        <w:rPr>
          <w:rFonts w:hint="eastAsia" w:ascii="仿宋_GB2312" w:hAnsi="仿宋" w:eastAsia="仿宋_GB2312"/>
          <w:sz w:val="30"/>
          <w:szCs w:val="30"/>
          <w:lang w:val="en-US" w:eastAsia="zh-CN"/>
        </w:rPr>
        <w:t>3</w:t>
      </w:r>
      <w:r>
        <w:rPr>
          <w:rFonts w:hint="eastAsia" w:ascii="仿宋_GB2312" w:hAnsi="仿宋" w:eastAsia="仿宋_GB2312"/>
          <w:sz w:val="30"/>
          <w:szCs w:val="30"/>
        </w:rPr>
        <w:t>月</w:t>
      </w:r>
      <w:r>
        <w:rPr>
          <w:rFonts w:ascii="仿宋_GB2312" w:hAnsi="仿宋" w:eastAsia="仿宋_GB2312"/>
          <w:sz w:val="30"/>
          <w:szCs w:val="30"/>
        </w:rPr>
        <w:t>30</w:t>
      </w:r>
      <w:r>
        <w:rPr>
          <w:rFonts w:hint="eastAsia" w:ascii="仿宋_GB2312" w:hAnsi="仿宋" w:eastAsia="仿宋_GB2312"/>
          <w:sz w:val="30"/>
          <w:szCs w:val="30"/>
        </w:rPr>
        <w:t>日印</w:t>
      </w:r>
      <w:r>
        <w:rPr>
          <w:rFonts w:hint="eastAsia" w:ascii="仿宋_GB2312" w:hAnsi="仿宋" w:eastAsia="仿宋_GB2312"/>
          <w:sz w:val="30"/>
          <w:szCs w:val="30"/>
          <w:lang w:val="en-US" w:eastAsia="zh-CN"/>
        </w:rPr>
        <w:t xml:space="preserve"> </w:t>
      </w:r>
    </w:p>
    <w:sectPr>
      <w:pgSz w:w="11906" w:h="16838"/>
      <w:pgMar w:top="1701" w:right="1502" w:bottom="1531" w:left="1502"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cs="宋体"/>
                              <w:sz w:val="24"/>
                              <w:szCs w:val="24"/>
                            </w:rPr>
                            <w:t>1</w:t>
                          </w:r>
                          <w:r>
                            <w:rPr>
                              <w:rFonts w:hint="eastAsia" w:ascii="宋体" w:hAnsi="宋体" w:eastAsia="宋体" w:cs="宋体"/>
                              <w:sz w:val="24"/>
                              <w:szCs w:val="24"/>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B8obcBAABUAwAADgAAAGRycy9lMm9Eb2MueG1srVNLbtswEN0X6B0I&#10;7mvJAhI4gumgRZAgQNEGSHMAmiItAvxhSFvyBdobdNVN9z2Xz9EhbTlBsiu6oWY4wzfvzYyW16M1&#10;ZCchau8Ync9qSqQTvtNuw+jTt9sPC0pi4q7jxjvJ6F5Ger16/245hFY2vvemk0AQxMV2CIz2KYW2&#10;qqLopeVx5oN0GFQeLE/owqbqgA+Ibk3V1PVlNXjoAnghY8Tbm2OQrgq+UlKkr0pFmYhhFLmlckI5&#10;1/msVkveboCHXosTDf4PLCzXDoueoW544mQL+g2U1QJ89CrNhLeVV0oLWTSgmnn9Ss1jz4MsWrA5&#10;MZzbFP8frPiyewCiO0YvKXHc4ogOP38cfv05/P5OmtyeIcQWsx4D5qXxkx9xzNN9xMuselRg8xf1&#10;EIxjo/fn5soxEZEfLZrFosaQwNjkIH71/DxATHfSW5INRgGnV5rKd59jOqZOKbma87famDJB48jA&#10;6NVFc1EenCMIbhzWyCKOZLOVxvV4Urb23R6FDbgBjDpcUUrMvcMG52WZDJiM9WRsA+hNjxznpV4M&#10;H7cJ2RSSucIR9lQYR1dkntYs78ZLv2Q9/wy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Q&#10;oHyhtwEAAFQDAAAOAAAAAAAAAAEAIAAAAB4BAABkcnMvZTJvRG9jLnhtbFBLBQYAAAAABgAGAFkB&#10;AABHBQAAAAA=&#10;">
              <v:fill on="f" focussize="0,0"/>
              <v:stroke on="f"/>
              <v:imagedata o:title=""/>
              <o:lock v:ext="edit" aspectratio="f"/>
              <v:textbox inset="0mm,0mm,0mm,0mm" style="mso-fit-shape-to-text:t;">
                <w:txbxContent>
                  <w:p>
                    <w:pPr>
                      <w:pStyle w:val="2"/>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2x7gBAABUAwAADgAAAGRycy9lMm9Eb2MueG1srVNLbtswEN0XyB0I&#10;7mPJBpK4gukgQZCgQNEWSHIAmiItAvxhSFvyBdIbdNVN9jmXz9EhbTlFuyu6oWY4wzfvzYwW14M1&#10;ZCshau8YnU5qSqQTvtVuzejz0/35nJKYuGu58U4yupORXi/PPiz60MiZ77xpJRAEcbHpA6NdSqGp&#10;qig6aXmc+CAdBpUHyxO6sK5a4D2iW1PN6vqy6j20AbyQMeLt3SFIlwVfKSnSV6WiTMQwitxSOaGc&#10;q3xWywVv1sBDp8WRBv8HFpZrh0VPUHc8cbIB/ReU1QJ89CpNhLeVV0oLWTSgmmn9h5rHjgdZtGBz&#10;Yji1Kf4/WPFl+w2Ibhm9osRxiyPa//i+//m2f30h09yePsQGsx4D5qXh1g845vE+4mVWPSiw+Yt6&#10;CMax0btTc+WQiMiP5rP5vMaQwNjoIH71/jxATA/SW5INRgGnV5rKt59jOqSOKbma8/famDJB40jP&#10;6MeL2UV5cIoguHFYI4s4kM1WGlbDUdnKtzsU1uMGMOpwRSkxnxw2OC/LaMBorEZjE0CvO+Q4LfVi&#10;uNkkZFNI5goH2GNhHF2ReVyzvBu/+yXr/Wd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T/2x7gBAABUAwAADgAAAAAAAAABACAAAAAeAQAAZHJzL2Uyb0RvYy54bWxQSwUGAAAAAAYABgBZ&#10;AQAASAUAAAAA&#10;">
              <v:fill on="f" focussize="0,0"/>
              <v:stroke on="f"/>
              <v:imagedata o:title=""/>
              <o:lock v:ext="edit" aspectratio="f"/>
              <v:textbox inset="0mm,0mm,0mm,0mm" style="mso-fit-shape-to-text:t;">
                <w:txbxContent>
                  <w:p>
                    <w:pPr>
                      <w:pStyle w:val="2"/>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A3653"/>
    <w:rsid w:val="0DA20325"/>
    <w:rsid w:val="0DC42919"/>
    <w:rsid w:val="0DE41A66"/>
    <w:rsid w:val="110136A4"/>
    <w:rsid w:val="126E769D"/>
    <w:rsid w:val="14AD0B9F"/>
    <w:rsid w:val="18745A74"/>
    <w:rsid w:val="1D62623D"/>
    <w:rsid w:val="21535B4A"/>
    <w:rsid w:val="23333CC5"/>
    <w:rsid w:val="239164AF"/>
    <w:rsid w:val="367E451D"/>
    <w:rsid w:val="39665376"/>
    <w:rsid w:val="3F5F71E0"/>
    <w:rsid w:val="43A0391D"/>
    <w:rsid w:val="504C2B78"/>
    <w:rsid w:val="50EF2C2E"/>
    <w:rsid w:val="53983C19"/>
    <w:rsid w:val="54C125AE"/>
    <w:rsid w:val="58220EAE"/>
    <w:rsid w:val="5D8C5F1B"/>
    <w:rsid w:val="70AE71F0"/>
    <w:rsid w:val="71C412E6"/>
    <w:rsid w:val="72AC6209"/>
    <w:rsid w:val="72C81573"/>
    <w:rsid w:val="7C7C42E3"/>
    <w:rsid w:val="7CB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黄建英</cp:lastModifiedBy>
  <cp:lastPrinted>2019-03-31T12:39:00Z</cp:lastPrinted>
  <dcterms:modified xsi:type="dcterms:W3CDTF">2019-03-31T13:48:36Z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